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bookmarkStart w:id="0" w:name="_GoBack"/>
      <w:bookmarkEnd w:id="0"/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7758FA" w:rsidRDefault="007758FA" w:rsidP="00DA719B">
      <w:pPr>
        <w:rPr>
          <w:b/>
          <w:i/>
          <w:sz w:val="24"/>
          <w:szCs w:val="24"/>
        </w:rPr>
      </w:pPr>
      <w:r w:rsidRPr="007758FA">
        <w:rPr>
          <w:rStyle w:val="content"/>
          <w:b/>
          <w:i/>
          <w:sz w:val="24"/>
          <w:szCs w:val="24"/>
        </w:rPr>
        <w:t>Náklady na ochranu životního prostředí a ekonomický přínos těchto aktivit</w:t>
      </w:r>
    </w:p>
    <w:p w:rsidR="00171CAB" w:rsidRPr="00DC0910" w:rsidRDefault="00171CA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3E6E17" w:rsidRDefault="007758FA" w:rsidP="00347443">
      <w:pPr>
        <w:rPr>
          <w:rStyle w:val="content"/>
        </w:rPr>
      </w:pPr>
      <w:r>
        <w:rPr>
          <w:rStyle w:val="content"/>
        </w:rPr>
        <w:t>Datová sada obsahuje časovou řadu s údaji o nákladech na ochranu životního prostředí a ekonomick</w:t>
      </w:r>
      <w:r w:rsidR="00F6352B">
        <w:rPr>
          <w:rStyle w:val="content"/>
        </w:rPr>
        <w:t>ém</w:t>
      </w:r>
      <w:r>
        <w:rPr>
          <w:rStyle w:val="content"/>
        </w:rPr>
        <w:t xml:space="preserve"> přínosu těchto aktivit v krajích České republiky od roku 2006.</w:t>
      </w:r>
    </w:p>
    <w:p w:rsidR="007758FA" w:rsidRDefault="007758FA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7375CD" w:rsidRPr="007375CD" w:rsidRDefault="007375CD" w:rsidP="007375CD">
      <w:r w:rsidRPr="007375CD">
        <w:rPr>
          <w:b/>
        </w:rPr>
        <w:t>Výdaje na ochranu životního prostředí</w:t>
      </w:r>
      <w:r w:rsidRPr="007375CD">
        <w:t xml:space="preserve"> </w:t>
      </w:r>
      <w:r>
        <w:t>zahrnují výdaje na pořízení dlouhodobého hmotného majetku na ochranu životního prostředí</w:t>
      </w:r>
      <w:r w:rsidR="00D14E44">
        <w:t xml:space="preserve"> (investice)</w:t>
      </w:r>
      <w:r>
        <w:t xml:space="preserve"> a neinvestiční náklady na ochranu životního prostředí,</w:t>
      </w:r>
      <w:r w:rsidRPr="007375CD">
        <w:t xml:space="preserve"> které se vztahují k aktivitám na ochranu životního prostředí (technologie, procesy, zařízení nebo jejich části), jejichž hlavním účelem je zachycení, odstranění, monitorování, kontrola, snižování, prevence nebo eliminace znečišťujících látek a znečištění nebo jakékoliv jiné poškození životního prostředí, ke kterému dochází </w:t>
      </w:r>
      <w:r w:rsidRPr="007375CD">
        <w:br/>
        <w:t>při činnosti podniků.</w:t>
      </w:r>
    </w:p>
    <w:p w:rsidR="007375CD" w:rsidRPr="007375CD" w:rsidRDefault="007375CD" w:rsidP="007375CD">
      <w:r w:rsidRPr="007375CD">
        <w:rPr>
          <w:b/>
        </w:rPr>
        <w:t>Investice,</w:t>
      </w:r>
      <w:r>
        <w:t xml:space="preserve"> tedy v</w:t>
      </w:r>
      <w:r w:rsidRPr="007375CD">
        <w:t>ýdaje na pořízení dlouhodobého hmotného majetku (DHM) na ochranu životního prostředí zahrnují všechny výdaje na pořízení DHM, které vykazující jednotky vynaložily na pořízení DHM (koupí nebo vlastní činností), spolu s celkovou hodnotou DHM získaného formou bezúplatného nabytí, nebo převodu podle příslušných legislativních předpisů, nebo přeřazením z osobního užívání do podnikání.</w:t>
      </w:r>
      <w:r w:rsidRPr="007375CD">
        <w:tab/>
      </w:r>
    </w:p>
    <w:p w:rsidR="007375CD" w:rsidRPr="007375CD" w:rsidRDefault="007375CD" w:rsidP="007375CD">
      <w:r w:rsidRPr="007375CD">
        <w:t xml:space="preserve">Do výdajů na pořízení dlouhodobého hmotného majetku na ochranu životního prostředí se zahrnují samostatné movité věci a soubory movitých věcí se samostatným </w:t>
      </w:r>
      <w:proofErr w:type="spellStart"/>
      <w:r w:rsidRPr="007375CD">
        <w:t>technicko</w:t>
      </w:r>
      <w:proofErr w:type="spellEnd"/>
      <w:r w:rsidRPr="007375CD">
        <w:t xml:space="preserve"> ekonomickým určením s dobou použitelnosti delší než jeden rok a v ocenění stanoveném účetní jednotkou, povinně však od částky stanovené zákonem o daních z příjmů pro tento majetek (od roku 2001 je stanovena částka  40 000 Kč).</w:t>
      </w:r>
    </w:p>
    <w:p w:rsidR="007375CD" w:rsidRDefault="007375CD" w:rsidP="007375CD">
      <w:r w:rsidRPr="007375CD">
        <w:rPr>
          <w:b/>
        </w:rPr>
        <w:t>Neinvestiční náklady</w:t>
      </w:r>
      <w:r w:rsidRPr="007375CD">
        <w:t xml:space="preserve"> na ochranu životního prostředí zahrnují mzdové náklady, platby nájemného, energie a ostatní materiál </w:t>
      </w:r>
      <w:r w:rsidR="00D14E44">
        <w:t xml:space="preserve">(vnitřní náklady) </w:t>
      </w:r>
      <w:r w:rsidRPr="007375CD">
        <w:t>a platby za služby</w:t>
      </w:r>
      <w:r w:rsidR="00D14E44">
        <w:t xml:space="preserve"> (vnější náklady)</w:t>
      </w:r>
      <w:r w:rsidRPr="007375CD">
        <w:t>, u kterých je hlavním účelem prevence, snížení, úprava nebo eliminace znečišťujících látek a znečištění nebo jakákoliv další degradace životního prostředí a jsou výsledkem provozních aktivit podniku.</w:t>
      </w:r>
    </w:p>
    <w:p w:rsidR="00D14E44" w:rsidRPr="00D14E44" w:rsidRDefault="00D14E44" w:rsidP="00D14E44">
      <w:r w:rsidRPr="00D14E44">
        <w:rPr>
          <w:b/>
        </w:rPr>
        <w:t>Tržby z prodeje služeb</w:t>
      </w:r>
      <w:r w:rsidRPr="00D14E44">
        <w:t xml:space="preserve"> na ochranu ŽP jsou tržby z prodeje služeb, poskytovaných </w:t>
      </w:r>
      <w:r w:rsidRPr="00D14E44">
        <w:br/>
        <w:t>za účelem ochrany životního prostředí.</w:t>
      </w:r>
    </w:p>
    <w:p w:rsidR="00D14E44" w:rsidRPr="00D14E44" w:rsidRDefault="00D14E44" w:rsidP="00D14E44">
      <w:r w:rsidRPr="00D14E44">
        <w:rPr>
          <w:b/>
        </w:rPr>
        <w:t>Tržby z prodeje vedlejších produktů</w:t>
      </w:r>
      <w:r w:rsidRPr="00D14E44">
        <w:t xml:space="preserve"> představují  tržby z prodeje vedlejších produktů, které vznikly při činnostech spojených s ochranou životního prostředí. </w:t>
      </w:r>
    </w:p>
    <w:p w:rsidR="00D14E44" w:rsidRPr="00D14E44" w:rsidRDefault="00D14E44" w:rsidP="00D14E44">
      <w:r w:rsidRPr="00D14E44">
        <w:rPr>
          <w:b/>
        </w:rPr>
        <w:t>Úspory z využití vedlejších produktů</w:t>
      </w:r>
      <w:r w:rsidRPr="00D14E44">
        <w:t xml:space="preserve"> zahrnují jednak úspory z vlastního využití vedlejších produktů a dále se jako přínos zahrnují také úspory nákladů, kterých podnik dosáhl díky opatřením na ochranu životního prostředí v daném roce.</w:t>
      </w:r>
    </w:p>
    <w:p w:rsidR="00D14E44" w:rsidRPr="007375CD" w:rsidRDefault="00D14E44" w:rsidP="007375CD"/>
    <w:p w:rsidR="007375CD" w:rsidRPr="007375CD" w:rsidRDefault="007375CD" w:rsidP="007375CD">
      <w:r w:rsidRPr="00D14E44">
        <w:rPr>
          <w:b/>
        </w:rPr>
        <w:t>Programové zaměření ochrany životního prostředí</w:t>
      </w:r>
      <w:r w:rsidRPr="007375CD">
        <w:t>:</w:t>
      </w:r>
    </w:p>
    <w:p w:rsidR="007375CD" w:rsidRDefault="007375CD" w:rsidP="007375CD">
      <w:bookmarkStart w:id="1" w:name="OLE_LINK1"/>
      <w:r w:rsidRPr="007375CD">
        <w:t xml:space="preserve">Ochrana ovzduší a klimatu </w:t>
      </w:r>
      <w:r>
        <w:t>zahrnuje např. úpravu technologických procesů</w:t>
      </w:r>
      <w:r w:rsidRPr="007375CD">
        <w:t xml:space="preserve"> </w:t>
      </w:r>
      <w:r>
        <w:t>z důvodu</w:t>
      </w:r>
      <w:r w:rsidRPr="007375CD">
        <w:t xml:space="preserve"> </w:t>
      </w:r>
      <w:r>
        <w:t xml:space="preserve">prevence vzniku znečištění (na ochranu ovzduší, klimatu a ozónové vrstvy), odstraňování odpadních plynů </w:t>
      </w:r>
      <w:r>
        <w:br/>
        <w:t xml:space="preserve">a odvětrávaného vzduchu, odstraňování tuhých a plynných emisí, monitorovací zařízení pro sledování čistoty ovzduší. </w:t>
      </w:r>
    </w:p>
    <w:p w:rsidR="007375CD" w:rsidRDefault="007375CD" w:rsidP="007375CD">
      <w:bookmarkStart w:id="2" w:name="OLE_LINK2"/>
      <w:bookmarkEnd w:id="1"/>
      <w:r w:rsidRPr="007375CD">
        <w:lastRenderedPageBreak/>
        <w:t>Nakládání s odpadními vodami</w:t>
      </w:r>
      <w:r>
        <w:t xml:space="preserve"> zahrnuje např. úpravu technologických procesů z důvodu prevence vzniku znečištění, výstavbu čistíren odpadních vod, výstavbu kanalizačních sítí se zajištěným napojením na čistírnu odpadních vod, nakládání s chladícími vodami, monitorovací zařízení ke sledování jakosti vody.</w:t>
      </w:r>
    </w:p>
    <w:p w:rsidR="007375CD" w:rsidRDefault="007375CD" w:rsidP="007375CD">
      <w:bookmarkStart w:id="3" w:name="OLE_LINK3"/>
      <w:bookmarkEnd w:id="2"/>
      <w:r w:rsidRPr="007375CD">
        <w:t>Nakládání s odpady</w:t>
      </w:r>
      <w:r>
        <w:t xml:space="preserve"> zahrnuje např. úpravu technologických procesů z důvodu prevence vzniku odpadů, zařízení a vybavení pro sběr, svoz, přepravu, třídění a úpravu odpadů, výstavba spaloven, recyklačních závodů, řízených skládek, kompostáren, asanace starých skládek, zařízení pro monitoring odpadů.</w:t>
      </w:r>
    </w:p>
    <w:p w:rsidR="007375CD" w:rsidRDefault="007375CD" w:rsidP="007375CD">
      <w:bookmarkStart w:id="4" w:name="OLE_LINK6"/>
      <w:r w:rsidRPr="007375CD">
        <w:t xml:space="preserve">Ochrana krajiny a biodiverzity (druhová rozmanitost) </w:t>
      </w:r>
      <w:r>
        <w:t xml:space="preserve">zahrnuje např. ochranu a rehabilitaci stanovišť a druhů, ochranu přírodních a </w:t>
      </w:r>
      <w:proofErr w:type="spellStart"/>
      <w:r>
        <w:t>polopřírodních</w:t>
      </w:r>
      <w:proofErr w:type="spellEnd"/>
      <w:r>
        <w:t xml:space="preserve"> typů krajiny, ochranu a obnovu prvků ekologické stability, revitalizaci hydrologické sítě, náklady na řešení povinností vyplývajících z § 35 a § 32 </w:t>
      </w:r>
      <w:r>
        <w:br/>
        <w:t>zák. 44/1988 Sb., o ochraně a využití nerostného bohatství (horní zákon).</w:t>
      </w:r>
    </w:p>
    <w:p w:rsidR="007375CD" w:rsidRDefault="007375CD" w:rsidP="007375CD">
      <w:bookmarkStart w:id="5" w:name="OLE_LINK4"/>
      <w:bookmarkEnd w:id="3"/>
      <w:bookmarkEnd w:id="4"/>
      <w:r w:rsidRPr="007375CD">
        <w:t>Ochrana a sanace půdy, podzemních a povrchových vod</w:t>
      </w:r>
      <w:r>
        <w:t xml:space="preserve"> zahrnuje např. prevenci depozice znečišťujících látek do půdy vč. následné infiltrace do vod, předcházení kontaminace a degradace půd chemickými vlivy a její následná sanace, ochrana půdy před erozí, svahovými pohyby a ostatní degradací způsobenou fyzikálními jevy, včetně nákladů na řešení problematiky sesuvů, náklady na úkoly geologických průzkumů s účelem ochrany půdy a podzemní a povrchové vody.</w:t>
      </w:r>
    </w:p>
    <w:p w:rsidR="007375CD" w:rsidRDefault="007375CD" w:rsidP="007375CD">
      <w:bookmarkStart w:id="6" w:name="OLE_LINK5"/>
      <w:bookmarkEnd w:id="5"/>
      <w:r w:rsidRPr="007375CD">
        <w:t>Omezování hluku a vibrací (kromě ochrany pracovišť)</w:t>
      </w:r>
      <w:r>
        <w:t xml:space="preserve"> zahrnuje např. prevenci vzniku hluku </w:t>
      </w:r>
      <w:r>
        <w:br/>
        <w:t xml:space="preserve">a vibrací úpravou technologie, konstrukce a uplatnění protihlukových a </w:t>
      </w:r>
      <w:proofErr w:type="spellStart"/>
      <w:r>
        <w:t>antivibračních</w:t>
      </w:r>
      <w:proofErr w:type="spellEnd"/>
      <w:r>
        <w:t xml:space="preserve">  zařízení v silniční, železniční a letecké dopravě a průmyslu, měřící zařízení</w:t>
      </w:r>
      <w:bookmarkEnd w:id="6"/>
      <w:r>
        <w:t>.</w:t>
      </w:r>
    </w:p>
    <w:p w:rsidR="007375CD" w:rsidRDefault="007375CD" w:rsidP="007375CD">
      <w:bookmarkStart w:id="7" w:name="OLE_LINK7"/>
      <w:r w:rsidRPr="007375CD">
        <w:t>Ochrana proti záření</w:t>
      </w:r>
      <w:r>
        <w:t xml:space="preserve"> zahrnuje např. protiradonová opatření, geologické práce spojené s problematikou lokalizací hlubinných úložišť jaderného odpadu, měřící zařízení, přepravu a nakládání s vysoce radioaktivním odpadem</w:t>
      </w:r>
      <w:bookmarkEnd w:id="7"/>
      <w:r>
        <w:t>.</w:t>
      </w:r>
    </w:p>
    <w:p w:rsidR="007375CD" w:rsidRDefault="007375CD" w:rsidP="007375CD">
      <w:bookmarkStart w:id="8" w:name="OLE_LINK8"/>
      <w:r w:rsidRPr="007375CD">
        <w:t>Výzkum a vývoj</w:t>
      </w:r>
      <w:r>
        <w:t xml:space="preserve"> zahrnuje výzkum a vývoj zaměřený na ochranu ovzduší, klimatu a ozónové vrstvy, ochranu vod, nakládání s odpady, ochranu půdy a podzemní vody, omezování hluku a vibrací, ochranu biodiverzity a krajiny, ochranu před zářením a ostatní výzkum životního prostředí</w:t>
      </w:r>
      <w:bookmarkEnd w:id="8"/>
      <w:r>
        <w:t>.</w:t>
      </w:r>
    </w:p>
    <w:p w:rsidR="007375CD" w:rsidRDefault="007375CD" w:rsidP="007375CD">
      <w:bookmarkStart w:id="9" w:name="OLE_LINK9"/>
      <w:r w:rsidRPr="007375CD">
        <w:t>Ostatní aktivity</w:t>
      </w:r>
      <w:r>
        <w:t xml:space="preserve"> na ochranu životního prostředí zahrnují např. pořízení dlouhodobého hmotného majetku na prevenci před povodněmi, vzdělávání v problematice ochrany životního prostředí, školení </w:t>
      </w:r>
      <w:r>
        <w:br/>
        <w:t xml:space="preserve">a instruktáže. </w:t>
      </w:r>
      <w:bookmarkEnd w:id="9"/>
    </w:p>
    <w:p w:rsidR="007375CD" w:rsidRDefault="007375CD" w:rsidP="007375CD">
      <w:bookmarkStart w:id="10" w:name="OLE_LINK10"/>
    </w:p>
    <w:p w:rsidR="007375CD" w:rsidRPr="007375CD" w:rsidRDefault="007375CD" w:rsidP="007375CD">
      <w:pPr>
        <w:rPr>
          <w:i/>
        </w:rPr>
      </w:pPr>
      <w:r w:rsidRPr="007375CD">
        <w:rPr>
          <w:i/>
        </w:rPr>
        <w:t>Zdroj dat:</w:t>
      </w:r>
    </w:p>
    <w:p w:rsidR="007375CD" w:rsidRPr="007375CD" w:rsidRDefault="007375CD" w:rsidP="007375CD">
      <w:r w:rsidRPr="007375CD">
        <w:t xml:space="preserve">Od roku 2006 došlo k sjednocení </w:t>
      </w:r>
      <w:proofErr w:type="spellStart"/>
      <w:r w:rsidRPr="007375CD">
        <w:t>výkaznické</w:t>
      </w:r>
      <w:proofErr w:type="spellEnd"/>
      <w:r w:rsidRPr="007375CD">
        <w:t xml:space="preserve"> povinnosti pro podnikatelský a veřejný sektor a oba sektory jsou obesílány stejným výkazem ŽP 1-01. Tento výkaz byl rozesílán vybraným ekonomickým subjektům (OKEČ 01, 02, 10-40, 41, 60 a 62 s počtem zaměstnanců 20 a více a OKEČ 37 a 90 bez ohledu na počet zaměstnanců), obcím nad 500 obyvatel, rozpočtovým organizacím, organizačním složkám státu </w:t>
      </w:r>
      <w:r w:rsidRPr="007375CD">
        <w:br/>
        <w:t xml:space="preserve">a státním fondům. </w:t>
      </w:r>
    </w:p>
    <w:bookmarkEnd w:id="10"/>
    <w:p w:rsidR="007375CD" w:rsidRDefault="007375CD" w:rsidP="007375CD">
      <w:r>
        <w:t>V roce 2008 byla klasifikace podniků podle OKEČ nahrazena novou klasifikací podle CZ-NACE. Podle této nové klasifikace je výkaz ŽP 1-01 zasílán vybraným ekonomickým subjektům s CZ-NACE 01, 02, 03, 05-33, 35, 36, 49, 51, 52, 58 s počtem zaměstnanců 50 a více a CZ-NACE 37, 38 a 39 bez ohledu na počet zaměstnanců, obcím nad 500 obyvatel, rozpočtovým organizacím, organizačním složkám státu a státním fondům.</w:t>
      </w:r>
    </w:p>
    <w:p w:rsidR="00D14E44" w:rsidRDefault="00D14E44" w:rsidP="00D061C7">
      <w:pPr>
        <w:spacing w:line="240" w:lineRule="auto"/>
      </w:pPr>
      <w:r w:rsidRPr="00D061C7">
        <w:rPr>
          <w:i/>
        </w:rPr>
        <w:t>Další metodické poznámky viz např. metodika publikace Výdaje na ochranu životního prostředí</w:t>
      </w:r>
      <w:r w:rsidR="00D061C7">
        <w:t xml:space="preserve"> </w:t>
      </w:r>
      <w:hyperlink r:id="rId5" w:history="1">
        <w:r w:rsidRPr="00D061C7">
          <w:rPr>
            <w:rStyle w:val="Hypertextovodkaz"/>
          </w:rPr>
          <w:t>https://www.czso.cz/csu/czso/vydaje-na-ochranu-zivotniho-prostredi-4j2sqv51f1</w:t>
        </w:r>
      </w:hyperlink>
      <w:r>
        <w:t xml:space="preserve">. </w:t>
      </w:r>
    </w:p>
    <w:p w:rsidR="007375CD" w:rsidRDefault="007375CD" w:rsidP="00347443"/>
    <w:p w:rsidR="007375CD" w:rsidRPr="007375CD" w:rsidRDefault="007375CD" w:rsidP="00347443">
      <w:pPr>
        <w:rPr>
          <w:i/>
        </w:rPr>
      </w:pPr>
      <w:r w:rsidRPr="007375CD">
        <w:rPr>
          <w:i/>
        </w:rPr>
        <w:t>Datová sada:</w:t>
      </w:r>
    </w:p>
    <w:p w:rsidR="00F031C7" w:rsidRDefault="00F031C7" w:rsidP="00347443">
      <w:r>
        <w:t xml:space="preserve">Datová sada obsahuje vybrané údaje o nákladech na ochranu životního prostředí </w:t>
      </w:r>
      <w:r w:rsidR="00D061C7">
        <w:t xml:space="preserve">(investice a neinvestiční výdaje) </w:t>
      </w:r>
      <w:r>
        <w:t>a také některé přínosy těchto aktivit.</w:t>
      </w:r>
      <w:r w:rsidR="008A0E64">
        <w:t xml:space="preserve"> Veškeré údaje jsou uvedeny v </w:t>
      </w:r>
      <w:proofErr w:type="spellStart"/>
      <w:r w:rsidR="008A0E64">
        <w:t>tis.Kč</w:t>
      </w:r>
      <w:proofErr w:type="spellEnd"/>
      <w:r w:rsidR="008A0E64">
        <w:t>.</w:t>
      </w:r>
    </w:p>
    <w:p w:rsidR="00F031C7" w:rsidRDefault="00F031C7" w:rsidP="00347443">
      <w:r>
        <w:lastRenderedPageBreak/>
        <w:t xml:space="preserve">Je uvedeno celkem 9 ukazatelů, které se dále člení podle </w:t>
      </w:r>
      <w:r w:rsidR="00D061C7">
        <w:t xml:space="preserve">programového zaměření </w:t>
      </w:r>
      <w:r>
        <w:t>ochrany životního prostředí.</w:t>
      </w:r>
    </w:p>
    <w:p w:rsidR="00F031C7" w:rsidRDefault="00F031C7" w:rsidP="00347443">
      <w:r>
        <w:t>Přehled ukazatelů:</w:t>
      </w:r>
    </w:p>
    <w:tbl>
      <w:tblPr>
        <w:tblW w:w="8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40"/>
        <w:gridCol w:w="1180"/>
        <w:gridCol w:w="960"/>
        <w:gridCol w:w="1300"/>
      </w:tblGrid>
      <w:tr w:rsidR="00CC53FE" w:rsidRPr="00CC53FE" w:rsidTr="00CC53F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Poř.č</w:t>
            </w:r>
            <w:proofErr w:type="spellEnd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ukazatel_txt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stapro_kod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dnn_kod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sektor_kod</w:t>
            </w:r>
            <w:proofErr w:type="spellEnd"/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Neinvestiční náklady na ochranu životního prostředí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Neinvestiční náklady na ochranu životního prostředí - vnitřní náklady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Neinvestiční náklady na ochranu životního prostředí - vnější náklady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Investice na ochranu životního prostředí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Investice na ochranu životního prostředí - podnikový sektor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11000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Investice na ochranu životního prostředí - nepodnikový sektor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13000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Tržby z prodeje služeb na ochranu ŽP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Tržby z prodeje vedlejších produktů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Úspory z využití vedlejších produktů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F031C7" w:rsidRPr="00F031C7" w:rsidRDefault="00F031C7" w:rsidP="00347443">
      <w:r>
        <w:t xml:space="preserve">  </w:t>
      </w:r>
    </w:p>
    <w:p w:rsidR="00F3019C" w:rsidRPr="00BF7870" w:rsidRDefault="00F3019C" w:rsidP="00703CDC">
      <w:pPr>
        <w:rPr>
          <w:i/>
        </w:rPr>
      </w:pPr>
      <w:r w:rsidRPr="00BF7870">
        <w:rPr>
          <w:i/>
        </w:rPr>
        <w:t>Poznámky k agregacím</w:t>
      </w:r>
    </w:p>
    <w:p w:rsidR="00402DC4" w:rsidRDefault="002A48A8" w:rsidP="00402DC4">
      <w:pPr>
        <w:spacing w:after="0"/>
      </w:pPr>
      <w:r w:rsidRPr="00BF7870">
        <w:t xml:space="preserve">Datová sada obsahuje údaje za Českou republiku a </w:t>
      </w:r>
      <w:r w:rsidR="00BF7870" w:rsidRPr="00BF7870">
        <w:t>za jednotlivé kraje. Úhrn za kraje nemusí odpovídat údaji za Českou republiku, neboť mohou být skryty důvěrné údaje.</w:t>
      </w:r>
    </w:p>
    <w:p w:rsidR="00715CE1" w:rsidRDefault="00715CE1" w:rsidP="00D10FFF"/>
    <w:p w:rsidR="00BF7870" w:rsidRDefault="00BF7870" w:rsidP="00BF7870">
      <w:pPr>
        <w:spacing w:after="0"/>
      </w:pPr>
      <w:r>
        <w:t xml:space="preserve">Platí, že </w:t>
      </w:r>
    </w:p>
    <w:p w:rsidR="00BF7870" w:rsidRDefault="00BF7870" w:rsidP="00BF7870">
      <w:pPr>
        <w:spacing w:after="0"/>
      </w:pPr>
      <w:r>
        <w:t xml:space="preserve">ukazatel 1 </w:t>
      </w:r>
      <w:r w:rsidR="00D061C7">
        <w:t xml:space="preserve">(neinvestiční náklady celkem) </w:t>
      </w:r>
      <w:r>
        <w:t>odpovídá součtu ukazatelů 2 a 3</w:t>
      </w:r>
      <w:r w:rsidR="00D061C7">
        <w:t xml:space="preserve"> (vnitřní a vnější náklady)</w:t>
      </w:r>
      <w:r>
        <w:t>,</w:t>
      </w:r>
    </w:p>
    <w:p w:rsidR="00BF7870" w:rsidRDefault="00BF7870" w:rsidP="00BF7870">
      <w:pPr>
        <w:spacing w:after="0"/>
      </w:pPr>
      <w:r>
        <w:t xml:space="preserve">ukazatel 4 </w:t>
      </w:r>
      <w:r w:rsidR="00D061C7">
        <w:t xml:space="preserve">(investice na ochranu ŽP) </w:t>
      </w:r>
      <w:r>
        <w:t>odpovídá součtu ukazatelů 5 a 6</w:t>
      </w:r>
      <w:r w:rsidR="00D061C7">
        <w:t xml:space="preserve"> (investice v podnikovém a nepodnikovém sektoru)</w:t>
      </w:r>
      <w:r>
        <w:t>.</w:t>
      </w:r>
    </w:p>
    <w:p w:rsidR="00D061C7" w:rsidRDefault="00D061C7" w:rsidP="00BF7870">
      <w:pPr>
        <w:spacing w:after="0"/>
      </w:pPr>
    </w:p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402DC4">
        <w:t xml:space="preserve"> a třídění dle druhu hospodářského zvířete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A827F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Default="00341F73" w:rsidP="007758FA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758FA">
              <w:rPr>
                <w:lang w:eastAsia="cs-CZ"/>
              </w:rPr>
              <w:t xml:space="preserve">, </w:t>
            </w:r>
            <w:r w:rsidR="0093692B">
              <w:rPr>
                <w:lang w:eastAsia="cs-CZ"/>
              </w:rPr>
              <w:t>vyjadřuje statistický údaj zaokrouhlený na </w:t>
            </w:r>
            <w:proofErr w:type="spellStart"/>
            <w:r w:rsidR="0093692B">
              <w:rPr>
                <w:lang w:eastAsia="cs-CZ"/>
              </w:rPr>
              <w:t>tis.Kč</w:t>
            </w:r>
            <w:proofErr w:type="spellEnd"/>
          </w:p>
          <w:p w:rsidR="007758FA" w:rsidRPr="00DC0910" w:rsidRDefault="0093692B" w:rsidP="007758F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je údaj důvěrný, není hodnota uvedena, </w:t>
            </w:r>
          </w:p>
        </w:tc>
      </w:tr>
      <w:tr w:rsidR="0093692B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2B" w:rsidRPr="00DC0910" w:rsidRDefault="0093692B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2B" w:rsidRPr="00DC0910" w:rsidRDefault="0093692B" w:rsidP="0093692B">
            <w:pPr>
              <w:rPr>
                <w:lang w:eastAsia="cs-CZ"/>
              </w:rPr>
            </w:pPr>
            <w:r>
              <w:rPr>
                <w:lang w:eastAsia="cs-CZ"/>
              </w:rPr>
              <w:t>text atributu údaje z hlediska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2B" w:rsidRPr="00D0539F" w:rsidRDefault="0093692B" w:rsidP="000061BC">
            <w:pPr>
              <w:spacing w:after="0"/>
              <w:rPr>
                <w:i/>
                <w:lang w:eastAsia="cs-CZ"/>
              </w:rPr>
            </w:pPr>
          </w:p>
        </w:tc>
      </w:tr>
      <w:tr w:rsidR="00341F73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0061BC" w:rsidP="000061BC">
            <w:pPr>
              <w:spacing w:after="0"/>
              <w:rPr>
                <w:i/>
                <w:lang w:eastAsia="cs-CZ"/>
              </w:rPr>
            </w:pP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9822E1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dnn</w:t>
            </w:r>
            <w:r w:rsidR="009822E1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7758F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7758FA">
              <w:rPr>
                <w:lang w:eastAsia="cs-CZ"/>
              </w:rPr>
              <w:t>druh neinvestičních nákladů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C157CF" w:rsidRDefault="009822E1" w:rsidP="000061BC">
            <w:pPr>
              <w:spacing w:after="0"/>
              <w:rPr>
                <w:lang w:eastAsia="cs-CZ"/>
              </w:rPr>
            </w:pPr>
          </w:p>
        </w:tc>
      </w:tr>
      <w:tr w:rsidR="009822E1" w:rsidRPr="00DC0910" w:rsidTr="00A827FD">
        <w:trPr>
          <w:cantSplit/>
          <w:trHeight w:val="6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dnn</w:t>
            </w:r>
            <w:r w:rsidR="009822E1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7758F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</w:t>
            </w:r>
            <w:r w:rsidR="00A827FD">
              <w:rPr>
                <w:lang w:eastAsia="cs-CZ"/>
              </w:rPr>
              <w:t>pro druh neinvestičních nákladů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D7" w:rsidRPr="00C157CF" w:rsidRDefault="009838D7" w:rsidP="000061BC">
            <w:pPr>
              <w:spacing w:after="0"/>
              <w:rPr>
                <w:lang w:eastAsia="cs-CZ"/>
              </w:rPr>
            </w:pPr>
          </w:p>
        </w:tc>
      </w:tr>
      <w:tr w:rsidR="00A94779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7758FA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sektor</w:t>
            </w:r>
            <w:r w:rsidR="00B977A3"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7758FA">
              <w:rPr>
                <w:lang w:eastAsia="cs-CZ"/>
              </w:rPr>
              <w:t>hospodářský sektor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A94779" w:rsidP="000061BC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A94779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7758FA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sektor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</w:t>
            </w:r>
            <w:r w:rsidR="00A827FD" w:rsidRPr="00D0539F">
              <w:rPr>
                <w:lang w:eastAsia="cs-CZ"/>
              </w:rPr>
              <w:t xml:space="preserve">pro </w:t>
            </w:r>
            <w:r w:rsidR="00A827FD">
              <w:rPr>
                <w:lang w:eastAsia="cs-CZ"/>
              </w:rPr>
              <w:t>hospodářský sektor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ozp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C0910" w:rsidRDefault="007758FA" w:rsidP="00D14E4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D14E44">
              <w:rPr>
                <w:lang w:eastAsia="cs-CZ"/>
              </w:rPr>
              <w:t xml:space="preserve">programové zaměření </w:t>
            </w:r>
            <w:r>
              <w:rPr>
                <w:lang w:eastAsia="cs-CZ"/>
              </w:rPr>
              <w:t>ochrany</w:t>
            </w:r>
            <w:r w:rsidR="0038666E">
              <w:rPr>
                <w:lang w:eastAsia="cs-CZ"/>
              </w:rPr>
              <w:t xml:space="preserve"> životního prostředí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7758FA" w:rsidP="007758FA">
            <w:pPr>
              <w:rPr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ozp</w:t>
            </w:r>
            <w:r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C0910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="00D14E44">
              <w:rPr>
                <w:lang w:eastAsia="cs-CZ"/>
              </w:rPr>
              <w:t>programové zaměření</w:t>
            </w:r>
            <w:r w:rsidR="0038666E">
              <w:rPr>
                <w:lang w:eastAsia="cs-CZ"/>
              </w:rPr>
              <w:t xml:space="preserve"> ochrany životního prostředí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8A0E64" w:rsidP="00D14E4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není vyplněn, jedná se souhrn </w:t>
            </w:r>
            <w:r w:rsidR="00D14E44">
              <w:rPr>
                <w:lang w:eastAsia="cs-CZ"/>
              </w:rPr>
              <w:t>bez ohledu na programové zaměření</w:t>
            </w:r>
            <w:r>
              <w:rPr>
                <w:lang w:eastAsia="cs-CZ"/>
              </w:rPr>
              <w:t xml:space="preserve"> ochrany životního prostředí</w:t>
            </w: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C0910" w:rsidRDefault="007758FA" w:rsidP="007758FA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Default="007758FA" w:rsidP="007758F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97</w:t>
            </w:r>
            <w:r w:rsidR="0038666E">
              <w:rPr>
                <w:lang w:eastAsia="cs-CZ"/>
              </w:rPr>
              <w:t xml:space="preserve"> Česká republika, 100 kraje</w:t>
            </w:r>
          </w:p>
          <w:p w:rsidR="007758FA" w:rsidRPr="00D0539F" w:rsidRDefault="007758FA" w:rsidP="007758FA">
            <w:pPr>
              <w:spacing w:after="0"/>
              <w:rPr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C0910" w:rsidRDefault="007758FA" w:rsidP="007758FA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0539F" w:rsidRDefault="007758FA" w:rsidP="007758FA">
            <w:pPr>
              <w:spacing w:after="0"/>
              <w:rPr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38666E" w:rsidP="0038666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ukazatel</w:t>
            </w:r>
            <w:r w:rsidR="007758FA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C0910" w:rsidRDefault="0038666E" w:rsidP="0038666E">
            <w:pPr>
              <w:rPr>
                <w:lang w:eastAsia="cs-CZ"/>
              </w:rPr>
            </w:pPr>
            <w:r>
              <w:rPr>
                <w:lang w:eastAsia="cs-CZ"/>
              </w:rPr>
              <w:t>alternativní text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38666E" w:rsidP="007758F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vychází z textů pro statistickou proměnnou, druh nákladů, sektor</w:t>
            </w: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38666E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ozp</w:t>
            </w:r>
            <w:r w:rsidR="007758FA"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7758FA" w:rsidP="00D14E4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</w:t>
            </w:r>
            <w:r>
              <w:rPr>
                <w:lang w:eastAsia="cs-CZ"/>
              </w:rPr>
              <w:t xml:space="preserve">pro </w:t>
            </w:r>
            <w:r w:rsidR="00D14E44">
              <w:rPr>
                <w:lang w:eastAsia="cs-CZ"/>
              </w:rPr>
              <w:t>programové zaměření</w:t>
            </w:r>
            <w:r w:rsidR="0038666E">
              <w:rPr>
                <w:lang w:eastAsia="cs-CZ"/>
              </w:rPr>
              <w:t xml:space="preserve"> ochrany životního prostředí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D14E44" w:rsidP="008A0E64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vyplněn, jedná se souhrn bez ohledu na programové zaměření ochrany životního prostředí</w:t>
            </w:r>
          </w:p>
        </w:tc>
      </w:tr>
      <w:tr w:rsidR="0038666E" w:rsidRPr="00DC0910" w:rsidTr="00A827F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6E" w:rsidRDefault="0038666E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D0539F" w:rsidRDefault="0038666E" w:rsidP="0038666E">
            <w:pPr>
              <w:rPr>
                <w:lang w:eastAsia="cs-CZ"/>
              </w:rPr>
            </w:pPr>
            <w:r>
              <w:rPr>
                <w:lang w:eastAsia="cs-CZ"/>
              </w:rPr>
              <w:t>text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D0539F" w:rsidRDefault="0038666E" w:rsidP="007758FA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 xml:space="preserve">V datové sadě </w:t>
      </w:r>
      <w:r w:rsidR="00E01834">
        <w:t>se vyskytují</w:t>
      </w:r>
      <w:r w:rsidRPr="00DC0910">
        <w:t>:</w:t>
      </w:r>
    </w:p>
    <w:p w:rsidR="00571178" w:rsidRPr="00E01834" w:rsidRDefault="00571178" w:rsidP="00571178">
      <w:r w:rsidRPr="00E01834">
        <w:rPr>
          <w:b/>
        </w:rPr>
        <w:t>Seznam statistických proměnných</w:t>
      </w:r>
      <w:r w:rsidRPr="00E01834">
        <w:t xml:space="preserve"> - </w:t>
      </w:r>
      <w:hyperlink r:id="rId6" w:history="1">
        <w:r w:rsidRPr="00E01834">
          <w:rPr>
            <w:rStyle w:val="Hypertextovodkaz"/>
          </w:rPr>
          <w:t>https://www.czso.cz/csu/czso/statisticke-promenne-ukazatele</w:t>
        </w:r>
      </w:hyperlink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80"/>
      </w:tblGrid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Pořízení dlouhodobého hmotného majetku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1015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Tržby z prodeje služeb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1039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Aktivace (podle metodiky platné do roku 2015)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3780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Neinvestiční náklady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Tržby z prodeje vedlejších produktů</w:t>
            </w:r>
          </w:p>
        </w:tc>
      </w:tr>
    </w:tbl>
    <w:p w:rsidR="00E01834" w:rsidRDefault="00E01834" w:rsidP="00C27DAA">
      <w:pPr>
        <w:rPr>
          <w:b/>
          <w:highlight w:val="yellow"/>
        </w:rPr>
      </w:pPr>
    </w:p>
    <w:p w:rsidR="00D43D0A" w:rsidRPr="00D43D0A" w:rsidRDefault="00D43D0A" w:rsidP="00D43D0A">
      <w:r w:rsidRPr="00D43D0A">
        <w:rPr>
          <w:b/>
        </w:rPr>
        <w:t xml:space="preserve">Číselník </w:t>
      </w:r>
      <w:r>
        <w:rPr>
          <w:b/>
        </w:rPr>
        <w:t xml:space="preserve">druhu neinvestičního nákladu - </w:t>
      </w:r>
      <w:r w:rsidRPr="00D43D0A">
        <w:t xml:space="preserve">kód číselníku ČSÚ </w:t>
      </w:r>
      <w:r>
        <w:t>5710</w:t>
      </w:r>
    </w:p>
    <w:p w:rsidR="00D43D0A" w:rsidRDefault="00F85592" w:rsidP="00D43D0A">
      <w:pPr>
        <w:rPr>
          <w:highlight w:val="yellow"/>
        </w:rPr>
      </w:pPr>
      <w:hyperlink r:id="rId7" w:history="1">
        <w:r w:rsidR="00D43D0A" w:rsidRPr="00D43D0A">
          <w:rPr>
            <w:rStyle w:val="Hypertextovodkaz"/>
          </w:rPr>
          <w:t>http://apl.czso.cz/iSMS/cisexp.jsp?kodcis=5</w:t>
        </w:r>
        <w:r w:rsidR="00D43D0A">
          <w:rPr>
            <w:rStyle w:val="Hypertextovodkaz"/>
          </w:rPr>
          <w:t>710</w:t>
        </w:r>
        <w:r w:rsidR="00D43D0A" w:rsidRPr="00D43D0A">
          <w:rPr>
            <w:rStyle w:val="Hypertextovodkaz"/>
          </w:rPr>
          <w:t>&amp;typdat=0&amp;cisjaz=203&amp;format=0</w:t>
        </w:r>
      </w:hyperlink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2880"/>
      </w:tblGrid>
      <w:tr w:rsidR="00E01834" w:rsidRPr="00E01834" w:rsidTr="00E018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Číselník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 položky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Vnější neinvestiční náklady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Vnitřní neinvestiční náklady</w:t>
            </w:r>
          </w:p>
        </w:tc>
      </w:tr>
    </w:tbl>
    <w:p w:rsidR="00121D45" w:rsidRDefault="00121D45" w:rsidP="005159A3">
      <w:pPr>
        <w:rPr>
          <w:highlight w:val="yellow"/>
        </w:rPr>
      </w:pPr>
    </w:p>
    <w:p w:rsidR="00D43D0A" w:rsidRPr="00D43D0A" w:rsidRDefault="00D43D0A" w:rsidP="00D43D0A">
      <w:r w:rsidRPr="00D43D0A">
        <w:rPr>
          <w:b/>
        </w:rPr>
        <w:t xml:space="preserve">Číselník </w:t>
      </w:r>
      <w:r>
        <w:rPr>
          <w:b/>
        </w:rPr>
        <w:t xml:space="preserve">institucionálních sektorů – úroveň 2 (sektor) - </w:t>
      </w:r>
      <w:r w:rsidRPr="00D43D0A">
        <w:t xml:space="preserve">kód číselníku ČSÚ </w:t>
      </w:r>
      <w:r>
        <w:t>5567</w:t>
      </w:r>
    </w:p>
    <w:p w:rsidR="00D43D0A" w:rsidRDefault="00F85592" w:rsidP="00D43D0A">
      <w:pPr>
        <w:rPr>
          <w:highlight w:val="yellow"/>
        </w:rPr>
      </w:pPr>
      <w:hyperlink r:id="rId8" w:history="1">
        <w:r w:rsidR="00D43D0A" w:rsidRPr="00D43D0A">
          <w:rPr>
            <w:rStyle w:val="Hypertextovodkaz"/>
          </w:rPr>
          <w:t>http://apl.czso.cz/iSMS/cisexp.jsp?kodcis=5567&amp;typdat=0&amp;cisjaz=203&amp;format=0</w:t>
        </w:r>
      </w:hyperlink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2180"/>
      </w:tblGrid>
      <w:tr w:rsidR="00E01834" w:rsidRPr="00E01834" w:rsidTr="00E018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Číselník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 položky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Nefinanční podniky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Vládní instituce</w:t>
            </w:r>
          </w:p>
        </w:tc>
      </w:tr>
    </w:tbl>
    <w:p w:rsidR="00D43D0A" w:rsidRDefault="00D43D0A" w:rsidP="005159A3">
      <w:pPr>
        <w:rPr>
          <w:highlight w:val="yellow"/>
        </w:rPr>
      </w:pPr>
    </w:p>
    <w:p w:rsidR="00D43D0A" w:rsidRPr="00D43D0A" w:rsidRDefault="00D43D0A" w:rsidP="005159A3">
      <w:r w:rsidRPr="00D43D0A">
        <w:rPr>
          <w:b/>
        </w:rPr>
        <w:t>Číselník pro</w:t>
      </w:r>
      <w:r w:rsidR="00D061C7">
        <w:rPr>
          <w:b/>
        </w:rPr>
        <w:t>gramového zaměření</w:t>
      </w:r>
      <w:r w:rsidRPr="00D43D0A">
        <w:rPr>
          <w:b/>
        </w:rPr>
        <w:t xml:space="preserve"> ochrany životního prostředí</w:t>
      </w:r>
      <w:r>
        <w:rPr>
          <w:b/>
        </w:rPr>
        <w:t xml:space="preserve"> - </w:t>
      </w:r>
      <w:r w:rsidRPr="00D43D0A">
        <w:t>kód číselníku ČSÚ 2307</w:t>
      </w:r>
    </w:p>
    <w:p w:rsidR="00D43D0A" w:rsidRDefault="00F85592" w:rsidP="005159A3">
      <w:pPr>
        <w:rPr>
          <w:highlight w:val="yellow"/>
        </w:rPr>
      </w:pPr>
      <w:hyperlink r:id="rId9" w:history="1">
        <w:r w:rsidR="00D43D0A" w:rsidRPr="00D43D0A">
          <w:rPr>
            <w:rStyle w:val="Hypertextovodkaz"/>
          </w:rPr>
          <w:t>http://apl.czso.cz/iSMS/cisexp.jsp?kodcis=2307&amp;typdat=0&amp;cisjaz=203&amp;format=0</w:t>
        </w:r>
      </w:hyperlink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5040"/>
      </w:tblGrid>
      <w:tr w:rsidR="00E01834" w:rsidRPr="00E01834" w:rsidTr="00E018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Číselník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 položky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Ekologické nakládání s odpadními vodami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a sanace půdy, podzemních a povrchových vod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Omezování hluku a vibrací (kromě ochrany pracovišť)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krajiny a biodiverzity (druhová rozmanitost)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proti záření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Výzkum a vývoj na ochranu životního prostředí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ovzduší a klimatu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Ekologické nakládání s odpady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aktivity na ochranu životního prostředí</w:t>
            </w:r>
          </w:p>
        </w:tc>
      </w:tr>
    </w:tbl>
    <w:p w:rsidR="00E01834" w:rsidRDefault="00E01834" w:rsidP="005159A3">
      <w:pPr>
        <w:rPr>
          <w:highlight w:val="yellow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Datové sada obsahuje </w:t>
      </w:r>
      <w:r w:rsidR="00EE1ED0">
        <w:rPr>
          <w:rFonts w:eastAsia="Times New Roman" w:cs="Arial"/>
          <w:color w:val="000000"/>
          <w:szCs w:val="20"/>
          <w:lang w:eastAsia="cs-CZ"/>
        </w:rPr>
        <w:t>roční</w:t>
      </w:r>
      <w:r>
        <w:rPr>
          <w:rFonts w:eastAsia="Times New Roman" w:cs="Arial"/>
          <w:color w:val="000000"/>
          <w:szCs w:val="20"/>
          <w:lang w:eastAsia="cs-CZ"/>
        </w:rPr>
        <w:t xml:space="preserve"> časovou řadu od </w:t>
      </w:r>
      <w:r w:rsidR="00EE1ED0">
        <w:rPr>
          <w:rFonts w:eastAsia="Times New Roman" w:cs="Arial"/>
          <w:color w:val="000000"/>
          <w:szCs w:val="20"/>
          <w:lang w:eastAsia="cs-CZ"/>
        </w:rPr>
        <w:t>roku 2006.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2010F"/>
    <w:rsid w:val="00121D45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8666E"/>
    <w:rsid w:val="0039075C"/>
    <w:rsid w:val="003A0180"/>
    <w:rsid w:val="003A349C"/>
    <w:rsid w:val="003C6D65"/>
    <w:rsid w:val="003E0ED7"/>
    <w:rsid w:val="003E6E17"/>
    <w:rsid w:val="00402DC4"/>
    <w:rsid w:val="00406C34"/>
    <w:rsid w:val="0041591F"/>
    <w:rsid w:val="00422C98"/>
    <w:rsid w:val="00427BC7"/>
    <w:rsid w:val="00450DA9"/>
    <w:rsid w:val="004836C2"/>
    <w:rsid w:val="004C3390"/>
    <w:rsid w:val="004D2487"/>
    <w:rsid w:val="004E387A"/>
    <w:rsid w:val="004E47F3"/>
    <w:rsid w:val="005159A3"/>
    <w:rsid w:val="0051797F"/>
    <w:rsid w:val="00526A21"/>
    <w:rsid w:val="00542373"/>
    <w:rsid w:val="00546947"/>
    <w:rsid w:val="0054732E"/>
    <w:rsid w:val="00571178"/>
    <w:rsid w:val="00573AFB"/>
    <w:rsid w:val="0058334C"/>
    <w:rsid w:val="00596E44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375CD"/>
    <w:rsid w:val="00757006"/>
    <w:rsid w:val="007758FA"/>
    <w:rsid w:val="007916E1"/>
    <w:rsid w:val="007C216F"/>
    <w:rsid w:val="007E3C0B"/>
    <w:rsid w:val="00804D77"/>
    <w:rsid w:val="008207F9"/>
    <w:rsid w:val="00860F26"/>
    <w:rsid w:val="00885388"/>
    <w:rsid w:val="008954BC"/>
    <w:rsid w:val="008A0E64"/>
    <w:rsid w:val="008A20ED"/>
    <w:rsid w:val="008A4DB6"/>
    <w:rsid w:val="008C7634"/>
    <w:rsid w:val="008C7F12"/>
    <w:rsid w:val="008E54F2"/>
    <w:rsid w:val="0090334E"/>
    <w:rsid w:val="00911D3A"/>
    <w:rsid w:val="0093692B"/>
    <w:rsid w:val="00981B0F"/>
    <w:rsid w:val="009822E1"/>
    <w:rsid w:val="009838D7"/>
    <w:rsid w:val="00985A6F"/>
    <w:rsid w:val="009A25B7"/>
    <w:rsid w:val="009B0681"/>
    <w:rsid w:val="009F0AD8"/>
    <w:rsid w:val="00A03367"/>
    <w:rsid w:val="00A33984"/>
    <w:rsid w:val="00A52551"/>
    <w:rsid w:val="00A61EDF"/>
    <w:rsid w:val="00A80936"/>
    <w:rsid w:val="00A827FD"/>
    <w:rsid w:val="00A94779"/>
    <w:rsid w:val="00AA48AC"/>
    <w:rsid w:val="00AE194B"/>
    <w:rsid w:val="00AF4668"/>
    <w:rsid w:val="00B0619A"/>
    <w:rsid w:val="00B0690B"/>
    <w:rsid w:val="00B156F2"/>
    <w:rsid w:val="00B46285"/>
    <w:rsid w:val="00B746FA"/>
    <w:rsid w:val="00B977A3"/>
    <w:rsid w:val="00BB766E"/>
    <w:rsid w:val="00BD50F4"/>
    <w:rsid w:val="00BE27A1"/>
    <w:rsid w:val="00BE5F60"/>
    <w:rsid w:val="00BF7870"/>
    <w:rsid w:val="00C01E5A"/>
    <w:rsid w:val="00C07477"/>
    <w:rsid w:val="00C157CF"/>
    <w:rsid w:val="00C27DAA"/>
    <w:rsid w:val="00C4565C"/>
    <w:rsid w:val="00C6271C"/>
    <w:rsid w:val="00C71A7A"/>
    <w:rsid w:val="00C748F3"/>
    <w:rsid w:val="00C74D82"/>
    <w:rsid w:val="00C77E64"/>
    <w:rsid w:val="00C94754"/>
    <w:rsid w:val="00CC53FE"/>
    <w:rsid w:val="00D0539F"/>
    <w:rsid w:val="00D061C7"/>
    <w:rsid w:val="00D10FFF"/>
    <w:rsid w:val="00D127CC"/>
    <w:rsid w:val="00D14E44"/>
    <w:rsid w:val="00D25471"/>
    <w:rsid w:val="00D27DC4"/>
    <w:rsid w:val="00D43D0A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01834"/>
    <w:rsid w:val="00E122F7"/>
    <w:rsid w:val="00E13299"/>
    <w:rsid w:val="00E20F6F"/>
    <w:rsid w:val="00E3444D"/>
    <w:rsid w:val="00E367E6"/>
    <w:rsid w:val="00E86CCB"/>
    <w:rsid w:val="00EC14FF"/>
    <w:rsid w:val="00EC4A30"/>
    <w:rsid w:val="00EE1ED0"/>
    <w:rsid w:val="00EE78D1"/>
    <w:rsid w:val="00EE7F8E"/>
    <w:rsid w:val="00EF74C8"/>
    <w:rsid w:val="00F031C7"/>
    <w:rsid w:val="00F3019C"/>
    <w:rsid w:val="00F6352B"/>
    <w:rsid w:val="00F85410"/>
    <w:rsid w:val="00F85592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375C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375CD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567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571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vydaje-na-ochranu-zivotniho-prostredi-4j2sqv51f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2307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Markéta Slunečková</cp:lastModifiedBy>
  <cp:revision>2</cp:revision>
  <cp:lastPrinted>2019-04-26T07:32:00Z</cp:lastPrinted>
  <dcterms:created xsi:type="dcterms:W3CDTF">2020-10-29T09:33:00Z</dcterms:created>
  <dcterms:modified xsi:type="dcterms:W3CDTF">2020-10-29T09:33:00Z</dcterms:modified>
</cp:coreProperties>
</file>