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43C19" w:rsidP="00AE6D5B">
      <w:pPr>
        <w:pStyle w:val="Datum"/>
      </w:pPr>
      <w:r>
        <w:t>23</w:t>
      </w:r>
      <w:r w:rsidR="002E1082">
        <w:t>. dubna</w:t>
      </w:r>
      <w:r w:rsidR="00AF776C">
        <w:t xml:space="preserve"> 2019</w:t>
      </w:r>
    </w:p>
    <w:p w:rsidR="00867569" w:rsidRPr="00C254A3" w:rsidRDefault="00143C19" w:rsidP="00C254A3">
      <w:pPr>
        <w:pStyle w:val="Nzev"/>
      </w:pPr>
      <w:bookmarkStart w:id="0" w:name="_GoBack"/>
      <w:r w:rsidRPr="00143C19">
        <w:t>Míra zadlužení vládních institucí poklesla</w:t>
      </w:r>
    </w:p>
    <w:bookmarkEnd w:id="0"/>
    <w:p w:rsidR="00867569" w:rsidRPr="00990610" w:rsidRDefault="00143C19" w:rsidP="00330C47">
      <w:pPr>
        <w:pStyle w:val="Perex"/>
        <w:rPr>
          <w:color w:val="000000"/>
        </w:rPr>
      </w:pPr>
      <w:r w:rsidRPr="00143C19">
        <w:rPr>
          <w:color w:val="000000"/>
        </w:rPr>
        <w:t>Údaje o deficitu a dluhu vládních institucí za rok 2018 zůstaly po pravidelných konzultacích s Eurostatem nezměněny. Saldo hospodaření sektoru vládních institucí skončilo v roce 2018 přebytkem ve výši 47,4 miliard Kč, jenž v relativním vyjádření odpovídá 0,89 % HDP, a zadlužení sektoru dosáhlo na konci roku 2018 úrovně 32,71 % HDP.</w:t>
      </w:r>
    </w:p>
    <w:p w:rsidR="00B402FC" w:rsidRDefault="008A10CE" w:rsidP="00990610">
      <w:r>
        <w:rPr>
          <w:i/>
        </w:rPr>
        <w:t>„</w:t>
      </w:r>
      <w:r w:rsidR="00143C19" w:rsidRPr="00143C19">
        <w:rPr>
          <w:i/>
        </w:rPr>
        <w:t>Konzultace s Eurostatem potvrdily přebytkové saldo loňského hospodaření sektoru vládních institucí ve výši 47,4 miliard Kč. Zadlu</w:t>
      </w:r>
      <w:r w:rsidR="00143C19">
        <w:rPr>
          <w:i/>
        </w:rPr>
        <w:t xml:space="preserve">žení sektoru pak dosáhlo ke konci roku </w:t>
      </w:r>
      <w:r w:rsidR="00143C19" w:rsidRPr="00143C19">
        <w:rPr>
          <w:i/>
        </w:rPr>
        <w:t xml:space="preserve">2018 úrovně </w:t>
      </w:r>
      <w:r w:rsidR="00143C19">
        <w:rPr>
          <w:i/>
        </w:rPr>
        <w:t>32,71 procenta HDP</w:t>
      </w:r>
      <w:r>
        <w:rPr>
          <w:i/>
        </w:rPr>
        <w:t>,</w:t>
      </w:r>
      <w:r w:rsidR="00B402FC" w:rsidRPr="00B402FC">
        <w:rPr>
          <w:i/>
        </w:rPr>
        <w:t>“</w:t>
      </w:r>
      <w:r w:rsidR="00B402FC" w:rsidRPr="00B402FC">
        <w:t xml:space="preserve"> sdělil </w:t>
      </w:r>
      <w:r w:rsidR="00990610">
        <w:t>Petr Musil</w:t>
      </w:r>
      <w:r w:rsidR="0079087D">
        <w:t xml:space="preserve">, ředitel odboru </w:t>
      </w:r>
      <w:r w:rsidR="00990610">
        <w:t xml:space="preserve">vládních a finančních </w:t>
      </w:r>
      <w:r w:rsidR="0079087D">
        <w:t>účtů ČSÚ.</w:t>
      </w:r>
    </w:p>
    <w:p w:rsidR="00AE6D5B" w:rsidRPr="00B402FC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143C19" w:rsidRPr="00143C19">
          <w:rPr>
            <w:rStyle w:val="Hypertextovodkaz"/>
          </w:rPr>
          <w:t>https://www.czso.cz/csu/czso/cri/notifikace-deficitu-a-dluhu-vladnich-instituci-2018_2</w:t>
        </w:r>
      </w:hyperlink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27" w:rsidRDefault="007D0427" w:rsidP="00BA6370">
      <w:r>
        <w:separator/>
      </w:r>
    </w:p>
  </w:endnote>
  <w:endnote w:type="continuationSeparator" w:id="0">
    <w:p w:rsidR="007D0427" w:rsidRDefault="007D04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43C1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43C1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27" w:rsidRDefault="007D0427" w:rsidP="00BA6370">
      <w:r>
        <w:separator/>
      </w:r>
    </w:p>
  </w:footnote>
  <w:footnote w:type="continuationSeparator" w:id="0">
    <w:p w:rsidR="007D0427" w:rsidRDefault="007D042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EB9CD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3C19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0229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9087D"/>
    <w:rsid w:val="007A57F2"/>
    <w:rsid w:val="007A5DAE"/>
    <w:rsid w:val="007B1333"/>
    <w:rsid w:val="007D0427"/>
    <w:rsid w:val="007F4AEB"/>
    <w:rsid w:val="007F75B2"/>
    <w:rsid w:val="0080119F"/>
    <w:rsid w:val="008043C4"/>
    <w:rsid w:val="00814355"/>
    <w:rsid w:val="008202DD"/>
    <w:rsid w:val="00831B1B"/>
    <w:rsid w:val="00861D0E"/>
    <w:rsid w:val="00867569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0610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BB6711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07F1"/>
    <w:rsid w:val="00CC19A4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E6F11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4ACAD0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81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notifikace-deficitu-a-dluhu-vladnich-instituci-2018_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A0A9-B3F1-4E88-B930-3FF43204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2019-04-01T11:27:00Z</cp:lastPrinted>
  <dcterms:created xsi:type="dcterms:W3CDTF">2019-04-18T08:30:00Z</dcterms:created>
  <dcterms:modified xsi:type="dcterms:W3CDTF">2019-04-18T08:30:00Z</dcterms:modified>
</cp:coreProperties>
</file>