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29" w:rsidRPr="00910890" w:rsidRDefault="001730F3">
      <w:pPr>
        <w:pStyle w:val="datum"/>
        <w:rPr>
          <w:lang w:val="en-GB"/>
        </w:rPr>
      </w:pPr>
      <w:r w:rsidRPr="00910890">
        <w:rPr>
          <w:lang w:val="en-GB"/>
        </w:rPr>
        <w:t>5</w:t>
      </w:r>
      <w:r w:rsidR="005D2281" w:rsidRPr="00910890">
        <w:rPr>
          <w:lang w:val="en-GB"/>
        </w:rPr>
        <w:t xml:space="preserve"> </w:t>
      </w:r>
      <w:r w:rsidRPr="00910890">
        <w:rPr>
          <w:lang w:val="en-GB"/>
        </w:rPr>
        <w:t>August</w:t>
      </w:r>
      <w:r w:rsidR="00631029" w:rsidRPr="00910890">
        <w:rPr>
          <w:lang w:val="en-GB"/>
        </w:rPr>
        <w:t xml:space="preserve"> 201</w:t>
      </w:r>
      <w:r w:rsidR="006838DF" w:rsidRPr="00910890">
        <w:rPr>
          <w:lang w:val="en-GB"/>
        </w:rPr>
        <w:t>9</w:t>
      </w:r>
    </w:p>
    <w:p w:rsidR="00631029" w:rsidRPr="00910890" w:rsidRDefault="001730F3" w:rsidP="00144678">
      <w:pPr>
        <w:pStyle w:val="Nzev"/>
      </w:pPr>
      <w:r w:rsidRPr="00910890">
        <w:t>Average Age of Working Persons Increased by Two Years since 2010</w:t>
      </w:r>
    </w:p>
    <w:p w:rsidR="00D32AD8" w:rsidRPr="00910890" w:rsidRDefault="00D32AD8" w:rsidP="00144678">
      <w:pPr>
        <w:pStyle w:val="Podtitulek"/>
      </w:pPr>
      <w:r w:rsidRPr="00910890">
        <w:t xml:space="preserve">Employment and </w:t>
      </w:r>
      <w:r w:rsidR="00713D73" w:rsidRPr="00910890">
        <w:t xml:space="preserve">Unemployment </w:t>
      </w:r>
      <w:r w:rsidRPr="00910890">
        <w:t xml:space="preserve">in the Czech Republic </w:t>
      </w:r>
      <w:r w:rsidRPr="00910890">
        <w:rPr>
          <w:spacing w:val="2"/>
        </w:rPr>
        <w:t>according to the L</w:t>
      </w:r>
      <w:r w:rsidR="007E0703" w:rsidRPr="00910890">
        <w:rPr>
          <w:spacing w:val="2"/>
        </w:rPr>
        <w:t xml:space="preserve">abour </w:t>
      </w:r>
      <w:r w:rsidRPr="00910890">
        <w:rPr>
          <w:spacing w:val="2"/>
        </w:rPr>
        <w:t>F</w:t>
      </w:r>
      <w:r w:rsidR="007E0703" w:rsidRPr="00910890">
        <w:rPr>
          <w:spacing w:val="2"/>
        </w:rPr>
        <w:t xml:space="preserve">orce </w:t>
      </w:r>
      <w:r w:rsidRPr="00910890">
        <w:rPr>
          <w:spacing w:val="2"/>
        </w:rPr>
        <w:t>S</w:t>
      </w:r>
      <w:r w:rsidR="007E0703" w:rsidRPr="00910890">
        <w:rPr>
          <w:spacing w:val="2"/>
        </w:rPr>
        <w:t xml:space="preserve">ample </w:t>
      </w:r>
      <w:r w:rsidRPr="00910890">
        <w:rPr>
          <w:spacing w:val="2"/>
        </w:rPr>
        <w:t>S</w:t>
      </w:r>
      <w:r w:rsidR="007E0703" w:rsidRPr="00910890">
        <w:rPr>
          <w:spacing w:val="2"/>
        </w:rPr>
        <w:t>urvey</w:t>
      </w:r>
      <w:r w:rsidRPr="00910890">
        <w:rPr>
          <w:spacing w:val="2"/>
        </w:rPr>
        <w:t xml:space="preserve"> </w:t>
      </w:r>
      <w:r w:rsidR="000E1DF8" w:rsidRPr="00910890">
        <w:rPr>
          <w:spacing w:val="2"/>
        </w:rPr>
        <w:t>Results</w:t>
      </w:r>
      <w:r w:rsidR="000E1DF8" w:rsidRPr="00910890">
        <w:t xml:space="preserve"> </w:t>
      </w:r>
      <w:r w:rsidR="001730F3" w:rsidRPr="00910890">
        <w:br/>
      </w:r>
      <w:r w:rsidRPr="00910890">
        <w:t>Q</w:t>
      </w:r>
      <w:r w:rsidR="001730F3" w:rsidRPr="00910890">
        <w:t>2</w:t>
      </w:r>
      <w:r w:rsidRPr="00910890">
        <w:t> 201</w:t>
      </w:r>
      <w:r w:rsidR="00FA6FDF" w:rsidRPr="00910890">
        <w:t>9</w:t>
      </w:r>
    </w:p>
    <w:p w:rsidR="00D32AD8" w:rsidRPr="00910890" w:rsidRDefault="00D32AD8" w:rsidP="003E06AC">
      <w:pPr>
        <w:spacing w:after="280" w:line="276" w:lineRule="auto"/>
        <w:jc w:val="both"/>
        <w:rPr>
          <w:rFonts w:cs="Arial"/>
          <w:b/>
          <w:bCs/>
          <w:sz w:val="20"/>
          <w:szCs w:val="20"/>
          <w:lang w:val="en-GB"/>
        </w:rPr>
      </w:pPr>
      <w:r w:rsidRPr="00910890">
        <w:rPr>
          <w:rFonts w:cs="Arial"/>
          <w:b/>
          <w:bCs/>
          <w:sz w:val="20"/>
          <w:szCs w:val="20"/>
          <w:lang w:val="en-GB"/>
        </w:rPr>
        <w:t>Total employment in Q</w:t>
      </w:r>
      <w:r w:rsidR="001730F3" w:rsidRPr="00910890">
        <w:rPr>
          <w:rFonts w:cs="Arial"/>
          <w:b/>
          <w:bCs/>
          <w:sz w:val="20"/>
          <w:szCs w:val="20"/>
          <w:lang w:val="en-GB"/>
        </w:rPr>
        <w:t>2</w:t>
      </w:r>
      <w:r w:rsidR="003D1E8C" w:rsidRPr="00910890">
        <w:rPr>
          <w:rFonts w:cs="Arial"/>
          <w:b/>
          <w:bCs/>
          <w:sz w:val="20"/>
          <w:szCs w:val="20"/>
          <w:lang w:val="en-GB"/>
        </w:rPr>
        <w:t> </w:t>
      </w:r>
      <w:r w:rsidRPr="00910890">
        <w:rPr>
          <w:rFonts w:cs="Arial"/>
          <w:b/>
          <w:bCs/>
          <w:sz w:val="20"/>
          <w:szCs w:val="20"/>
          <w:lang w:val="en-GB"/>
        </w:rPr>
        <w:t>201</w:t>
      </w:r>
      <w:r w:rsidR="00357271" w:rsidRPr="00910890">
        <w:rPr>
          <w:rFonts w:cs="Arial"/>
          <w:b/>
          <w:bCs/>
          <w:sz w:val="20"/>
          <w:szCs w:val="20"/>
          <w:lang w:val="en-GB"/>
        </w:rPr>
        <w:t>9</w:t>
      </w:r>
      <w:r w:rsidRPr="00910890">
        <w:rPr>
          <w:rFonts w:cs="Arial"/>
          <w:b/>
          <w:bCs/>
          <w:sz w:val="20"/>
          <w:szCs w:val="20"/>
          <w:lang w:val="en-GB"/>
        </w:rPr>
        <w:t xml:space="preserve"> increased by </w:t>
      </w:r>
      <w:r w:rsidR="001730F3" w:rsidRPr="00910890">
        <w:rPr>
          <w:rFonts w:cs="Arial"/>
          <w:b/>
          <w:bCs/>
          <w:sz w:val="20"/>
          <w:szCs w:val="20"/>
          <w:lang w:val="en-GB"/>
        </w:rPr>
        <w:t>6.</w:t>
      </w:r>
      <w:r w:rsidR="00357271" w:rsidRPr="00910890">
        <w:rPr>
          <w:rFonts w:cs="Arial"/>
          <w:b/>
          <w:bCs/>
          <w:sz w:val="20"/>
          <w:szCs w:val="20"/>
          <w:lang w:val="en-GB"/>
        </w:rPr>
        <w:t>7</w:t>
      </w:r>
      <w:r w:rsidRPr="00910890">
        <w:rPr>
          <w:rFonts w:cs="Arial"/>
          <w:b/>
          <w:bCs/>
          <w:sz w:val="20"/>
          <w:szCs w:val="20"/>
          <w:lang w:val="en-GB"/>
        </w:rPr>
        <w:t> thousand persons</w:t>
      </w:r>
      <w:r w:rsidR="00084DB0" w:rsidRPr="00910890">
        <w:rPr>
          <w:rFonts w:cs="Arial"/>
          <w:b/>
          <w:bCs/>
          <w:sz w:val="20"/>
          <w:szCs w:val="20"/>
          <w:lang w:val="en-GB"/>
        </w:rPr>
        <w:t>, year-on-year (y-o-y) and reached 5 </w:t>
      </w:r>
      <w:r w:rsidR="001730F3" w:rsidRPr="00910890">
        <w:rPr>
          <w:rFonts w:cs="Arial"/>
          <w:b/>
          <w:bCs/>
          <w:sz w:val="20"/>
          <w:szCs w:val="20"/>
          <w:lang w:val="en-GB"/>
        </w:rPr>
        <w:t>29</w:t>
      </w:r>
      <w:r w:rsidR="00357271" w:rsidRPr="00910890">
        <w:rPr>
          <w:rFonts w:cs="Arial"/>
          <w:b/>
          <w:bCs/>
          <w:sz w:val="20"/>
          <w:szCs w:val="20"/>
          <w:lang w:val="en-GB"/>
        </w:rPr>
        <w:t>5</w:t>
      </w:r>
      <w:r w:rsidR="00084DB0" w:rsidRPr="00910890">
        <w:rPr>
          <w:rFonts w:cs="Arial"/>
          <w:b/>
          <w:bCs/>
          <w:sz w:val="20"/>
          <w:szCs w:val="20"/>
          <w:lang w:val="en-GB"/>
        </w:rPr>
        <w:t>.</w:t>
      </w:r>
      <w:r w:rsidR="001730F3" w:rsidRPr="00910890">
        <w:rPr>
          <w:rFonts w:cs="Arial"/>
          <w:b/>
          <w:bCs/>
          <w:sz w:val="20"/>
          <w:szCs w:val="20"/>
          <w:lang w:val="en-GB"/>
        </w:rPr>
        <w:t>9</w:t>
      </w:r>
      <w:r w:rsidR="006347EB" w:rsidRPr="00910890">
        <w:rPr>
          <w:rFonts w:cs="Arial"/>
          <w:b/>
          <w:bCs/>
          <w:sz w:val="20"/>
          <w:szCs w:val="20"/>
          <w:lang w:val="en-GB"/>
        </w:rPr>
        <w:t> </w:t>
      </w:r>
      <w:r w:rsidR="00084DB0" w:rsidRPr="00910890">
        <w:rPr>
          <w:rFonts w:cs="Arial"/>
          <w:b/>
          <w:bCs/>
          <w:sz w:val="20"/>
          <w:szCs w:val="20"/>
          <w:lang w:val="en-GB"/>
        </w:rPr>
        <w:t>thousand persons.</w:t>
      </w:r>
      <w:r w:rsidRPr="00910890">
        <w:rPr>
          <w:rFonts w:cs="Arial"/>
          <w:b/>
          <w:bCs/>
          <w:sz w:val="20"/>
          <w:szCs w:val="20"/>
          <w:lang w:val="en-GB"/>
        </w:rPr>
        <w:t xml:space="preserve"> </w:t>
      </w:r>
      <w:r w:rsidR="00DB58D5" w:rsidRPr="00910890">
        <w:rPr>
          <w:rFonts w:cs="Arial"/>
          <w:b/>
          <w:bCs/>
          <w:sz w:val="20"/>
          <w:szCs w:val="20"/>
          <w:lang w:val="en-GB"/>
        </w:rPr>
        <w:t>On the contrary, t</w:t>
      </w:r>
      <w:r w:rsidR="00084DB0" w:rsidRPr="00910890">
        <w:rPr>
          <w:rFonts w:cs="Arial"/>
          <w:b/>
          <w:bCs/>
          <w:sz w:val="20"/>
          <w:szCs w:val="20"/>
          <w:lang w:val="en-GB"/>
        </w:rPr>
        <w:t xml:space="preserve">he </w:t>
      </w:r>
      <w:r w:rsidRPr="00910890">
        <w:rPr>
          <w:rFonts w:cs="Arial"/>
          <w:b/>
          <w:bCs/>
          <w:sz w:val="20"/>
          <w:szCs w:val="20"/>
          <w:lang w:val="en-GB"/>
        </w:rPr>
        <w:t>number of the unemployed</w:t>
      </w:r>
      <w:r w:rsidR="00AE08D7" w:rsidRPr="00910890">
        <w:rPr>
          <w:rFonts w:cs="Arial"/>
          <w:b/>
          <w:bCs/>
          <w:sz w:val="20"/>
          <w:szCs w:val="20"/>
          <w:lang w:val="en-GB"/>
        </w:rPr>
        <w:t>,</w:t>
      </w:r>
      <w:r w:rsidRPr="00910890">
        <w:rPr>
          <w:rFonts w:cs="Arial"/>
          <w:b/>
          <w:bCs/>
          <w:sz w:val="20"/>
          <w:szCs w:val="20"/>
          <w:lang w:val="en-GB"/>
        </w:rPr>
        <w:t xml:space="preserve"> according to the </w:t>
      </w:r>
      <w:r w:rsidR="007E0703" w:rsidRPr="00910890">
        <w:rPr>
          <w:rFonts w:cs="Arial"/>
          <w:b/>
          <w:bCs/>
          <w:sz w:val="20"/>
          <w:szCs w:val="20"/>
          <w:lang w:val="en-GB"/>
        </w:rPr>
        <w:t>International Labour Organisation (</w:t>
      </w:r>
      <w:r w:rsidRPr="00910890">
        <w:rPr>
          <w:rFonts w:cs="Arial"/>
          <w:b/>
          <w:bCs/>
          <w:sz w:val="20"/>
          <w:szCs w:val="20"/>
          <w:lang w:val="en-GB"/>
        </w:rPr>
        <w:t>ILO</w:t>
      </w:r>
      <w:r w:rsidR="007E0703" w:rsidRPr="00910890">
        <w:rPr>
          <w:rFonts w:cs="Arial"/>
          <w:b/>
          <w:bCs/>
          <w:sz w:val="20"/>
          <w:szCs w:val="20"/>
          <w:lang w:val="en-GB"/>
        </w:rPr>
        <w:t>)</w:t>
      </w:r>
      <w:r w:rsidRPr="00910890">
        <w:rPr>
          <w:rFonts w:cs="Arial"/>
          <w:b/>
          <w:bCs/>
          <w:sz w:val="20"/>
          <w:szCs w:val="20"/>
          <w:lang w:val="en-GB"/>
        </w:rPr>
        <w:t xml:space="preserve"> methodology</w:t>
      </w:r>
      <w:r w:rsidR="00AE08D7" w:rsidRPr="00910890">
        <w:rPr>
          <w:rFonts w:cs="Arial"/>
          <w:b/>
          <w:bCs/>
          <w:sz w:val="20"/>
          <w:szCs w:val="20"/>
          <w:lang w:val="en-GB"/>
        </w:rPr>
        <w:t>,</w:t>
      </w:r>
      <w:r w:rsidRPr="00910890">
        <w:rPr>
          <w:rFonts w:cs="Arial"/>
          <w:b/>
          <w:bCs/>
          <w:sz w:val="20"/>
          <w:szCs w:val="20"/>
          <w:lang w:val="en-GB"/>
        </w:rPr>
        <w:t xml:space="preserve"> </w:t>
      </w:r>
      <w:r w:rsidR="00157B22" w:rsidRPr="00910890">
        <w:rPr>
          <w:rFonts w:cs="Arial"/>
          <w:b/>
          <w:bCs/>
          <w:sz w:val="20"/>
          <w:szCs w:val="20"/>
          <w:lang w:val="en-GB"/>
        </w:rPr>
        <w:t xml:space="preserve">dropped </w:t>
      </w:r>
      <w:r w:rsidRPr="00910890">
        <w:rPr>
          <w:rFonts w:cs="Arial"/>
          <w:b/>
          <w:bCs/>
          <w:sz w:val="20"/>
          <w:szCs w:val="20"/>
          <w:lang w:val="en-GB"/>
        </w:rPr>
        <w:t xml:space="preserve">by </w:t>
      </w:r>
      <w:r w:rsidR="001730F3" w:rsidRPr="00910890">
        <w:rPr>
          <w:rFonts w:cs="Arial"/>
          <w:b/>
          <w:bCs/>
          <w:sz w:val="20"/>
          <w:szCs w:val="20"/>
          <w:lang w:val="en-GB"/>
        </w:rPr>
        <w:t>15</w:t>
      </w:r>
      <w:r w:rsidR="00F14200" w:rsidRPr="00910890">
        <w:rPr>
          <w:rFonts w:cs="Arial"/>
          <w:b/>
          <w:bCs/>
          <w:sz w:val="20"/>
          <w:szCs w:val="20"/>
          <w:lang w:val="en-GB"/>
        </w:rPr>
        <w:t>.</w:t>
      </w:r>
      <w:r w:rsidR="001730F3" w:rsidRPr="00910890">
        <w:rPr>
          <w:rFonts w:cs="Arial"/>
          <w:b/>
          <w:bCs/>
          <w:sz w:val="20"/>
          <w:szCs w:val="20"/>
          <w:lang w:val="en-GB"/>
        </w:rPr>
        <w:t>8</w:t>
      </w:r>
      <w:r w:rsidRPr="00910890">
        <w:rPr>
          <w:rFonts w:cs="Arial"/>
          <w:b/>
          <w:bCs/>
          <w:sz w:val="20"/>
          <w:szCs w:val="20"/>
          <w:lang w:val="en-GB"/>
        </w:rPr>
        <w:t> thousand persons, y-o-y. The general unemployment rate of the aged 15</w:t>
      </w:r>
      <w:r w:rsidR="00AE08D7" w:rsidRPr="00910890">
        <w:rPr>
          <w:sz w:val="20"/>
          <w:szCs w:val="20"/>
          <w:lang w:val="en-GB"/>
        </w:rPr>
        <w:t>–</w:t>
      </w:r>
      <w:r w:rsidRPr="00910890">
        <w:rPr>
          <w:rFonts w:cs="Arial"/>
          <w:b/>
          <w:bCs/>
          <w:sz w:val="20"/>
          <w:szCs w:val="20"/>
          <w:lang w:val="en-GB"/>
        </w:rPr>
        <w:t>64</w:t>
      </w:r>
      <w:r w:rsidR="00FA6FDF" w:rsidRPr="00910890">
        <w:rPr>
          <w:rFonts w:cs="Arial"/>
          <w:b/>
          <w:bCs/>
          <w:sz w:val="20"/>
          <w:szCs w:val="20"/>
          <w:lang w:val="en-GB"/>
        </w:rPr>
        <w:t> </w:t>
      </w:r>
      <w:r w:rsidRPr="00910890">
        <w:rPr>
          <w:rFonts w:cs="Arial"/>
          <w:b/>
          <w:bCs/>
          <w:sz w:val="20"/>
          <w:szCs w:val="20"/>
          <w:lang w:val="en-GB"/>
        </w:rPr>
        <w:t xml:space="preserve">years </w:t>
      </w:r>
      <w:r w:rsidR="00157B22" w:rsidRPr="00910890">
        <w:rPr>
          <w:rFonts w:cs="Arial"/>
          <w:b/>
          <w:bCs/>
          <w:sz w:val="20"/>
          <w:szCs w:val="20"/>
          <w:lang w:val="en-GB"/>
        </w:rPr>
        <w:t xml:space="preserve">declined by </w:t>
      </w:r>
      <w:r w:rsidR="00DB58D5" w:rsidRPr="00910890">
        <w:rPr>
          <w:rFonts w:cs="Arial"/>
          <w:b/>
          <w:bCs/>
          <w:sz w:val="20"/>
          <w:szCs w:val="20"/>
          <w:lang w:val="en-GB"/>
        </w:rPr>
        <w:t>0</w:t>
      </w:r>
      <w:r w:rsidR="00F14200" w:rsidRPr="00910890">
        <w:rPr>
          <w:rFonts w:cs="Arial"/>
          <w:b/>
          <w:bCs/>
          <w:sz w:val="20"/>
          <w:szCs w:val="20"/>
          <w:lang w:val="en-GB"/>
        </w:rPr>
        <w:t>.</w:t>
      </w:r>
      <w:r w:rsidR="001730F3" w:rsidRPr="00910890">
        <w:rPr>
          <w:rFonts w:cs="Arial"/>
          <w:b/>
          <w:bCs/>
          <w:sz w:val="20"/>
          <w:szCs w:val="20"/>
          <w:lang w:val="en-GB"/>
        </w:rPr>
        <w:t>3</w:t>
      </w:r>
      <w:r w:rsidR="00AB4C10" w:rsidRPr="00910890">
        <w:rPr>
          <w:rFonts w:cs="Arial"/>
          <w:b/>
          <w:bCs/>
          <w:sz w:val="20"/>
          <w:szCs w:val="20"/>
          <w:lang w:val="en-GB"/>
        </w:rPr>
        <w:t> </w:t>
      </w:r>
      <w:r w:rsidR="006347EB" w:rsidRPr="00910890">
        <w:rPr>
          <w:rFonts w:cs="Arial"/>
          <w:b/>
          <w:bCs/>
          <w:sz w:val="20"/>
          <w:szCs w:val="20"/>
          <w:lang w:val="en-GB"/>
        </w:rPr>
        <w:t>percentage</w:t>
      </w:r>
      <w:r w:rsidR="00AB4C10" w:rsidRPr="00910890">
        <w:rPr>
          <w:rFonts w:cs="Arial"/>
          <w:b/>
          <w:bCs/>
          <w:sz w:val="20"/>
          <w:szCs w:val="20"/>
          <w:lang w:val="en-GB"/>
        </w:rPr>
        <w:t> </w:t>
      </w:r>
      <w:r w:rsidR="006347EB" w:rsidRPr="00910890">
        <w:rPr>
          <w:rFonts w:cs="Arial"/>
          <w:b/>
          <w:bCs/>
          <w:sz w:val="20"/>
          <w:szCs w:val="20"/>
          <w:lang w:val="en-GB"/>
        </w:rPr>
        <w:t>point (</w:t>
      </w:r>
      <w:r w:rsidR="00157B22" w:rsidRPr="00910890">
        <w:rPr>
          <w:rFonts w:cs="Arial"/>
          <w:b/>
          <w:bCs/>
          <w:sz w:val="20"/>
          <w:szCs w:val="20"/>
          <w:lang w:val="en-GB"/>
        </w:rPr>
        <w:t>p.p.</w:t>
      </w:r>
      <w:r w:rsidR="006347EB" w:rsidRPr="00910890">
        <w:rPr>
          <w:rFonts w:cs="Arial"/>
          <w:b/>
          <w:bCs/>
          <w:sz w:val="20"/>
          <w:szCs w:val="20"/>
          <w:lang w:val="en-GB"/>
        </w:rPr>
        <w:t>)</w:t>
      </w:r>
      <w:r w:rsidR="00131486" w:rsidRPr="00910890">
        <w:rPr>
          <w:rFonts w:cs="Arial"/>
          <w:b/>
          <w:bCs/>
          <w:sz w:val="20"/>
          <w:szCs w:val="20"/>
          <w:lang w:val="en-GB"/>
        </w:rPr>
        <w:t>,</w:t>
      </w:r>
      <w:r w:rsidR="00157B22" w:rsidRPr="00910890">
        <w:rPr>
          <w:rFonts w:cs="Arial"/>
          <w:b/>
          <w:bCs/>
          <w:sz w:val="20"/>
          <w:szCs w:val="20"/>
          <w:lang w:val="en-GB"/>
        </w:rPr>
        <w:t xml:space="preserve"> </w:t>
      </w:r>
      <w:r w:rsidR="00B851BD" w:rsidRPr="00910890">
        <w:rPr>
          <w:rFonts w:cs="Arial"/>
          <w:b/>
          <w:bCs/>
          <w:sz w:val="20"/>
          <w:szCs w:val="20"/>
          <w:lang w:val="en-GB"/>
        </w:rPr>
        <w:t>y-o-y</w:t>
      </w:r>
      <w:r w:rsidR="00A77798" w:rsidRPr="00910890">
        <w:rPr>
          <w:rFonts w:cs="Arial"/>
          <w:b/>
          <w:bCs/>
          <w:sz w:val="20"/>
          <w:szCs w:val="20"/>
          <w:lang w:val="en-GB"/>
        </w:rPr>
        <w:t>,</w:t>
      </w:r>
      <w:r w:rsidR="00131486" w:rsidRPr="00910890">
        <w:rPr>
          <w:rFonts w:cs="Arial"/>
          <w:b/>
          <w:bCs/>
          <w:sz w:val="20"/>
          <w:szCs w:val="20"/>
          <w:lang w:val="en-GB"/>
        </w:rPr>
        <w:t xml:space="preserve"> </w:t>
      </w:r>
      <w:r w:rsidR="006838DF" w:rsidRPr="00910890">
        <w:rPr>
          <w:rFonts w:cs="Arial"/>
          <w:b/>
          <w:bCs/>
          <w:sz w:val="20"/>
          <w:szCs w:val="20"/>
          <w:lang w:val="en-GB"/>
        </w:rPr>
        <w:t>to attain 1</w:t>
      </w:r>
      <w:r w:rsidR="001730F3" w:rsidRPr="00910890">
        <w:rPr>
          <w:rFonts w:cs="Arial"/>
          <w:b/>
          <w:bCs/>
          <w:sz w:val="20"/>
          <w:szCs w:val="20"/>
          <w:lang w:val="en-GB"/>
        </w:rPr>
        <w:t>.9</w:t>
      </w:r>
      <w:r w:rsidRPr="00910890">
        <w:rPr>
          <w:rFonts w:cs="Arial"/>
          <w:b/>
          <w:bCs/>
          <w:sz w:val="20"/>
          <w:szCs w:val="20"/>
          <w:lang w:val="en-GB"/>
        </w:rPr>
        <w:t>%.</w:t>
      </w:r>
    </w:p>
    <w:p w:rsidR="006C09CE" w:rsidRPr="00910890" w:rsidRDefault="006C09CE" w:rsidP="006C09CE">
      <w:pPr>
        <w:pStyle w:val="Nadpis3"/>
        <w:spacing w:before="0" w:after="0"/>
        <w:rPr>
          <w:rFonts w:ascii="Arial" w:eastAsia="Calibri" w:hAnsi="Arial"/>
          <w:sz w:val="20"/>
          <w:szCs w:val="20"/>
          <w:lang w:val="en-GB"/>
        </w:rPr>
      </w:pPr>
      <w:r w:rsidRPr="00910890">
        <w:rPr>
          <w:rFonts w:ascii="Arial" w:eastAsia="Calibri" w:hAnsi="Arial"/>
          <w:sz w:val="20"/>
          <w:szCs w:val="20"/>
          <w:lang w:val="en-GB"/>
        </w:rPr>
        <w:t>Employment</w:t>
      </w:r>
    </w:p>
    <w:p w:rsidR="006C09CE" w:rsidRPr="00910890" w:rsidRDefault="006C09CE" w:rsidP="006C09CE">
      <w:pPr>
        <w:spacing w:line="276" w:lineRule="auto"/>
        <w:jc w:val="both"/>
        <w:rPr>
          <w:sz w:val="20"/>
          <w:szCs w:val="20"/>
          <w:lang w:val="en-GB"/>
        </w:rPr>
      </w:pPr>
      <w:r w:rsidRPr="00910890">
        <w:rPr>
          <w:rFonts w:cs="Arial"/>
          <w:sz w:val="20"/>
          <w:szCs w:val="20"/>
          <w:lang w:val="en-GB"/>
        </w:rPr>
        <w:t>In Q</w:t>
      </w:r>
      <w:r w:rsidR="00006ECD" w:rsidRPr="00910890">
        <w:rPr>
          <w:rFonts w:cs="Arial"/>
          <w:sz w:val="20"/>
          <w:szCs w:val="20"/>
          <w:lang w:val="en-GB"/>
        </w:rPr>
        <w:t>2</w:t>
      </w:r>
      <w:r w:rsidRPr="00910890">
        <w:rPr>
          <w:rFonts w:cs="Arial"/>
          <w:sz w:val="20"/>
          <w:szCs w:val="20"/>
          <w:lang w:val="en-GB"/>
        </w:rPr>
        <w:t> 201</w:t>
      </w:r>
      <w:r w:rsidR="003E06AC" w:rsidRPr="00910890">
        <w:rPr>
          <w:rFonts w:cs="Arial"/>
          <w:sz w:val="20"/>
          <w:szCs w:val="20"/>
          <w:lang w:val="en-GB"/>
        </w:rPr>
        <w:t>9</w:t>
      </w:r>
      <w:r w:rsidRPr="00910890">
        <w:rPr>
          <w:rFonts w:cs="Arial"/>
          <w:sz w:val="20"/>
          <w:szCs w:val="20"/>
          <w:lang w:val="en-GB"/>
        </w:rPr>
        <w:t xml:space="preserve"> the seasonally adjusted </w:t>
      </w:r>
      <w:r w:rsidRPr="00910890">
        <w:rPr>
          <w:rFonts w:cs="Arial"/>
          <w:b/>
          <w:bCs/>
          <w:sz w:val="20"/>
          <w:szCs w:val="20"/>
          <w:lang w:val="en-GB"/>
        </w:rPr>
        <w:t>average number of employed persons</w:t>
      </w:r>
      <w:r w:rsidRPr="00910890">
        <w:rPr>
          <w:rFonts w:cs="Arial"/>
          <w:sz w:val="20"/>
          <w:szCs w:val="20"/>
          <w:lang w:val="en-GB"/>
        </w:rPr>
        <w:t xml:space="preserve"> </w:t>
      </w:r>
      <w:r w:rsidR="00365F46" w:rsidRPr="00910890">
        <w:rPr>
          <w:rFonts w:cs="Arial"/>
          <w:sz w:val="20"/>
          <w:szCs w:val="20"/>
          <w:lang w:val="en-GB"/>
        </w:rPr>
        <w:t>de</w:t>
      </w:r>
      <w:r w:rsidRPr="00910890">
        <w:rPr>
          <w:rFonts w:cs="Arial"/>
          <w:sz w:val="20"/>
          <w:szCs w:val="20"/>
          <w:lang w:val="en-GB"/>
        </w:rPr>
        <w:t xml:space="preserve">creased by </w:t>
      </w:r>
      <w:r w:rsidR="00365F46" w:rsidRPr="00910890">
        <w:rPr>
          <w:rFonts w:cs="Arial"/>
          <w:sz w:val="20"/>
          <w:szCs w:val="20"/>
          <w:lang w:val="en-GB"/>
        </w:rPr>
        <w:t>2</w:t>
      </w:r>
      <w:r w:rsidR="00DF2CB3" w:rsidRPr="00910890">
        <w:rPr>
          <w:rFonts w:cs="Arial"/>
          <w:sz w:val="20"/>
          <w:szCs w:val="20"/>
          <w:lang w:val="en-GB"/>
        </w:rPr>
        <w:t>1</w:t>
      </w:r>
      <w:r w:rsidR="00D00408" w:rsidRPr="00910890">
        <w:rPr>
          <w:rFonts w:cs="Arial"/>
          <w:sz w:val="20"/>
          <w:szCs w:val="20"/>
          <w:lang w:val="en-GB"/>
        </w:rPr>
        <w:t>.</w:t>
      </w:r>
      <w:r w:rsidR="00365F46" w:rsidRPr="00910890">
        <w:rPr>
          <w:rFonts w:cs="Arial"/>
          <w:sz w:val="20"/>
          <w:szCs w:val="20"/>
          <w:lang w:val="en-GB"/>
        </w:rPr>
        <w:t>3</w:t>
      </w:r>
      <w:r w:rsidRPr="00910890">
        <w:rPr>
          <w:rFonts w:cs="Arial"/>
          <w:sz w:val="20"/>
          <w:szCs w:val="20"/>
          <w:lang w:val="en-GB"/>
        </w:rPr>
        <w:t> thousand persons, compared to Q</w:t>
      </w:r>
      <w:r w:rsidR="00006ECD" w:rsidRPr="00910890">
        <w:rPr>
          <w:rFonts w:cs="Arial"/>
          <w:sz w:val="20"/>
          <w:szCs w:val="20"/>
          <w:lang w:val="en-GB"/>
        </w:rPr>
        <w:t>1</w:t>
      </w:r>
      <w:r w:rsidRPr="00910890">
        <w:rPr>
          <w:rFonts w:cs="Arial"/>
          <w:sz w:val="20"/>
          <w:szCs w:val="20"/>
          <w:lang w:val="en-GB"/>
        </w:rPr>
        <w:t> 201</w:t>
      </w:r>
      <w:r w:rsidR="00006ECD" w:rsidRPr="00910890">
        <w:rPr>
          <w:rFonts w:cs="Arial"/>
          <w:sz w:val="20"/>
          <w:szCs w:val="20"/>
          <w:lang w:val="en-GB"/>
        </w:rPr>
        <w:t>9</w:t>
      </w:r>
      <w:r w:rsidRPr="00910890">
        <w:rPr>
          <w:rFonts w:cs="Arial"/>
          <w:sz w:val="20"/>
          <w:szCs w:val="20"/>
          <w:lang w:val="en-GB"/>
        </w:rPr>
        <w:t xml:space="preserve">. </w:t>
      </w:r>
    </w:p>
    <w:p w:rsidR="00631029" w:rsidRPr="00910890" w:rsidRDefault="00631029">
      <w:pPr>
        <w:spacing w:line="276" w:lineRule="auto"/>
        <w:jc w:val="both"/>
        <w:rPr>
          <w:sz w:val="20"/>
          <w:szCs w:val="20"/>
          <w:lang w:val="en-GB"/>
        </w:rPr>
      </w:pPr>
    </w:p>
    <w:p w:rsidR="001A7D87" w:rsidRPr="00910890" w:rsidRDefault="006C09CE" w:rsidP="00144678">
      <w:pPr>
        <w:spacing w:line="276" w:lineRule="auto"/>
        <w:jc w:val="both"/>
        <w:rPr>
          <w:rFonts w:cs="Arial"/>
          <w:sz w:val="20"/>
          <w:szCs w:val="20"/>
          <w:lang w:val="en-GB"/>
        </w:rPr>
      </w:pPr>
      <w:r w:rsidRPr="00910890">
        <w:rPr>
          <w:rFonts w:cs="Arial"/>
          <w:sz w:val="20"/>
          <w:szCs w:val="20"/>
          <w:lang w:val="en-GB"/>
        </w:rPr>
        <w:t xml:space="preserve">The </w:t>
      </w:r>
      <w:r w:rsidRPr="00910890">
        <w:rPr>
          <w:rFonts w:cs="Arial"/>
          <w:b/>
          <w:sz w:val="20"/>
          <w:szCs w:val="20"/>
          <w:lang w:val="en-GB"/>
        </w:rPr>
        <w:t>number of persons</w:t>
      </w:r>
      <w:r w:rsidRPr="00910890">
        <w:rPr>
          <w:rFonts w:cs="Arial"/>
          <w:sz w:val="20"/>
          <w:szCs w:val="20"/>
          <w:lang w:val="en-GB"/>
        </w:rPr>
        <w:t xml:space="preserve"> </w:t>
      </w:r>
      <w:r w:rsidR="008175F6" w:rsidRPr="00910890">
        <w:rPr>
          <w:rFonts w:cs="Arial"/>
          <w:b/>
          <w:sz w:val="20"/>
          <w:szCs w:val="20"/>
          <w:lang w:val="en-GB"/>
        </w:rPr>
        <w:t>in the</w:t>
      </w:r>
      <w:r w:rsidR="001A7D87" w:rsidRPr="00910890">
        <w:rPr>
          <w:rFonts w:cs="Arial"/>
          <w:b/>
          <w:sz w:val="20"/>
          <w:szCs w:val="20"/>
          <w:lang w:val="en-GB"/>
        </w:rPr>
        <w:t xml:space="preserve"> main job</w:t>
      </w:r>
      <w:r w:rsidR="001A7D87" w:rsidRPr="00910890">
        <w:rPr>
          <w:rFonts w:cs="Arial"/>
          <w:sz w:val="20"/>
          <w:szCs w:val="20"/>
          <w:lang w:val="en-GB"/>
        </w:rPr>
        <w:t xml:space="preserve"> </w:t>
      </w:r>
      <w:r w:rsidRPr="00910890">
        <w:rPr>
          <w:rFonts w:cs="Arial"/>
          <w:sz w:val="20"/>
          <w:szCs w:val="20"/>
          <w:lang w:val="en-GB"/>
        </w:rPr>
        <w:t xml:space="preserve">increased by </w:t>
      </w:r>
      <w:r w:rsidR="00006ECD" w:rsidRPr="00910890">
        <w:rPr>
          <w:rFonts w:cs="Arial"/>
          <w:sz w:val="20"/>
          <w:szCs w:val="20"/>
          <w:lang w:val="en-GB"/>
        </w:rPr>
        <w:t>6.</w:t>
      </w:r>
      <w:r w:rsidR="003E06AC" w:rsidRPr="00910890">
        <w:rPr>
          <w:rFonts w:cs="Arial"/>
          <w:sz w:val="20"/>
          <w:szCs w:val="20"/>
          <w:lang w:val="en-GB"/>
        </w:rPr>
        <w:t>7</w:t>
      </w:r>
      <w:r w:rsidRPr="00910890">
        <w:rPr>
          <w:rFonts w:cs="Arial"/>
          <w:sz w:val="20"/>
          <w:szCs w:val="20"/>
          <w:lang w:val="en-GB"/>
        </w:rPr>
        <w:t xml:space="preserve"> thousand </w:t>
      </w:r>
      <w:r w:rsidR="0030668E" w:rsidRPr="00910890">
        <w:rPr>
          <w:rFonts w:cs="Arial"/>
          <w:sz w:val="20"/>
          <w:szCs w:val="20"/>
          <w:lang w:val="en-GB"/>
        </w:rPr>
        <w:t>persons</w:t>
      </w:r>
      <w:r w:rsidR="00FE38D6" w:rsidRPr="00910890">
        <w:rPr>
          <w:rFonts w:cs="Arial"/>
          <w:sz w:val="20"/>
          <w:szCs w:val="20"/>
          <w:lang w:val="en-GB"/>
        </w:rPr>
        <w:t xml:space="preserve">, i.e. by </w:t>
      </w:r>
      <w:r w:rsidR="003E06AC" w:rsidRPr="00910890">
        <w:rPr>
          <w:rFonts w:cs="Arial"/>
          <w:sz w:val="20"/>
          <w:szCs w:val="20"/>
          <w:lang w:val="en-GB"/>
        </w:rPr>
        <w:t>0</w:t>
      </w:r>
      <w:r w:rsidR="00D02EED" w:rsidRPr="00910890">
        <w:rPr>
          <w:rFonts w:cs="Arial"/>
          <w:sz w:val="20"/>
          <w:szCs w:val="20"/>
          <w:lang w:val="en-GB"/>
        </w:rPr>
        <w:t>.</w:t>
      </w:r>
      <w:r w:rsidR="00006ECD" w:rsidRPr="00910890">
        <w:rPr>
          <w:rFonts w:cs="Arial"/>
          <w:sz w:val="20"/>
          <w:szCs w:val="20"/>
          <w:lang w:val="en-GB"/>
        </w:rPr>
        <w:t>1</w:t>
      </w:r>
      <w:r w:rsidRPr="00910890">
        <w:rPr>
          <w:rFonts w:cs="Arial"/>
          <w:sz w:val="20"/>
          <w:szCs w:val="20"/>
          <w:lang w:val="en-GB"/>
        </w:rPr>
        <w:t xml:space="preserve">%, y-o-y, to </w:t>
      </w:r>
      <w:r w:rsidR="00131486" w:rsidRPr="00910890">
        <w:rPr>
          <w:rFonts w:cs="Arial"/>
          <w:sz w:val="20"/>
          <w:szCs w:val="20"/>
          <w:lang w:val="en-GB"/>
        </w:rPr>
        <w:t xml:space="preserve">reach </w:t>
      </w:r>
      <w:r w:rsidR="00374A5E" w:rsidRPr="00910890">
        <w:rPr>
          <w:rFonts w:cs="Arial"/>
          <w:sz w:val="20"/>
          <w:szCs w:val="20"/>
          <w:lang w:val="en-GB"/>
        </w:rPr>
        <w:t>5</w:t>
      </w:r>
      <w:r w:rsidR="007018B3" w:rsidRPr="00910890">
        <w:rPr>
          <w:rFonts w:cs="Arial"/>
          <w:sz w:val="20"/>
          <w:szCs w:val="20"/>
          <w:lang w:val="en-GB"/>
        </w:rPr>
        <w:t> </w:t>
      </w:r>
      <w:r w:rsidR="00006ECD" w:rsidRPr="00910890">
        <w:rPr>
          <w:rFonts w:cs="Arial"/>
          <w:sz w:val="20"/>
          <w:szCs w:val="20"/>
          <w:lang w:val="en-GB"/>
        </w:rPr>
        <w:t>29</w:t>
      </w:r>
      <w:r w:rsidR="003E06AC" w:rsidRPr="00910890">
        <w:rPr>
          <w:rFonts w:cs="Arial"/>
          <w:sz w:val="20"/>
          <w:szCs w:val="20"/>
          <w:lang w:val="en-GB"/>
        </w:rPr>
        <w:t>5</w:t>
      </w:r>
      <w:r w:rsidR="007018B3" w:rsidRPr="00910890">
        <w:rPr>
          <w:rFonts w:cs="Arial"/>
          <w:sz w:val="20"/>
          <w:szCs w:val="20"/>
          <w:lang w:val="en-GB"/>
        </w:rPr>
        <w:t>.</w:t>
      </w:r>
      <w:r w:rsidR="00006ECD" w:rsidRPr="00910890">
        <w:rPr>
          <w:rFonts w:cs="Arial"/>
          <w:sz w:val="20"/>
          <w:szCs w:val="20"/>
          <w:lang w:val="en-GB"/>
        </w:rPr>
        <w:t>9</w:t>
      </w:r>
      <w:r w:rsidRPr="00910890">
        <w:rPr>
          <w:rFonts w:cs="Arial"/>
          <w:sz w:val="20"/>
          <w:szCs w:val="20"/>
          <w:lang w:val="en-GB"/>
        </w:rPr>
        <w:t> thousand</w:t>
      </w:r>
      <w:r w:rsidR="00131486" w:rsidRPr="00910890">
        <w:rPr>
          <w:rFonts w:cs="Arial"/>
          <w:sz w:val="20"/>
          <w:szCs w:val="20"/>
          <w:lang w:val="en-GB"/>
        </w:rPr>
        <w:t xml:space="preserve"> persons</w:t>
      </w:r>
      <w:r w:rsidRPr="00910890">
        <w:rPr>
          <w:rFonts w:cs="Arial"/>
          <w:sz w:val="20"/>
          <w:szCs w:val="20"/>
          <w:lang w:val="en-GB"/>
        </w:rPr>
        <w:t xml:space="preserve">. </w:t>
      </w:r>
      <w:r w:rsidR="008F5F2B" w:rsidRPr="00910890">
        <w:rPr>
          <w:rFonts w:cs="Arial"/>
          <w:sz w:val="20"/>
          <w:szCs w:val="20"/>
          <w:lang w:val="en-GB"/>
        </w:rPr>
        <w:t xml:space="preserve">Both the number of </w:t>
      </w:r>
      <w:r w:rsidR="00061718" w:rsidRPr="00910890">
        <w:rPr>
          <w:rFonts w:cs="Arial"/>
          <w:sz w:val="20"/>
          <w:szCs w:val="20"/>
          <w:lang w:val="en-GB"/>
        </w:rPr>
        <w:t xml:space="preserve">employed </w:t>
      </w:r>
      <w:r w:rsidR="008F5F2B" w:rsidRPr="00910890">
        <w:rPr>
          <w:rFonts w:cs="Arial"/>
          <w:sz w:val="20"/>
          <w:szCs w:val="20"/>
          <w:lang w:val="en-GB"/>
        </w:rPr>
        <w:t xml:space="preserve">males and the number of </w:t>
      </w:r>
      <w:r w:rsidR="00061718" w:rsidRPr="00910890">
        <w:rPr>
          <w:rFonts w:cs="Arial"/>
          <w:sz w:val="20"/>
          <w:szCs w:val="20"/>
          <w:lang w:val="en-GB"/>
        </w:rPr>
        <w:t xml:space="preserve">employed </w:t>
      </w:r>
      <w:r w:rsidR="008F5F2B" w:rsidRPr="00910890">
        <w:rPr>
          <w:rFonts w:cs="Arial"/>
          <w:sz w:val="20"/>
          <w:szCs w:val="20"/>
          <w:lang w:val="en-GB"/>
        </w:rPr>
        <w:t>femal</w:t>
      </w:r>
      <w:r w:rsidR="00A45A4C" w:rsidRPr="00910890">
        <w:rPr>
          <w:rFonts w:cs="Arial"/>
          <w:sz w:val="20"/>
          <w:szCs w:val="20"/>
          <w:lang w:val="en-GB"/>
        </w:rPr>
        <w:t xml:space="preserve">es grew by </w:t>
      </w:r>
      <w:r w:rsidR="00006ECD" w:rsidRPr="00910890">
        <w:rPr>
          <w:rFonts w:cs="Arial"/>
          <w:sz w:val="20"/>
          <w:szCs w:val="20"/>
          <w:lang w:val="en-GB"/>
        </w:rPr>
        <w:t>5</w:t>
      </w:r>
      <w:r w:rsidR="00A45A4C" w:rsidRPr="00910890">
        <w:rPr>
          <w:rFonts w:cs="Arial"/>
          <w:sz w:val="20"/>
          <w:szCs w:val="20"/>
          <w:lang w:val="en-GB"/>
        </w:rPr>
        <w:t xml:space="preserve">.9 thousand and </w:t>
      </w:r>
      <w:r w:rsidR="00006ECD" w:rsidRPr="00910890">
        <w:rPr>
          <w:rFonts w:cs="Arial"/>
          <w:sz w:val="20"/>
          <w:szCs w:val="20"/>
          <w:lang w:val="en-GB"/>
        </w:rPr>
        <w:t>0</w:t>
      </w:r>
      <w:r w:rsidR="00A45A4C" w:rsidRPr="00910890">
        <w:rPr>
          <w:rFonts w:cs="Arial"/>
          <w:sz w:val="20"/>
          <w:szCs w:val="20"/>
          <w:lang w:val="en-GB"/>
        </w:rPr>
        <w:t>.</w:t>
      </w:r>
      <w:r w:rsidR="00006ECD" w:rsidRPr="00910890">
        <w:rPr>
          <w:rFonts w:cs="Arial"/>
          <w:sz w:val="20"/>
          <w:szCs w:val="20"/>
          <w:lang w:val="en-GB"/>
        </w:rPr>
        <w:t>8</w:t>
      </w:r>
      <w:r w:rsidR="00A45A4C" w:rsidRPr="00910890">
        <w:rPr>
          <w:rFonts w:cs="Arial"/>
          <w:sz w:val="20"/>
          <w:szCs w:val="20"/>
          <w:lang w:val="en-GB"/>
        </w:rPr>
        <w:t xml:space="preserve"> thousand, respectively. </w:t>
      </w:r>
      <w:r w:rsidR="003E06AC" w:rsidRPr="00910890">
        <w:rPr>
          <w:rFonts w:cs="Arial"/>
          <w:sz w:val="20"/>
          <w:szCs w:val="20"/>
          <w:lang w:val="en-GB"/>
        </w:rPr>
        <w:t xml:space="preserve">The growth rate of total employment </w:t>
      </w:r>
      <w:r w:rsidR="00A45A4C" w:rsidRPr="00910890">
        <w:rPr>
          <w:rFonts w:cs="Arial"/>
          <w:sz w:val="20"/>
          <w:szCs w:val="20"/>
          <w:lang w:val="en-GB"/>
        </w:rPr>
        <w:t xml:space="preserve">has been, however, declining in a significant way since the second half of 2018. </w:t>
      </w:r>
    </w:p>
    <w:p w:rsidR="00A45A4C" w:rsidRPr="00910890" w:rsidRDefault="00A45A4C" w:rsidP="00144678">
      <w:pPr>
        <w:spacing w:line="276" w:lineRule="auto"/>
        <w:jc w:val="both"/>
        <w:rPr>
          <w:rFonts w:cs="Arial"/>
          <w:sz w:val="20"/>
          <w:szCs w:val="20"/>
          <w:lang w:val="en-GB"/>
        </w:rPr>
      </w:pPr>
    </w:p>
    <w:p w:rsidR="00A55CA0" w:rsidRPr="00910890" w:rsidRDefault="00C0266A" w:rsidP="00144678">
      <w:pPr>
        <w:spacing w:line="276" w:lineRule="auto"/>
        <w:jc w:val="both"/>
        <w:rPr>
          <w:spacing w:val="6"/>
          <w:sz w:val="20"/>
          <w:szCs w:val="20"/>
          <w:lang w:val="en-GB"/>
        </w:rPr>
      </w:pPr>
      <w:r w:rsidRPr="00910890">
        <w:rPr>
          <w:rFonts w:cs="Arial"/>
          <w:b/>
          <w:sz w:val="20"/>
          <w:szCs w:val="20"/>
          <w:lang w:val="en-GB"/>
        </w:rPr>
        <w:t>Changes</w:t>
      </w:r>
      <w:r w:rsidR="00A55CA0" w:rsidRPr="00910890">
        <w:rPr>
          <w:rFonts w:cs="Arial"/>
          <w:b/>
          <w:sz w:val="20"/>
          <w:szCs w:val="20"/>
          <w:lang w:val="en-GB"/>
        </w:rPr>
        <w:t xml:space="preserve"> to the age structure of working persons</w:t>
      </w:r>
      <w:r w:rsidR="00A55CA0" w:rsidRPr="00910890">
        <w:rPr>
          <w:rFonts w:cs="Arial"/>
          <w:sz w:val="20"/>
          <w:szCs w:val="20"/>
          <w:lang w:val="en-GB"/>
        </w:rPr>
        <w:t xml:space="preserve"> are</w:t>
      </w:r>
      <w:r w:rsidRPr="00910890">
        <w:rPr>
          <w:rFonts w:cs="Arial"/>
          <w:sz w:val="20"/>
          <w:szCs w:val="20"/>
          <w:lang w:val="en-GB"/>
        </w:rPr>
        <w:t xml:space="preserve">, first of all, </w:t>
      </w:r>
      <w:r w:rsidR="00A55CA0" w:rsidRPr="00910890">
        <w:rPr>
          <w:rFonts w:cs="Arial"/>
          <w:sz w:val="20"/>
          <w:szCs w:val="20"/>
          <w:lang w:val="en-GB"/>
        </w:rPr>
        <w:t>affected b</w:t>
      </w:r>
      <w:r w:rsidRPr="00910890">
        <w:rPr>
          <w:rFonts w:cs="Arial"/>
          <w:sz w:val="20"/>
          <w:szCs w:val="20"/>
          <w:lang w:val="en-GB"/>
        </w:rPr>
        <w:t>y</w:t>
      </w:r>
      <w:r w:rsidR="00A55CA0" w:rsidRPr="00910890">
        <w:rPr>
          <w:rFonts w:cs="Arial"/>
          <w:sz w:val="20"/>
          <w:szCs w:val="20"/>
          <w:lang w:val="en-GB"/>
        </w:rPr>
        <w:t xml:space="preserve"> demographic factors </w:t>
      </w:r>
      <w:r w:rsidRPr="00910890">
        <w:rPr>
          <w:rFonts w:cs="Arial"/>
          <w:sz w:val="20"/>
          <w:szCs w:val="20"/>
          <w:lang w:val="en-GB"/>
        </w:rPr>
        <w:t>and by prolonged time of preparations for future jobs</w:t>
      </w:r>
      <w:r w:rsidR="00E91536" w:rsidRPr="00910890">
        <w:rPr>
          <w:rFonts w:cs="Arial"/>
          <w:sz w:val="20"/>
          <w:szCs w:val="20"/>
          <w:lang w:val="en-GB"/>
        </w:rPr>
        <w:t xml:space="preserve">, and by </w:t>
      </w:r>
      <w:r w:rsidR="00365F46" w:rsidRPr="00910890">
        <w:rPr>
          <w:rFonts w:cs="Arial"/>
          <w:sz w:val="20"/>
          <w:szCs w:val="20"/>
          <w:lang w:val="en-GB"/>
        </w:rPr>
        <w:t xml:space="preserve">increased full </w:t>
      </w:r>
      <w:r w:rsidR="006666D3" w:rsidRPr="00910890">
        <w:rPr>
          <w:rFonts w:cs="Arial"/>
          <w:sz w:val="20"/>
          <w:szCs w:val="20"/>
          <w:lang w:val="en-GB"/>
        </w:rPr>
        <w:t xml:space="preserve">retirement </w:t>
      </w:r>
      <w:r w:rsidR="00E91536" w:rsidRPr="00910890">
        <w:rPr>
          <w:rFonts w:cs="Arial"/>
          <w:sz w:val="20"/>
          <w:szCs w:val="20"/>
          <w:lang w:val="en-GB"/>
        </w:rPr>
        <w:t>age</w:t>
      </w:r>
      <w:r w:rsidRPr="00910890">
        <w:rPr>
          <w:rFonts w:cs="Arial"/>
          <w:sz w:val="20"/>
          <w:szCs w:val="20"/>
          <w:lang w:val="en-GB"/>
        </w:rPr>
        <w:t xml:space="preserve">. </w:t>
      </w:r>
      <w:r w:rsidR="00A45A4C" w:rsidRPr="00910890">
        <w:rPr>
          <w:rFonts w:cs="Arial"/>
          <w:sz w:val="20"/>
          <w:szCs w:val="20"/>
          <w:lang w:val="en-GB"/>
        </w:rPr>
        <w:t>T</w:t>
      </w:r>
      <w:r w:rsidRPr="00910890">
        <w:rPr>
          <w:rFonts w:cs="Arial"/>
          <w:sz w:val="20"/>
          <w:szCs w:val="20"/>
          <w:lang w:val="en-GB"/>
        </w:rPr>
        <w:t xml:space="preserve">he number of </w:t>
      </w:r>
      <w:r w:rsidR="00A45A4C" w:rsidRPr="00910890">
        <w:rPr>
          <w:rFonts w:cs="Arial"/>
          <w:sz w:val="20"/>
          <w:szCs w:val="20"/>
          <w:lang w:val="en-GB"/>
        </w:rPr>
        <w:t>working persons aged up to 40</w:t>
      </w:r>
      <w:r w:rsidR="00897E20" w:rsidRPr="00910890">
        <w:rPr>
          <w:rFonts w:cs="Arial"/>
          <w:sz w:val="20"/>
          <w:szCs w:val="20"/>
          <w:lang w:val="en-GB"/>
        </w:rPr>
        <w:t> </w:t>
      </w:r>
      <w:r w:rsidR="00A45A4C" w:rsidRPr="00910890">
        <w:rPr>
          <w:rFonts w:cs="Arial"/>
          <w:sz w:val="20"/>
          <w:szCs w:val="20"/>
          <w:lang w:val="en-GB"/>
        </w:rPr>
        <w:t xml:space="preserve">years was reduced by </w:t>
      </w:r>
      <w:r w:rsidR="006666D3" w:rsidRPr="00910890">
        <w:rPr>
          <w:rFonts w:cs="Arial"/>
          <w:sz w:val="20"/>
          <w:szCs w:val="20"/>
          <w:lang w:val="en-GB"/>
        </w:rPr>
        <w:t>56</w:t>
      </w:r>
      <w:r w:rsidR="00A45A4C" w:rsidRPr="00910890">
        <w:rPr>
          <w:rFonts w:cs="Arial"/>
          <w:sz w:val="20"/>
          <w:szCs w:val="20"/>
          <w:lang w:val="en-GB"/>
        </w:rPr>
        <w:t>.</w:t>
      </w:r>
      <w:r w:rsidR="006666D3" w:rsidRPr="00910890">
        <w:rPr>
          <w:rFonts w:cs="Arial"/>
          <w:sz w:val="20"/>
          <w:szCs w:val="20"/>
          <w:lang w:val="en-GB"/>
        </w:rPr>
        <w:t>3</w:t>
      </w:r>
      <w:r w:rsidR="00A45A4C" w:rsidRPr="00910890">
        <w:rPr>
          <w:spacing w:val="6"/>
          <w:sz w:val="20"/>
          <w:szCs w:val="20"/>
          <w:lang w:val="en-GB"/>
        </w:rPr>
        <w:t> </w:t>
      </w:r>
      <w:r w:rsidR="00A45A4C" w:rsidRPr="00910890">
        <w:rPr>
          <w:rFonts w:cs="Arial"/>
          <w:sz w:val="20"/>
          <w:szCs w:val="20"/>
          <w:lang w:val="en-GB"/>
        </w:rPr>
        <w:t xml:space="preserve">thousand persons. </w:t>
      </w:r>
      <w:r w:rsidR="00365F46" w:rsidRPr="00910890">
        <w:rPr>
          <w:rFonts w:cs="Arial"/>
          <w:sz w:val="20"/>
          <w:szCs w:val="20"/>
          <w:lang w:val="en-GB"/>
        </w:rPr>
        <w:t xml:space="preserve">The major reason was the strong generations born in the first half of 1970s already moved to the elder age group. </w:t>
      </w:r>
      <w:r w:rsidR="00A45A4C" w:rsidRPr="00910890">
        <w:rPr>
          <w:rFonts w:cs="Arial"/>
          <w:sz w:val="20"/>
          <w:szCs w:val="20"/>
          <w:lang w:val="en-GB"/>
        </w:rPr>
        <w:t xml:space="preserve">The number of working persons </w:t>
      </w:r>
      <w:r w:rsidRPr="00910890">
        <w:rPr>
          <w:rFonts w:cs="Arial"/>
          <w:sz w:val="20"/>
          <w:szCs w:val="20"/>
          <w:lang w:val="en-GB"/>
        </w:rPr>
        <w:t xml:space="preserve">aged </w:t>
      </w:r>
      <w:r w:rsidRPr="00910890">
        <w:rPr>
          <w:spacing w:val="6"/>
          <w:sz w:val="20"/>
          <w:szCs w:val="20"/>
          <w:lang w:val="en-GB"/>
        </w:rPr>
        <w:t>45–49</w:t>
      </w:r>
      <w:r w:rsidR="00897E20" w:rsidRPr="00910890">
        <w:rPr>
          <w:spacing w:val="6"/>
          <w:sz w:val="20"/>
          <w:szCs w:val="20"/>
          <w:lang w:val="en-GB"/>
        </w:rPr>
        <w:t> </w:t>
      </w:r>
      <w:r w:rsidRPr="00910890">
        <w:rPr>
          <w:spacing w:val="6"/>
          <w:sz w:val="20"/>
          <w:szCs w:val="20"/>
          <w:lang w:val="en-GB"/>
        </w:rPr>
        <w:t>years</w:t>
      </w:r>
      <w:r w:rsidR="00A45A4C" w:rsidRPr="00910890">
        <w:rPr>
          <w:spacing w:val="6"/>
          <w:sz w:val="20"/>
          <w:szCs w:val="20"/>
          <w:lang w:val="en-GB"/>
        </w:rPr>
        <w:t xml:space="preserve"> grew by 4</w:t>
      </w:r>
      <w:r w:rsidR="006666D3" w:rsidRPr="00910890">
        <w:rPr>
          <w:spacing w:val="6"/>
          <w:sz w:val="20"/>
          <w:szCs w:val="20"/>
          <w:lang w:val="en-GB"/>
        </w:rPr>
        <w:t>5</w:t>
      </w:r>
      <w:r w:rsidR="00A45A4C" w:rsidRPr="00910890">
        <w:rPr>
          <w:spacing w:val="6"/>
          <w:sz w:val="20"/>
          <w:szCs w:val="20"/>
          <w:lang w:val="en-GB"/>
        </w:rPr>
        <w:t>.7 </w:t>
      </w:r>
      <w:r w:rsidR="00A45A4C" w:rsidRPr="00910890">
        <w:rPr>
          <w:rFonts w:cs="Arial"/>
          <w:sz w:val="20"/>
          <w:szCs w:val="20"/>
          <w:lang w:val="en-GB"/>
        </w:rPr>
        <w:t>thousand persons</w:t>
      </w:r>
      <w:r w:rsidRPr="00910890">
        <w:rPr>
          <w:spacing w:val="6"/>
          <w:sz w:val="20"/>
          <w:szCs w:val="20"/>
          <w:lang w:val="en-GB"/>
        </w:rPr>
        <w:t>. The number of working persons aged 55–59</w:t>
      </w:r>
      <w:r w:rsidR="00897E20" w:rsidRPr="00910890">
        <w:rPr>
          <w:spacing w:val="6"/>
          <w:sz w:val="20"/>
          <w:szCs w:val="20"/>
          <w:lang w:val="en-GB"/>
        </w:rPr>
        <w:t> </w:t>
      </w:r>
      <w:r w:rsidRPr="00910890">
        <w:rPr>
          <w:spacing w:val="6"/>
          <w:sz w:val="20"/>
          <w:szCs w:val="20"/>
          <w:lang w:val="en-GB"/>
        </w:rPr>
        <w:t xml:space="preserve">years also increased in a significant manner by </w:t>
      </w:r>
      <w:r w:rsidR="006666D3" w:rsidRPr="00910890">
        <w:rPr>
          <w:spacing w:val="6"/>
          <w:sz w:val="20"/>
          <w:szCs w:val="20"/>
          <w:lang w:val="en-GB"/>
        </w:rPr>
        <w:t>2</w:t>
      </w:r>
      <w:r w:rsidR="00A45A4C" w:rsidRPr="00910890">
        <w:rPr>
          <w:spacing w:val="6"/>
          <w:sz w:val="20"/>
          <w:szCs w:val="20"/>
          <w:lang w:val="en-GB"/>
        </w:rPr>
        <w:t>4</w:t>
      </w:r>
      <w:r w:rsidR="006666D3" w:rsidRPr="00910890">
        <w:rPr>
          <w:spacing w:val="6"/>
          <w:sz w:val="20"/>
          <w:szCs w:val="20"/>
          <w:lang w:val="en-GB"/>
        </w:rPr>
        <w:t>.0</w:t>
      </w:r>
      <w:r w:rsidRPr="00910890">
        <w:rPr>
          <w:spacing w:val="6"/>
          <w:sz w:val="20"/>
          <w:szCs w:val="20"/>
          <w:lang w:val="en-GB"/>
        </w:rPr>
        <w:t> </w:t>
      </w:r>
      <w:r w:rsidRPr="00910890">
        <w:rPr>
          <w:rFonts w:cs="Arial"/>
          <w:sz w:val="20"/>
          <w:szCs w:val="20"/>
          <w:lang w:val="en-GB"/>
        </w:rPr>
        <w:t>thousand persons</w:t>
      </w:r>
      <w:r w:rsidR="00A45A4C" w:rsidRPr="00910890">
        <w:rPr>
          <w:rFonts w:cs="Arial"/>
          <w:sz w:val="20"/>
          <w:szCs w:val="20"/>
          <w:lang w:val="en-GB"/>
        </w:rPr>
        <w:t>. And</w:t>
      </w:r>
      <w:r w:rsidR="00897E20" w:rsidRPr="00910890">
        <w:rPr>
          <w:rFonts w:cs="Arial"/>
          <w:sz w:val="20"/>
          <w:szCs w:val="20"/>
          <w:lang w:val="en-GB"/>
        </w:rPr>
        <w:t>,</w:t>
      </w:r>
      <w:r w:rsidR="00A45A4C" w:rsidRPr="00910890">
        <w:rPr>
          <w:rFonts w:cs="Arial"/>
          <w:sz w:val="20"/>
          <w:szCs w:val="20"/>
          <w:lang w:val="en-GB"/>
        </w:rPr>
        <w:t xml:space="preserve"> moreover, the number of working persons aged 65+</w:t>
      </w:r>
      <w:r w:rsidR="005D796B" w:rsidRPr="00910890">
        <w:rPr>
          <w:rFonts w:cs="Arial"/>
          <w:sz w:val="20"/>
          <w:szCs w:val="20"/>
          <w:lang w:val="en-GB"/>
        </w:rPr>
        <w:t> </w:t>
      </w:r>
      <w:r w:rsidR="00A45A4C" w:rsidRPr="00910890">
        <w:rPr>
          <w:rFonts w:cs="Arial"/>
          <w:sz w:val="20"/>
          <w:szCs w:val="20"/>
          <w:lang w:val="en-GB"/>
        </w:rPr>
        <w:t xml:space="preserve">years increased by </w:t>
      </w:r>
      <w:r w:rsidR="006666D3" w:rsidRPr="00910890">
        <w:rPr>
          <w:rFonts w:cs="Arial"/>
          <w:sz w:val="20"/>
          <w:szCs w:val="20"/>
          <w:lang w:val="en-GB"/>
        </w:rPr>
        <w:t>6</w:t>
      </w:r>
      <w:r w:rsidR="00A45A4C" w:rsidRPr="00910890">
        <w:rPr>
          <w:rFonts w:cs="Arial"/>
          <w:sz w:val="20"/>
          <w:szCs w:val="20"/>
          <w:lang w:val="en-GB"/>
        </w:rPr>
        <w:t>.</w:t>
      </w:r>
      <w:r w:rsidR="006666D3" w:rsidRPr="00910890">
        <w:rPr>
          <w:rFonts w:cs="Arial"/>
          <w:sz w:val="20"/>
          <w:szCs w:val="20"/>
          <w:lang w:val="en-GB"/>
        </w:rPr>
        <w:t>3</w:t>
      </w:r>
      <w:r w:rsidR="00A45A4C" w:rsidRPr="00910890">
        <w:rPr>
          <w:rFonts w:cs="Arial"/>
          <w:sz w:val="20"/>
          <w:szCs w:val="20"/>
          <w:lang w:val="en-GB"/>
        </w:rPr>
        <w:t> thousand persons as well</w:t>
      </w:r>
      <w:r w:rsidRPr="00910890">
        <w:rPr>
          <w:spacing w:val="6"/>
          <w:sz w:val="20"/>
          <w:szCs w:val="20"/>
          <w:lang w:val="en-GB"/>
        </w:rPr>
        <w:t xml:space="preserve">. </w:t>
      </w:r>
    </w:p>
    <w:p w:rsidR="00017F95" w:rsidRPr="00910890" w:rsidRDefault="00017F95" w:rsidP="00144678">
      <w:pPr>
        <w:spacing w:line="276" w:lineRule="auto"/>
        <w:jc w:val="both"/>
        <w:rPr>
          <w:spacing w:val="6"/>
          <w:sz w:val="20"/>
          <w:szCs w:val="20"/>
          <w:lang w:val="en-GB"/>
        </w:rPr>
      </w:pPr>
    </w:p>
    <w:p w:rsidR="00017F95" w:rsidRPr="00910890" w:rsidRDefault="00E85AF0" w:rsidP="00144678">
      <w:pPr>
        <w:spacing w:line="276" w:lineRule="auto"/>
        <w:jc w:val="both"/>
        <w:rPr>
          <w:spacing w:val="6"/>
          <w:sz w:val="20"/>
          <w:szCs w:val="20"/>
          <w:lang w:val="en-GB"/>
        </w:rPr>
      </w:pPr>
      <w:r w:rsidRPr="00910890">
        <w:rPr>
          <w:spacing w:val="6"/>
          <w:sz w:val="20"/>
          <w:szCs w:val="20"/>
          <w:lang w:val="en-GB"/>
        </w:rPr>
        <w:t xml:space="preserve">The </w:t>
      </w:r>
      <w:r w:rsidRPr="00910890">
        <w:rPr>
          <w:b/>
          <w:spacing w:val="6"/>
          <w:sz w:val="20"/>
          <w:szCs w:val="20"/>
          <w:lang w:val="en-GB"/>
        </w:rPr>
        <w:t>long-term trend in the average age of working persons</w:t>
      </w:r>
      <w:r w:rsidRPr="00910890">
        <w:rPr>
          <w:spacing w:val="6"/>
          <w:sz w:val="20"/>
          <w:szCs w:val="20"/>
          <w:lang w:val="en-GB"/>
        </w:rPr>
        <w:t xml:space="preserve"> is evidence of t</w:t>
      </w:r>
      <w:r w:rsidR="00017F95" w:rsidRPr="00910890">
        <w:rPr>
          <w:spacing w:val="6"/>
          <w:sz w:val="20"/>
          <w:szCs w:val="20"/>
          <w:lang w:val="en-GB"/>
        </w:rPr>
        <w:t>he population ageing. Th</w:t>
      </w:r>
      <w:r w:rsidRPr="00910890">
        <w:rPr>
          <w:spacing w:val="6"/>
          <w:sz w:val="20"/>
          <w:szCs w:val="20"/>
          <w:lang w:val="en-GB"/>
        </w:rPr>
        <w:t>is</w:t>
      </w:r>
      <w:r w:rsidR="00017F95" w:rsidRPr="00910890">
        <w:rPr>
          <w:spacing w:val="6"/>
          <w:sz w:val="20"/>
          <w:szCs w:val="20"/>
          <w:lang w:val="en-GB"/>
        </w:rPr>
        <w:t xml:space="preserve"> average age increased by two years to attain 43.3 years in Q2 2019 since Q2 2010. It is interesting the average age of working females of 43.7 years is higher than that of males at 42.9 years.</w:t>
      </w:r>
      <w:r w:rsidRPr="00910890">
        <w:rPr>
          <w:spacing w:val="6"/>
          <w:sz w:val="20"/>
          <w:szCs w:val="20"/>
          <w:lang w:val="en-GB"/>
        </w:rPr>
        <w:t xml:space="preserve"> It also determined by the fact younger females are more frequently economically inactive because they are on the parental leave and carrying of children.</w:t>
      </w:r>
    </w:p>
    <w:p w:rsidR="00C0266A" w:rsidRPr="00910890" w:rsidRDefault="00C0266A" w:rsidP="00144678">
      <w:pPr>
        <w:spacing w:line="276" w:lineRule="auto"/>
        <w:jc w:val="both"/>
        <w:rPr>
          <w:spacing w:val="6"/>
          <w:sz w:val="20"/>
          <w:szCs w:val="20"/>
          <w:lang w:val="en-GB"/>
        </w:rPr>
      </w:pPr>
    </w:p>
    <w:p w:rsidR="00B2050A" w:rsidRPr="00910890" w:rsidRDefault="00E76DE6" w:rsidP="00B2050A">
      <w:pPr>
        <w:spacing w:line="276" w:lineRule="auto"/>
        <w:jc w:val="both"/>
        <w:rPr>
          <w:rFonts w:cs="Arial"/>
          <w:sz w:val="20"/>
          <w:szCs w:val="20"/>
          <w:lang w:val="en-GB"/>
        </w:rPr>
      </w:pPr>
      <w:r w:rsidRPr="00910890">
        <w:rPr>
          <w:rFonts w:cs="Arial"/>
          <w:sz w:val="20"/>
          <w:szCs w:val="20"/>
          <w:lang w:val="en-GB"/>
        </w:rPr>
        <w:lastRenderedPageBreak/>
        <w:t>Employment by measured economic activity developed in different ways</w:t>
      </w:r>
      <w:bookmarkStart w:id="0" w:name="_Ref15309812"/>
      <w:r w:rsidR="006B7AB4" w:rsidRPr="00910890">
        <w:rPr>
          <w:rStyle w:val="Znakapoznpodarou"/>
          <w:rFonts w:cs="Arial"/>
          <w:sz w:val="20"/>
          <w:szCs w:val="20"/>
          <w:lang w:val="en-GB"/>
        </w:rPr>
        <w:footnoteReference w:id="1"/>
      </w:r>
      <w:bookmarkEnd w:id="0"/>
      <w:r w:rsidRPr="00910890">
        <w:rPr>
          <w:rFonts w:cs="Arial"/>
          <w:sz w:val="20"/>
          <w:szCs w:val="20"/>
          <w:lang w:val="en-GB"/>
        </w:rPr>
        <w:t xml:space="preserve">. </w:t>
      </w:r>
      <w:r w:rsidR="00E1390B" w:rsidRPr="00910890">
        <w:rPr>
          <w:rFonts w:cs="Arial"/>
          <w:sz w:val="20"/>
          <w:szCs w:val="20"/>
          <w:lang w:val="en-GB"/>
        </w:rPr>
        <w:t xml:space="preserve">The </w:t>
      </w:r>
      <w:r w:rsidR="00CA7BB1" w:rsidRPr="00910890">
        <w:rPr>
          <w:rFonts w:cs="Arial"/>
          <w:sz w:val="20"/>
          <w:szCs w:val="20"/>
          <w:lang w:val="en-GB"/>
        </w:rPr>
        <w:t xml:space="preserve">number of working persons in the </w:t>
      </w:r>
      <w:r w:rsidR="00CA7BB1" w:rsidRPr="00910890">
        <w:rPr>
          <w:rFonts w:cs="Arial"/>
          <w:b/>
          <w:sz w:val="20"/>
          <w:szCs w:val="20"/>
          <w:lang w:val="en-GB"/>
        </w:rPr>
        <w:t>tertiary sector</w:t>
      </w:r>
      <w:r w:rsidR="00CA7BB1" w:rsidRPr="00910890">
        <w:rPr>
          <w:rFonts w:cs="Arial"/>
          <w:sz w:val="20"/>
          <w:szCs w:val="20"/>
          <w:lang w:val="en-GB"/>
        </w:rPr>
        <w:t xml:space="preserve"> of services grew annually by 27.9 thousand persons, </w:t>
      </w:r>
      <w:r w:rsidR="0004183D" w:rsidRPr="00910890">
        <w:rPr>
          <w:rFonts w:cs="Arial"/>
          <w:sz w:val="20"/>
          <w:szCs w:val="20"/>
          <w:lang w:val="en-GB"/>
        </w:rPr>
        <w:t xml:space="preserve">y-o-y, </w:t>
      </w:r>
      <w:r w:rsidR="009A759F" w:rsidRPr="00910890">
        <w:rPr>
          <w:rFonts w:cs="Arial"/>
          <w:sz w:val="20"/>
          <w:szCs w:val="20"/>
          <w:lang w:val="en-GB"/>
        </w:rPr>
        <w:t>most</w:t>
      </w:r>
      <w:r w:rsidR="00CA7BB1" w:rsidRPr="00910890">
        <w:rPr>
          <w:rFonts w:cs="Arial"/>
          <w:sz w:val="20"/>
          <w:szCs w:val="20"/>
          <w:lang w:val="en-GB"/>
        </w:rPr>
        <w:t xml:space="preserve">, in terms of the number of working persons, in the economic activities section of </w:t>
      </w:r>
      <w:r w:rsidR="004A79C3" w:rsidRPr="00910890">
        <w:rPr>
          <w:rFonts w:cs="Arial"/>
          <w:sz w:val="20"/>
          <w:szCs w:val="20"/>
          <w:lang w:val="en-GB"/>
        </w:rPr>
        <w:t>in</w:t>
      </w:r>
      <w:r w:rsidR="00CA7BB1" w:rsidRPr="00910890">
        <w:rPr>
          <w:rFonts w:cs="Arial"/>
          <w:sz w:val="20"/>
          <w:szCs w:val="20"/>
          <w:lang w:val="en-GB"/>
        </w:rPr>
        <w:t xml:space="preserve"> the ‘human health and social work activities’.</w:t>
      </w:r>
      <w:r w:rsidR="004A79C3" w:rsidRPr="00910890">
        <w:rPr>
          <w:rFonts w:cs="Arial"/>
          <w:sz w:val="20"/>
          <w:szCs w:val="20"/>
          <w:lang w:val="en-GB"/>
        </w:rPr>
        <w:t xml:space="preserve"> </w:t>
      </w:r>
      <w:r w:rsidR="00A36B67" w:rsidRPr="00910890">
        <w:rPr>
          <w:rFonts w:cs="Arial"/>
          <w:sz w:val="20"/>
          <w:szCs w:val="20"/>
          <w:lang w:val="en-GB"/>
        </w:rPr>
        <w:t>According to preliminary results</w:t>
      </w:r>
      <w:r w:rsidR="00887BCC" w:rsidRPr="00910890">
        <w:rPr>
          <w:rFonts w:cs="Arial"/>
          <w:sz w:val="20"/>
          <w:szCs w:val="20"/>
          <w:lang w:val="en-GB"/>
        </w:rPr>
        <w:t>,</w:t>
      </w:r>
      <w:r w:rsidR="00A36B67" w:rsidRPr="00910890">
        <w:rPr>
          <w:rFonts w:cs="Arial"/>
          <w:sz w:val="20"/>
          <w:szCs w:val="20"/>
          <w:lang w:val="en-GB"/>
        </w:rPr>
        <w:t xml:space="preserve"> the number of working persons </w:t>
      </w:r>
      <w:r w:rsidR="0004183D" w:rsidRPr="00910890">
        <w:rPr>
          <w:rFonts w:cs="Arial"/>
          <w:sz w:val="20"/>
          <w:szCs w:val="20"/>
          <w:lang w:val="en-GB"/>
        </w:rPr>
        <w:t xml:space="preserve">increased </w:t>
      </w:r>
      <w:r w:rsidR="00A36B67" w:rsidRPr="00910890">
        <w:rPr>
          <w:rFonts w:cs="Arial"/>
          <w:sz w:val="20"/>
          <w:szCs w:val="20"/>
          <w:lang w:val="en-GB"/>
        </w:rPr>
        <w:t>in the sections of</w:t>
      </w:r>
      <w:r w:rsidR="00E17F5B" w:rsidRPr="00910890">
        <w:rPr>
          <w:rFonts w:cs="Arial"/>
          <w:sz w:val="20"/>
          <w:szCs w:val="20"/>
          <w:lang w:val="en-GB"/>
        </w:rPr>
        <w:t xml:space="preserve"> ‘transportation and storage’ and </w:t>
      </w:r>
      <w:r w:rsidR="0004183D" w:rsidRPr="00910890">
        <w:rPr>
          <w:rFonts w:cs="Arial"/>
          <w:sz w:val="20"/>
          <w:szCs w:val="20"/>
          <w:lang w:val="en-GB"/>
        </w:rPr>
        <w:t>‘</w:t>
      </w:r>
      <w:r w:rsidR="002B4F29" w:rsidRPr="00910890">
        <w:rPr>
          <w:rFonts w:cs="Arial"/>
          <w:sz w:val="20"/>
          <w:szCs w:val="20"/>
          <w:lang w:val="en-GB"/>
        </w:rPr>
        <w:t>accommodation and food service activities’</w:t>
      </w:r>
      <w:r w:rsidR="0004183D" w:rsidRPr="00910890">
        <w:rPr>
          <w:rFonts w:cs="Arial"/>
          <w:sz w:val="20"/>
          <w:szCs w:val="20"/>
          <w:lang w:val="en-GB"/>
        </w:rPr>
        <w:t xml:space="preserve"> </w:t>
      </w:r>
      <w:r w:rsidR="00F7554B" w:rsidRPr="00910890">
        <w:rPr>
          <w:rFonts w:cs="Arial"/>
          <w:sz w:val="20"/>
          <w:szCs w:val="20"/>
          <w:lang w:val="en-GB"/>
        </w:rPr>
        <w:t>as well</w:t>
      </w:r>
      <w:r w:rsidR="00A36B67" w:rsidRPr="00910890">
        <w:rPr>
          <w:rFonts w:cs="Arial"/>
          <w:sz w:val="20"/>
          <w:szCs w:val="20"/>
          <w:lang w:val="en-GB"/>
        </w:rPr>
        <w:t>.</w:t>
      </w:r>
      <w:r w:rsidR="00E1390B" w:rsidRPr="00910890">
        <w:rPr>
          <w:rFonts w:cs="Arial"/>
          <w:sz w:val="20"/>
          <w:szCs w:val="20"/>
          <w:lang w:val="en-GB"/>
        </w:rPr>
        <w:t xml:space="preserve"> Employment in the </w:t>
      </w:r>
      <w:r w:rsidR="00E1390B" w:rsidRPr="00910890">
        <w:rPr>
          <w:rFonts w:cs="Arial"/>
          <w:b/>
          <w:sz w:val="20"/>
          <w:szCs w:val="20"/>
          <w:lang w:val="en-GB"/>
        </w:rPr>
        <w:t>secondary sector</w:t>
      </w:r>
      <w:r w:rsidR="00E1390B" w:rsidRPr="00910890">
        <w:rPr>
          <w:rFonts w:cs="Arial"/>
          <w:sz w:val="20"/>
          <w:szCs w:val="20"/>
          <w:lang w:val="en-GB"/>
        </w:rPr>
        <w:t xml:space="preserve"> of industry and construction </w:t>
      </w:r>
      <w:r w:rsidR="0004183D" w:rsidRPr="00910890">
        <w:rPr>
          <w:rFonts w:cs="Arial"/>
          <w:sz w:val="20"/>
          <w:szCs w:val="20"/>
          <w:lang w:val="en-GB"/>
        </w:rPr>
        <w:t>declined by 7.4 thousand persons, y-o-y</w:t>
      </w:r>
      <w:r w:rsidR="00E17F5B" w:rsidRPr="00910890">
        <w:rPr>
          <w:rFonts w:cs="Arial"/>
          <w:sz w:val="20"/>
          <w:szCs w:val="20"/>
          <w:lang w:val="en-GB"/>
        </w:rPr>
        <w:t xml:space="preserve">. The number of working persons grew in ‘manufacturing’, yet in ‘construction’ employment </w:t>
      </w:r>
      <w:r w:rsidR="00F7554B" w:rsidRPr="00910890">
        <w:rPr>
          <w:rFonts w:cs="Arial"/>
          <w:sz w:val="20"/>
          <w:szCs w:val="20"/>
          <w:lang w:val="en-GB"/>
        </w:rPr>
        <w:t xml:space="preserve">conversely </w:t>
      </w:r>
      <w:r w:rsidR="00E17F5B" w:rsidRPr="00910890">
        <w:rPr>
          <w:rFonts w:cs="Arial"/>
          <w:sz w:val="20"/>
          <w:szCs w:val="20"/>
          <w:lang w:val="en-GB"/>
        </w:rPr>
        <w:t>declined</w:t>
      </w:r>
      <w:r w:rsidR="0004183D" w:rsidRPr="00910890">
        <w:rPr>
          <w:rFonts w:cs="Arial"/>
          <w:sz w:val="20"/>
          <w:szCs w:val="20"/>
          <w:lang w:val="en-GB"/>
        </w:rPr>
        <w:t xml:space="preserve"> year-on-year.</w:t>
      </w:r>
      <w:r w:rsidR="00271F9B" w:rsidRPr="00910890">
        <w:rPr>
          <w:rFonts w:cs="Arial"/>
          <w:sz w:val="20"/>
          <w:szCs w:val="20"/>
          <w:lang w:val="en-GB"/>
        </w:rPr>
        <w:t xml:space="preserve"> The</w:t>
      </w:r>
      <w:r w:rsidR="00E1390B" w:rsidRPr="00910890">
        <w:rPr>
          <w:rFonts w:cs="Arial"/>
          <w:sz w:val="20"/>
          <w:szCs w:val="20"/>
          <w:lang w:val="en-GB"/>
        </w:rPr>
        <w:t xml:space="preserve"> </w:t>
      </w:r>
      <w:r w:rsidR="00132264" w:rsidRPr="00910890">
        <w:rPr>
          <w:rFonts w:cs="Arial"/>
          <w:sz w:val="20"/>
          <w:szCs w:val="20"/>
          <w:lang w:val="en-GB"/>
        </w:rPr>
        <w:t xml:space="preserve">number of working persons in the </w:t>
      </w:r>
      <w:r w:rsidR="00132264" w:rsidRPr="00910890">
        <w:rPr>
          <w:rFonts w:cs="Arial"/>
          <w:b/>
          <w:sz w:val="20"/>
          <w:szCs w:val="20"/>
          <w:lang w:val="en-GB"/>
        </w:rPr>
        <w:t>primary sector</w:t>
      </w:r>
      <w:r w:rsidR="00132264" w:rsidRPr="00910890">
        <w:rPr>
          <w:rFonts w:cs="Arial"/>
          <w:sz w:val="20"/>
          <w:szCs w:val="20"/>
          <w:lang w:val="en-GB"/>
        </w:rPr>
        <w:t xml:space="preserve"> </w:t>
      </w:r>
      <w:r w:rsidR="0004183D" w:rsidRPr="00910890">
        <w:rPr>
          <w:rFonts w:cs="Arial"/>
          <w:sz w:val="20"/>
          <w:szCs w:val="20"/>
          <w:lang w:val="en-GB"/>
        </w:rPr>
        <w:t>declined</w:t>
      </w:r>
      <w:r w:rsidR="0012239D" w:rsidRPr="00910890">
        <w:rPr>
          <w:rFonts w:cs="Arial"/>
          <w:sz w:val="20"/>
          <w:szCs w:val="20"/>
          <w:lang w:val="en-GB"/>
        </w:rPr>
        <w:t xml:space="preserve"> </w:t>
      </w:r>
      <w:r w:rsidR="00132264" w:rsidRPr="00910890">
        <w:rPr>
          <w:rFonts w:cs="Arial"/>
          <w:sz w:val="20"/>
          <w:szCs w:val="20"/>
          <w:lang w:val="en-GB"/>
        </w:rPr>
        <w:t xml:space="preserve">by </w:t>
      </w:r>
      <w:r w:rsidR="0004183D" w:rsidRPr="00910890">
        <w:rPr>
          <w:rFonts w:cs="Arial"/>
          <w:sz w:val="20"/>
          <w:szCs w:val="20"/>
          <w:lang w:val="en-GB"/>
        </w:rPr>
        <w:t>1</w:t>
      </w:r>
      <w:r w:rsidR="00E17F5B" w:rsidRPr="00910890">
        <w:rPr>
          <w:rFonts w:cs="Arial"/>
          <w:sz w:val="20"/>
          <w:szCs w:val="20"/>
          <w:lang w:val="en-GB"/>
        </w:rPr>
        <w:t>3</w:t>
      </w:r>
      <w:r w:rsidR="00132264" w:rsidRPr="00910890">
        <w:rPr>
          <w:rFonts w:cs="Arial"/>
          <w:sz w:val="20"/>
          <w:szCs w:val="20"/>
          <w:lang w:val="en-GB"/>
        </w:rPr>
        <w:t>.</w:t>
      </w:r>
      <w:r w:rsidR="0004183D" w:rsidRPr="00910890">
        <w:rPr>
          <w:rFonts w:cs="Arial"/>
          <w:sz w:val="20"/>
          <w:szCs w:val="20"/>
          <w:lang w:val="en-GB"/>
        </w:rPr>
        <w:t>4</w:t>
      </w:r>
      <w:r w:rsidR="00132264" w:rsidRPr="00910890">
        <w:rPr>
          <w:rFonts w:cs="Arial"/>
          <w:sz w:val="20"/>
          <w:szCs w:val="20"/>
          <w:lang w:val="en-GB"/>
        </w:rPr>
        <w:t> thousand persons</w:t>
      </w:r>
      <w:r w:rsidR="0004183D" w:rsidRPr="00910890">
        <w:rPr>
          <w:rFonts w:cs="Arial"/>
          <w:sz w:val="20"/>
          <w:szCs w:val="20"/>
          <w:lang w:val="en-GB"/>
        </w:rPr>
        <w:t>, y-o-y</w:t>
      </w:r>
      <w:r w:rsidR="00132264" w:rsidRPr="00910890">
        <w:rPr>
          <w:rFonts w:cs="Arial"/>
          <w:sz w:val="20"/>
          <w:szCs w:val="20"/>
          <w:lang w:val="en-GB"/>
        </w:rPr>
        <w:t xml:space="preserve">. </w:t>
      </w:r>
    </w:p>
    <w:p w:rsidR="00626101" w:rsidRPr="00910890" w:rsidRDefault="00626101" w:rsidP="004A79C3">
      <w:pPr>
        <w:spacing w:line="276" w:lineRule="auto"/>
        <w:jc w:val="both"/>
        <w:rPr>
          <w:rFonts w:cs="Arial"/>
          <w:sz w:val="20"/>
          <w:szCs w:val="20"/>
          <w:lang w:val="en-GB"/>
        </w:rPr>
      </w:pPr>
    </w:p>
    <w:p w:rsidR="00E17F5B" w:rsidRPr="00910890" w:rsidRDefault="00E17F5B" w:rsidP="00E17F5B">
      <w:pPr>
        <w:spacing w:line="276" w:lineRule="auto"/>
        <w:jc w:val="both"/>
        <w:rPr>
          <w:rFonts w:cs="Arial"/>
          <w:sz w:val="20"/>
          <w:szCs w:val="20"/>
          <w:lang w:val="en-GB"/>
        </w:rPr>
      </w:pPr>
      <w:r w:rsidRPr="00910890">
        <w:rPr>
          <w:sz w:val="20"/>
          <w:szCs w:val="20"/>
          <w:lang w:val="en-GB"/>
        </w:rPr>
        <w:t xml:space="preserve">The </w:t>
      </w:r>
      <w:r w:rsidR="00A947FC" w:rsidRPr="00910890">
        <w:rPr>
          <w:sz w:val="20"/>
          <w:szCs w:val="20"/>
          <w:lang w:val="en-GB"/>
        </w:rPr>
        <w:t xml:space="preserve">decline in the increment of </w:t>
      </w:r>
      <w:r w:rsidRPr="00910890">
        <w:rPr>
          <w:sz w:val="20"/>
          <w:szCs w:val="20"/>
          <w:lang w:val="en-GB"/>
        </w:rPr>
        <w:t xml:space="preserve">total </w:t>
      </w:r>
      <w:r w:rsidR="00A947FC" w:rsidRPr="00910890">
        <w:rPr>
          <w:sz w:val="20"/>
          <w:szCs w:val="20"/>
          <w:lang w:val="en-GB"/>
        </w:rPr>
        <w:t xml:space="preserve">employment is accompanied with a change to the structure of working persons by status in employment. It was </w:t>
      </w:r>
      <w:r w:rsidRPr="00910890">
        <w:rPr>
          <w:sz w:val="20"/>
          <w:szCs w:val="20"/>
          <w:lang w:val="en-GB"/>
        </w:rPr>
        <w:t xml:space="preserve">the </w:t>
      </w:r>
      <w:r w:rsidRPr="00910890">
        <w:rPr>
          <w:b/>
          <w:sz w:val="20"/>
          <w:szCs w:val="20"/>
          <w:lang w:val="en-GB"/>
        </w:rPr>
        <w:t>number of persons with the status of employee</w:t>
      </w:r>
      <w:r w:rsidR="00C74B70" w:rsidRPr="00910890">
        <w:rPr>
          <w:sz w:val="20"/>
          <w:szCs w:val="20"/>
          <w:lang w:val="en-GB"/>
        </w:rPr>
        <w:t>,</w:t>
      </w:r>
      <w:r w:rsidR="00A947FC" w:rsidRPr="00910890">
        <w:rPr>
          <w:sz w:val="20"/>
          <w:szCs w:val="20"/>
          <w:lang w:val="en-GB"/>
        </w:rPr>
        <w:t xml:space="preserve"> which grew most by </w:t>
      </w:r>
      <w:r w:rsidR="0004183D" w:rsidRPr="00910890">
        <w:rPr>
          <w:sz w:val="20"/>
          <w:szCs w:val="20"/>
          <w:lang w:val="en-GB"/>
        </w:rPr>
        <w:t>1</w:t>
      </w:r>
      <w:r w:rsidR="00A947FC" w:rsidRPr="00910890">
        <w:rPr>
          <w:sz w:val="20"/>
          <w:szCs w:val="20"/>
          <w:lang w:val="en-GB"/>
        </w:rPr>
        <w:t>4.</w:t>
      </w:r>
      <w:r w:rsidR="0004183D" w:rsidRPr="00910890">
        <w:rPr>
          <w:sz w:val="20"/>
          <w:szCs w:val="20"/>
          <w:lang w:val="en-GB"/>
        </w:rPr>
        <w:t>0</w:t>
      </w:r>
      <w:r w:rsidRPr="00910890">
        <w:rPr>
          <w:sz w:val="20"/>
          <w:szCs w:val="20"/>
          <w:lang w:val="en-GB"/>
        </w:rPr>
        <w:t> thousand persons, y-o-y, to reach 4 4</w:t>
      </w:r>
      <w:r w:rsidR="0004183D" w:rsidRPr="00910890">
        <w:rPr>
          <w:sz w:val="20"/>
          <w:szCs w:val="20"/>
          <w:lang w:val="en-GB"/>
        </w:rPr>
        <w:t>03</w:t>
      </w:r>
      <w:r w:rsidRPr="00910890">
        <w:rPr>
          <w:sz w:val="20"/>
          <w:szCs w:val="20"/>
          <w:lang w:val="en-GB"/>
        </w:rPr>
        <w:t>.</w:t>
      </w:r>
      <w:r w:rsidR="0004183D" w:rsidRPr="00910890">
        <w:rPr>
          <w:sz w:val="20"/>
          <w:szCs w:val="20"/>
          <w:lang w:val="en-GB"/>
        </w:rPr>
        <w:t>2</w:t>
      </w:r>
      <w:r w:rsidRPr="00910890">
        <w:rPr>
          <w:sz w:val="20"/>
          <w:szCs w:val="20"/>
          <w:lang w:val="en-GB"/>
        </w:rPr>
        <w:t xml:space="preserve"> thousand persons. </w:t>
      </w:r>
      <w:r w:rsidR="0004183D" w:rsidRPr="00910890">
        <w:rPr>
          <w:rFonts w:cs="Arial"/>
          <w:sz w:val="20"/>
          <w:szCs w:val="20"/>
          <w:lang w:val="en-GB"/>
        </w:rPr>
        <w:t xml:space="preserve">On the contrary, </w:t>
      </w:r>
      <w:r w:rsidR="006F720C" w:rsidRPr="00910890">
        <w:rPr>
          <w:rFonts w:cs="Arial"/>
          <w:sz w:val="20"/>
          <w:szCs w:val="20"/>
          <w:lang w:val="en-GB"/>
        </w:rPr>
        <w:t xml:space="preserve">the </w:t>
      </w:r>
      <w:r w:rsidR="006F720C" w:rsidRPr="00910890">
        <w:rPr>
          <w:rFonts w:cs="Arial"/>
          <w:b/>
          <w:sz w:val="20"/>
          <w:szCs w:val="20"/>
          <w:lang w:val="en-GB"/>
        </w:rPr>
        <w:t>number of</w:t>
      </w:r>
      <w:r w:rsidR="006F720C" w:rsidRPr="00910890">
        <w:rPr>
          <w:rFonts w:cs="Arial"/>
          <w:sz w:val="20"/>
          <w:szCs w:val="20"/>
          <w:lang w:val="en-GB"/>
        </w:rPr>
        <w:t xml:space="preserve"> </w:t>
      </w:r>
      <w:r w:rsidR="006F720C" w:rsidRPr="00910890">
        <w:rPr>
          <w:rFonts w:cs="Arial"/>
          <w:b/>
          <w:sz w:val="20"/>
          <w:szCs w:val="20"/>
          <w:lang w:val="en-GB"/>
        </w:rPr>
        <w:t>the self-employed with employees</w:t>
      </w:r>
      <w:r w:rsidR="006F720C" w:rsidRPr="00910890">
        <w:rPr>
          <w:rFonts w:cs="Arial"/>
          <w:sz w:val="20"/>
          <w:szCs w:val="20"/>
          <w:lang w:val="en-GB"/>
        </w:rPr>
        <w:t xml:space="preserve"> saw a decline by 3.3 thousand persons, </w:t>
      </w:r>
      <w:r w:rsidR="006F720C" w:rsidRPr="00910890">
        <w:rPr>
          <w:sz w:val="20"/>
          <w:szCs w:val="20"/>
          <w:lang w:val="en-GB"/>
        </w:rPr>
        <w:t xml:space="preserve">y-o-y, </w:t>
      </w:r>
      <w:r w:rsidR="006F720C" w:rsidRPr="00910890">
        <w:rPr>
          <w:rFonts w:cs="Arial"/>
          <w:sz w:val="20"/>
          <w:szCs w:val="20"/>
          <w:lang w:val="en-GB"/>
        </w:rPr>
        <w:t xml:space="preserve">to reach </w:t>
      </w:r>
      <w:r w:rsidR="006F720C" w:rsidRPr="00910890">
        <w:rPr>
          <w:sz w:val="20"/>
          <w:szCs w:val="20"/>
          <w:lang w:val="en-GB"/>
        </w:rPr>
        <w:t>16</w:t>
      </w:r>
      <w:r w:rsidR="00086F9A" w:rsidRPr="00910890">
        <w:rPr>
          <w:sz w:val="20"/>
          <w:szCs w:val="20"/>
          <w:lang w:val="en-GB"/>
        </w:rPr>
        <w:t>0</w:t>
      </w:r>
      <w:r w:rsidR="006F720C" w:rsidRPr="00910890">
        <w:rPr>
          <w:sz w:val="20"/>
          <w:szCs w:val="20"/>
          <w:lang w:val="en-GB"/>
        </w:rPr>
        <w:t>.8 thousand persons,</w:t>
      </w:r>
      <w:r w:rsidR="006F720C" w:rsidRPr="00910890">
        <w:rPr>
          <w:rFonts w:cs="Arial"/>
          <w:sz w:val="20"/>
          <w:szCs w:val="20"/>
          <w:lang w:val="en-GB"/>
        </w:rPr>
        <w:t xml:space="preserve"> as well as </w:t>
      </w:r>
      <w:r w:rsidR="0004183D" w:rsidRPr="00910890">
        <w:rPr>
          <w:rFonts w:cs="Arial"/>
          <w:sz w:val="20"/>
          <w:szCs w:val="20"/>
          <w:lang w:val="en-GB"/>
        </w:rPr>
        <w:t xml:space="preserve">the </w:t>
      </w:r>
      <w:r w:rsidR="0004183D" w:rsidRPr="00910890">
        <w:rPr>
          <w:rFonts w:cs="Arial"/>
          <w:b/>
          <w:sz w:val="20"/>
          <w:szCs w:val="20"/>
          <w:lang w:val="en-GB"/>
        </w:rPr>
        <w:t>number of</w:t>
      </w:r>
      <w:r w:rsidR="0004183D" w:rsidRPr="00910890">
        <w:rPr>
          <w:rFonts w:cs="Arial"/>
          <w:sz w:val="20"/>
          <w:szCs w:val="20"/>
          <w:lang w:val="en-GB"/>
        </w:rPr>
        <w:t xml:space="preserve"> </w:t>
      </w:r>
      <w:r w:rsidR="0004183D" w:rsidRPr="00910890">
        <w:rPr>
          <w:rFonts w:cs="Arial"/>
          <w:b/>
          <w:sz w:val="20"/>
          <w:szCs w:val="20"/>
          <w:lang w:val="en-GB"/>
        </w:rPr>
        <w:t>own-account workers</w:t>
      </w:r>
      <w:r w:rsidR="0004183D" w:rsidRPr="00910890">
        <w:rPr>
          <w:rFonts w:cs="Arial"/>
          <w:sz w:val="20"/>
          <w:szCs w:val="20"/>
          <w:lang w:val="en-GB"/>
        </w:rPr>
        <w:t xml:space="preserve"> (the self-employed without employees) dropped by </w:t>
      </w:r>
      <w:r w:rsidR="006F720C" w:rsidRPr="00910890">
        <w:rPr>
          <w:rFonts w:cs="Arial"/>
          <w:sz w:val="20"/>
          <w:szCs w:val="20"/>
          <w:lang w:val="en-GB"/>
        </w:rPr>
        <w:t>2.4 </w:t>
      </w:r>
      <w:r w:rsidR="0004183D" w:rsidRPr="00910890">
        <w:rPr>
          <w:rFonts w:cs="Arial"/>
          <w:sz w:val="20"/>
          <w:szCs w:val="20"/>
          <w:lang w:val="en-GB"/>
        </w:rPr>
        <w:t>thousand persons</w:t>
      </w:r>
      <w:r w:rsidR="006F720C" w:rsidRPr="00910890">
        <w:rPr>
          <w:rFonts w:cs="Arial"/>
          <w:sz w:val="20"/>
          <w:szCs w:val="20"/>
          <w:lang w:val="en-GB"/>
        </w:rPr>
        <w:t>, y-o-y</w:t>
      </w:r>
      <w:r w:rsidR="0004183D" w:rsidRPr="00910890">
        <w:rPr>
          <w:rFonts w:cs="Arial"/>
          <w:sz w:val="20"/>
          <w:szCs w:val="20"/>
          <w:lang w:val="en-GB"/>
        </w:rPr>
        <w:t xml:space="preserve"> to </w:t>
      </w:r>
      <w:r w:rsidR="006F720C" w:rsidRPr="00910890">
        <w:rPr>
          <w:rFonts w:cs="Arial"/>
          <w:sz w:val="20"/>
          <w:szCs w:val="20"/>
          <w:lang w:val="en-GB"/>
        </w:rPr>
        <w:t>attain 707.</w:t>
      </w:r>
      <w:r w:rsidR="00D17A4D">
        <w:rPr>
          <w:sz w:val="20"/>
          <w:szCs w:val="20"/>
          <w:lang w:val="en-GB"/>
        </w:rPr>
        <w:t>4</w:t>
      </w:r>
      <w:bookmarkStart w:id="1" w:name="_GoBack"/>
      <w:bookmarkEnd w:id="1"/>
      <w:r w:rsidR="006F720C" w:rsidRPr="00910890">
        <w:rPr>
          <w:sz w:val="20"/>
          <w:szCs w:val="20"/>
          <w:lang w:val="en-GB"/>
        </w:rPr>
        <w:t> thousand persons</w:t>
      </w:r>
      <w:r w:rsidRPr="00910890">
        <w:rPr>
          <w:rFonts w:cs="Arial"/>
          <w:sz w:val="20"/>
          <w:szCs w:val="20"/>
          <w:lang w:val="en-GB"/>
        </w:rPr>
        <w:t xml:space="preserve">. </w:t>
      </w:r>
    </w:p>
    <w:p w:rsidR="00E17F5B" w:rsidRPr="00910890" w:rsidRDefault="00E17F5B" w:rsidP="004A79C3">
      <w:pPr>
        <w:spacing w:line="276" w:lineRule="auto"/>
        <w:jc w:val="both"/>
        <w:rPr>
          <w:rFonts w:cs="Arial"/>
          <w:sz w:val="20"/>
          <w:szCs w:val="20"/>
          <w:lang w:val="en-GB"/>
        </w:rPr>
      </w:pPr>
    </w:p>
    <w:p w:rsidR="00780A7C" w:rsidRPr="00910890" w:rsidRDefault="006F720C" w:rsidP="004A79C3">
      <w:pPr>
        <w:spacing w:line="276" w:lineRule="auto"/>
        <w:jc w:val="both"/>
        <w:rPr>
          <w:rFonts w:cs="Arial"/>
          <w:sz w:val="20"/>
          <w:szCs w:val="20"/>
          <w:lang w:val="en-GB"/>
        </w:rPr>
      </w:pPr>
      <w:r w:rsidRPr="00910890">
        <w:rPr>
          <w:rFonts w:cs="Arial"/>
          <w:sz w:val="20"/>
          <w:szCs w:val="20"/>
          <w:lang w:val="en-GB"/>
        </w:rPr>
        <w:t xml:space="preserve">Both employees and the self-employed are ageing. </w:t>
      </w:r>
      <w:r w:rsidR="00AB66FA" w:rsidRPr="00910890">
        <w:rPr>
          <w:lang w:val="en-GB"/>
        </w:rPr>
        <w:t xml:space="preserve">Since Q2 2010 </w:t>
      </w:r>
      <w:r w:rsidR="00AB66FA" w:rsidRPr="00910890">
        <w:rPr>
          <w:rFonts w:cs="Arial"/>
          <w:sz w:val="20"/>
          <w:szCs w:val="20"/>
          <w:lang w:val="en-GB"/>
        </w:rPr>
        <w:t xml:space="preserve">the </w:t>
      </w:r>
      <w:r w:rsidR="00780A7C" w:rsidRPr="00910890">
        <w:rPr>
          <w:rFonts w:cs="Arial"/>
          <w:b/>
          <w:sz w:val="20"/>
          <w:szCs w:val="20"/>
          <w:lang w:val="en-GB"/>
        </w:rPr>
        <w:t>average</w:t>
      </w:r>
      <w:r w:rsidRPr="00910890">
        <w:rPr>
          <w:rFonts w:cs="Arial"/>
          <w:b/>
          <w:sz w:val="20"/>
          <w:szCs w:val="20"/>
          <w:lang w:val="en-GB"/>
        </w:rPr>
        <w:t xml:space="preserve"> </w:t>
      </w:r>
      <w:r w:rsidR="00780A7C" w:rsidRPr="00910890">
        <w:rPr>
          <w:rFonts w:cs="Arial"/>
          <w:b/>
          <w:sz w:val="20"/>
          <w:szCs w:val="20"/>
          <w:lang w:val="en-GB"/>
        </w:rPr>
        <w:t>a</w:t>
      </w:r>
      <w:r w:rsidRPr="00910890">
        <w:rPr>
          <w:rFonts w:cs="Arial"/>
          <w:b/>
          <w:sz w:val="20"/>
          <w:szCs w:val="20"/>
          <w:lang w:val="en-GB"/>
        </w:rPr>
        <w:t>ge</w:t>
      </w:r>
      <w:r w:rsidRPr="00910890">
        <w:rPr>
          <w:rFonts w:cs="Arial"/>
          <w:sz w:val="20"/>
          <w:szCs w:val="20"/>
          <w:lang w:val="en-GB"/>
        </w:rPr>
        <w:t xml:space="preserve"> of the </w:t>
      </w:r>
      <w:r w:rsidR="00780A7C" w:rsidRPr="00910890">
        <w:rPr>
          <w:rFonts w:cs="Arial"/>
          <w:sz w:val="20"/>
          <w:szCs w:val="20"/>
          <w:lang w:val="en-GB"/>
        </w:rPr>
        <w:t xml:space="preserve">self-employed with employees </w:t>
      </w:r>
      <w:r w:rsidR="00AB66FA" w:rsidRPr="00910890">
        <w:rPr>
          <w:rFonts w:cs="Arial"/>
          <w:sz w:val="20"/>
          <w:szCs w:val="20"/>
          <w:lang w:val="en-GB"/>
        </w:rPr>
        <w:t>has increased by 3.7 years to reach 49.</w:t>
      </w:r>
      <w:r w:rsidR="00AB66FA" w:rsidRPr="00910890">
        <w:rPr>
          <w:lang w:val="en-GB"/>
        </w:rPr>
        <w:t>0 years in Q2 2019.</w:t>
      </w:r>
      <w:r w:rsidR="00AB66FA" w:rsidRPr="00910890">
        <w:rPr>
          <w:rFonts w:cs="Arial"/>
          <w:sz w:val="20"/>
          <w:szCs w:val="20"/>
          <w:lang w:val="en-GB"/>
        </w:rPr>
        <w:t xml:space="preserve"> In the same period the average age of own-account workers grew by 2.6 years to attain 45.8 years. The average age in the largest group of employees increased by 1.8 years to attain 42.7 years in this period. In all groups by status in employment, the average age of females in higher than that of males. </w:t>
      </w:r>
    </w:p>
    <w:p w:rsidR="00EC4994" w:rsidRPr="00910890" w:rsidRDefault="00EC4994" w:rsidP="006C09CE">
      <w:pPr>
        <w:spacing w:line="276" w:lineRule="auto"/>
        <w:jc w:val="both"/>
        <w:rPr>
          <w:rFonts w:cs="Arial"/>
          <w:bCs/>
          <w:sz w:val="20"/>
          <w:szCs w:val="20"/>
          <w:lang w:val="en-GB"/>
        </w:rPr>
      </w:pPr>
    </w:p>
    <w:p w:rsidR="006C09CE" w:rsidRPr="00910890" w:rsidRDefault="006C09CE" w:rsidP="006C09CE">
      <w:pPr>
        <w:spacing w:line="276" w:lineRule="auto"/>
        <w:jc w:val="both"/>
        <w:rPr>
          <w:rFonts w:cs="Arial"/>
          <w:bCs/>
          <w:sz w:val="20"/>
          <w:szCs w:val="20"/>
          <w:lang w:val="en-GB"/>
        </w:rPr>
      </w:pPr>
      <w:r w:rsidRPr="00910890">
        <w:rPr>
          <w:rFonts w:cs="Arial"/>
          <w:bCs/>
          <w:sz w:val="20"/>
          <w:szCs w:val="20"/>
          <w:lang w:val="en-GB"/>
        </w:rPr>
        <w:t xml:space="preserve">The </w:t>
      </w:r>
      <w:r w:rsidRPr="00910890">
        <w:rPr>
          <w:rFonts w:cs="Arial"/>
          <w:b/>
          <w:bCs/>
          <w:sz w:val="20"/>
          <w:szCs w:val="20"/>
          <w:lang w:val="en-GB"/>
        </w:rPr>
        <w:t>employment rate</w:t>
      </w:r>
      <w:r w:rsidRPr="00910890">
        <w:rPr>
          <w:rFonts w:cs="Arial"/>
          <w:bCs/>
          <w:sz w:val="20"/>
          <w:szCs w:val="20"/>
          <w:lang w:val="en-GB"/>
        </w:rPr>
        <w:t xml:space="preserve"> (percentage of </w:t>
      </w:r>
      <w:r w:rsidR="001667E6" w:rsidRPr="00910890">
        <w:rPr>
          <w:rFonts w:cs="Arial"/>
          <w:bCs/>
          <w:sz w:val="20"/>
          <w:szCs w:val="20"/>
          <w:lang w:val="en-GB"/>
        </w:rPr>
        <w:t xml:space="preserve">working persons </w:t>
      </w:r>
      <w:r w:rsidRPr="00910890">
        <w:rPr>
          <w:rFonts w:cs="Arial"/>
          <w:bCs/>
          <w:sz w:val="20"/>
          <w:szCs w:val="20"/>
          <w:lang w:val="en-GB"/>
        </w:rPr>
        <w:t>in the age group 15</w:t>
      </w:r>
      <w:r w:rsidR="009A287C" w:rsidRPr="00910890">
        <w:rPr>
          <w:rFonts w:cs="Arial"/>
          <w:bCs/>
          <w:sz w:val="20"/>
          <w:szCs w:val="20"/>
          <w:lang w:val="en-GB"/>
        </w:rPr>
        <w:t>–</w:t>
      </w:r>
      <w:r w:rsidRPr="00910890">
        <w:rPr>
          <w:rFonts w:cs="Arial"/>
          <w:bCs/>
          <w:sz w:val="20"/>
          <w:szCs w:val="20"/>
          <w:lang w:val="en-GB"/>
        </w:rPr>
        <w:t>64</w:t>
      </w:r>
      <w:r w:rsidR="00055A9E" w:rsidRPr="00910890">
        <w:rPr>
          <w:rFonts w:cs="Arial"/>
          <w:bCs/>
          <w:sz w:val="20"/>
          <w:szCs w:val="20"/>
          <w:lang w:val="en-GB"/>
        </w:rPr>
        <w:t> </w:t>
      </w:r>
      <w:r w:rsidRPr="00910890">
        <w:rPr>
          <w:rFonts w:cs="Arial"/>
          <w:bCs/>
          <w:sz w:val="20"/>
          <w:szCs w:val="20"/>
          <w:lang w:val="en-GB"/>
        </w:rPr>
        <w:t xml:space="preserve">years) </w:t>
      </w:r>
      <w:r w:rsidR="00752DAF" w:rsidRPr="00910890">
        <w:rPr>
          <w:rFonts w:cs="Arial"/>
          <w:bCs/>
          <w:sz w:val="20"/>
          <w:szCs w:val="20"/>
          <w:lang w:val="en-GB"/>
        </w:rPr>
        <w:t>grew by 0.</w:t>
      </w:r>
      <w:r w:rsidR="00AB66FA" w:rsidRPr="00910890">
        <w:rPr>
          <w:rFonts w:cs="Arial"/>
          <w:bCs/>
          <w:sz w:val="20"/>
          <w:szCs w:val="20"/>
          <w:lang w:val="en-GB"/>
        </w:rPr>
        <w:t>3</w:t>
      </w:r>
      <w:r w:rsidR="00752DAF" w:rsidRPr="00910890">
        <w:rPr>
          <w:rFonts w:cs="Arial"/>
          <w:bCs/>
          <w:sz w:val="20"/>
          <w:szCs w:val="20"/>
          <w:lang w:val="en-GB"/>
        </w:rPr>
        <w:t> p.p., compared to Q</w:t>
      </w:r>
      <w:r w:rsidR="00AB66FA" w:rsidRPr="00910890">
        <w:rPr>
          <w:rFonts w:cs="Arial"/>
          <w:bCs/>
          <w:sz w:val="20"/>
          <w:szCs w:val="20"/>
          <w:lang w:val="en-GB"/>
        </w:rPr>
        <w:t>2</w:t>
      </w:r>
      <w:r w:rsidR="00752DAF" w:rsidRPr="00910890">
        <w:rPr>
          <w:rFonts w:cs="Arial"/>
          <w:bCs/>
          <w:sz w:val="20"/>
          <w:szCs w:val="20"/>
          <w:lang w:val="en-GB"/>
        </w:rPr>
        <w:t xml:space="preserve"> 2018, to </w:t>
      </w:r>
      <w:r w:rsidRPr="00910890">
        <w:rPr>
          <w:rFonts w:cs="Arial"/>
          <w:bCs/>
          <w:sz w:val="20"/>
          <w:szCs w:val="20"/>
          <w:lang w:val="en-GB"/>
        </w:rPr>
        <w:t xml:space="preserve">reach </w:t>
      </w:r>
      <w:r w:rsidR="00AB7164" w:rsidRPr="00910890">
        <w:rPr>
          <w:rFonts w:cs="Arial"/>
          <w:bCs/>
          <w:sz w:val="20"/>
          <w:szCs w:val="20"/>
          <w:lang w:val="en-GB"/>
        </w:rPr>
        <w:t>7</w:t>
      </w:r>
      <w:r w:rsidR="00877AB4" w:rsidRPr="00910890">
        <w:rPr>
          <w:rFonts w:cs="Arial"/>
          <w:bCs/>
          <w:sz w:val="20"/>
          <w:szCs w:val="20"/>
          <w:lang w:val="en-GB"/>
        </w:rPr>
        <w:t>5</w:t>
      </w:r>
      <w:r w:rsidR="001667E6" w:rsidRPr="00910890">
        <w:rPr>
          <w:rFonts w:cs="Arial"/>
          <w:bCs/>
          <w:sz w:val="20"/>
          <w:szCs w:val="20"/>
          <w:lang w:val="en-GB"/>
        </w:rPr>
        <w:t>.</w:t>
      </w:r>
      <w:r w:rsidR="00AE3554" w:rsidRPr="00910890">
        <w:rPr>
          <w:rFonts w:cs="Arial"/>
          <w:bCs/>
          <w:sz w:val="20"/>
          <w:szCs w:val="20"/>
          <w:lang w:val="en-GB"/>
        </w:rPr>
        <w:t>0</w:t>
      </w:r>
      <w:r w:rsidRPr="00910890">
        <w:rPr>
          <w:rFonts w:cs="Arial"/>
          <w:bCs/>
          <w:sz w:val="20"/>
          <w:szCs w:val="20"/>
          <w:lang w:val="en-GB"/>
        </w:rPr>
        <w:t xml:space="preserve">%. The male employment rate increased by </w:t>
      </w:r>
      <w:r w:rsidR="00877AB4" w:rsidRPr="00910890">
        <w:rPr>
          <w:rFonts w:cs="Arial"/>
          <w:bCs/>
          <w:sz w:val="20"/>
          <w:szCs w:val="20"/>
          <w:lang w:val="en-GB"/>
        </w:rPr>
        <w:t>0</w:t>
      </w:r>
      <w:r w:rsidR="005C6409" w:rsidRPr="00910890">
        <w:rPr>
          <w:rFonts w:cs="Arial"/>
          <w:bCs/>
          <w:sz w:val="20"/>
          <w:szCs w:val="20"/>
          <w:lang w:val="en-GB"/>
        </w:rPr>
        <w:t>.</w:t>
      </w:r>
      <w:r w:rsidR="00AB66FA" w:rsidRPr="00910890">
        <w:rPr>
          <w:rFonts w:cs="Arial"/>
          <w:bCs/>
          <w:sz w:val="20"/>
          <w:szCs w:val="20"/>
          <w:lang w:val="en-GB"/>
        </w:rPr>
        <w:t>3</w:t>
      </w:r>
      <w:r w:rsidRPr="00910890">
        <w:rPr>
          <w:rFonts w:cs="Arial"/>
          <w:bCs/>
          <w:sz w:val="20"/>
          <w:szCs w:val="20"/>
          <w:lang w:val="en-GB"/>
        </w:rPr>
        <w:t xml:space="preserve"> p.p. </w:t>
      </w:r>
      <w:r w:rsidR="009C780E" w:rsidRPr="00910890">
        <w:rPr>
          <w:rFonts w:cs="Arial"/>
          <w:bCs/>
          <w:sz w:val="20"/>
          <w:szCs w:val="20"/>
          <w:lang w:val="en-GB"/>
        </w:rPr>
        <w:t>to reach 8</w:t>
      </w:r>
      <w:r w:rsidR="00AB66FA" w:rsidRPr="00910890">
        <w:rPr>
          <w:rFonts w:cs="Arial"/>
          <w:bCs/>
          <w:sz w:val="20"/>
          <w:szCs w:val="20"/>
          <w:lang w:val="en-GB"/>
        </w:rPr>
        <w:t>2.0</w:t>
      </w:r>
      <w:r w:rsidR="009C780E" w:rsidRPr="00910890">
        <w:rPr>
          <w:rFonts w:cs="Arial"/>
          <w:bCs/>
          <w:sz w:val="20"/>
          <w:szCs w:val="20"/>
          <w:lang w:val="en-GB"/>
        </w:rPr>
        <w:t xml:space="preserve">%, </w:t>
      </w:r>
      <w:r w:rsidR="00DC78B8" w:rsidRPr="00910890">
        <w:rPr>
          <w:rFonts w:cs="Arial"/>
          <w:bCs/>
          <w:sz w:val="20"/>
          <w:szCs w:val="20"/>
          <w:lang w:val="en-GB"/>
        </w:rPr>
        <w:t xml:space="preserve">and </w:t>
      </w:r>
      <w:r w:rsidRPr="00910890">
        <w:rPr>
          <w:rFonts w:cs="Arial"/>
          <w:bCs/>
          <w:sz w:val="20"/>
          <w:szCs w:val="20"/>
          <w:lang w:val="en-GB"/>
        </w:rPr>
        <w:t xml:space="preserve">the female employment rate </w:t>
      </w:r>
      <w:r w:rsidR="005C6409" w:rsidRPr="00910890">
        <w:rPr>
          <w:rFonts w:cs="Arial"/>
          <w:bCs/>
          <w:sz w:val="20"/>
          <w:szCs w:val="20"/>
          <w:lang w:val="en-GB"/>
        </w:rPr>
        <w:t>increased</w:t>
      </w:r>
      <w:r w:rsidRPr="00910890">
        <w:rPr>
          <w:rFonts w:cs="Arial"/>
          <w:bCs/>
          <w:sz w:val="20"/>
          <w:szCs w:val="20"/>
          <w:lang w:val="en-GB"/>
        </w:rPr>
        <w:t xml:space="preserve"> by </w:t>
      </w:r>
      <w:r w:rsidR="00AB66FA" w:rsidRPr="00910890">
        <w:rPr>
          <w:rFonts w:cs="Arial"/>
          <w:bCs/>
          <w:sz w:val="20"/>
          <w:szCs w:val="20"/>
          <w:lang w:val="en-GB"/>
        </w:rPr>
        <w:t>0</w:t>
      </w:r>
      <w:r w:rsidR="00B449A5" w:rsidRPr="00910890">
        <w:rPr>
          <w:rFonts w:cs="Arial"/>
          <w:bCs/>
          <w:sz w:val="20"/>
          <w:szCs w:val="20"/>
          <w:lang w:val="en-GB"/>
        </w:rPr>
        <w:t>.</w:t>
      </w:r>
      <w:r w:rsidR="00AB66FA" w:rsidRPr="00910890">
        <w:rPr>
          <w:rFonts w:cs="Arial"/>
          <w:bCs/>
          <w:sz w:val="20"/>
          <w:szCs w:val="20"/>
          <w:lang w:val="en-GB"/>
        </w:rPr>
        <w:t>3</w:t>
      </w:r>
      <w:r w:rsidRPr="00910890">
        <w:rPr>
          <w:rFonts w:cs="Arial"/>
          <w:bCs/>
          <w:sz w:val="20"/>
          <w:szCs w:val="20"/>
          <w:lang w:val="en-GB"/>
        </w:rPr>
        <w:t> p.p</w:t>
      </w:r>
      <w:r w:rsidR="00556640" w:rsidRPr="00910890">
        <w:rPr>
          <w:rFonts w:cs="Arial"/>
          <w:bCs/>
          <w:sz w:val="20"/>
          <w:szCs w:val="20"/>
          <w:lang w:val="en-GB"/>
        </w:rPr>
        <w:t>.</w:t>
      </w:r>
      <w:r w:rsidR="009C780E" w:rsidRPr="00910890">
        <w:rPr>
          <w:rFonts w:cs="Arial"/>
          <w:bCs/>
          <w:sz w:val="20"/>
          <w:szCs w:val="20"/>
          <w:lang w:val="en-GB"/>
        </w:rPr>
        <w:t xml:space="preserve"> to attain 6</w:t>
      </w:r>
      <w:r w:rsidR="00AB66FA" w:rsidRPr="00910890">
        <w:rPr>
          <w:rFonts w:cs="Arial"/>
          <w:bCs/>
          <w:sz w:val="20"/>
          <w:szCs w:val="20"/>
          <w:lang w:val="en-GB"/>
        </w:rPr>
        <w:t>7.</w:t>
      </w:r>
      <w:r w:rsidR="009C780E" w:rsidRPr="00910890">
        <w:rPr>
          <w:rFonts w:cs="Arial"/>
          <w:bCs/>
          <w:sz w:val="20"/>
          <w:szCs w:val="20"/>
          <w:lang w:val="en-GB"/>
        </w:rPr>
        <w:t>8%.</w:t>
      </w:r>
    </w:p>
    <w:p w:rsidR="006C09CE" w:rsidRPr="00910890" w:rsidRDefault="006C09CE">
      <w:pPr>
        <w:spacing w:line="276" w:lineRule="auto"/>
        <w:jc w:val="both"/>
        <w:rPr>
          <w:sz w:val="20"/>
          <w:szCs w:val="20"/>
          <w:lang w:val="en-GB"/>
        </w:rPr>
      </w:pPr>
    </w:p>
    <w:p w:rsidR="0021726A" w:rsidRPr="00910890" w:rsidRDefault="0021726A">
      <w:pPr>
        <w:spacing w:line="276" w:lineRule="auto"/>
        <w:jc w:val="both"/>
        <w:rPr>
          <w:sz w:val="20"/>
          <w:szCs w:val="20"/>
          <w:lang w:val="en-GB"/>
        </w:rPr>
      </w:pPr>
    </w:p>
    <w:p w:rsidR="006C09CE" w:rsidRPr="00910890" w:rsidRDefault="006C09CE" w:rsidP="006C09CE">
      <w:pPr>
        <w:pStyle w:val="Nadpis3"/>
        <w:spacing w:before="0" w:after="0"/>
        <w:rPr>
          <w:rFonts w:ascii="Arial" w:eastAsia="Calibri" w:hAnsi="Arial"/>
          <w:sz w:val="20"/>
          <w:szCs w:val="20"/>
          <w:lang w:val="en-GB"/>
        </w:rPr>
      </w:pPr>
      <w:r w:rsidRPr="00910890">
        <w:rPr>
          <w:rFonts w:ascii="Arial" w:eastAsia="Calibri" w:hAnsi="Arial"/>
          <w:sz w:val="20"/>
          <w:szCs w:val="20"/>
          <w:lang w:val="en-GB"/>
        </w:rPr>
        <w:t>Unemployment</w:t>
      </w:r>
    </w:p>
    <w:p w:rsidR="006C09CE" w:rsidRPr="00910890" w:rsidRDefault="006C09CE" w:rsidP="006C09CE">
      <w:pPr>
        <w:spacing w:line="276" w:lineRule="auto"/>
        <w:jc w:val="both"/>
        <w:rPr>
          <w:sz w:val="20"/>
          <w:szCs w:val="20"/>
          <w:lang w:val="en-GB"/>
        </w:rPr>
      </w:pPr>
      <w:r w:rsidRPr="00910890">
        <w:rPr>
          <w:rFonts w:cs="Arial"/>
          <w:bCs/>
          <w:sz w:val="20"/>
          <w:szCs w:val="20"/>
          <w:lang w:val="en-GB"/>
        </w:rPr>
        <w:t xml:space="preserve">The seasonally adjusted </w:t>
      </w:r>
      <w:r w:rsidRPr="00910890">
        <w:rPr>
          <w:rFonts w:cs="Arial"/>
          <w:b/>
          <w:bCs/>
          <w:sz w:val="20"/>
          <w:szCs w:val="20"/>
          <w:lang w:val="en-GB"/>
        </w:rPr>
        <w:t>average number of unemployed persons according to the ILO</w:t>
      </w:r>
      <w:r w:rsidRPr="00910890">
        <w:rPr>
          <w:rFonts w:cs="Arial"/>
          <w:sz w:val="20"/>
          <w:szCs w:val="20"/>
          <w:lang w:val="en-GB"/>
        </w:rPr>
        <w:t xml:space="preserve"> </w:t>
      </w:r>
      <w:r w:rsidRPr="00910890">
        <w:rPr>
          <w:rFonts w:cs="Arial"/>
          <w:b/>
          <w:sz w:val="20"/>
          <w:szCs w:val="20"/>
          <w:lang w:val="en-GB"/>
        </w:rPr>
        <w:t>methodology</w:t>
      </w:r>
      <w:bookmarkStart w:id="2" w:name="_Ref528752430"/>
      <w:r w:rsidR="00585C4A" w:rsidRPr="00910890">
        <w:rPr>
          <w:rStyle w:val="Znakapoznpodarou"/>
          <w:rFonts w:cs="Arial"/>
          <w:sz w:val="20"/>
          <w:szCs w:val="20"/>
          <w:lang w:val="en-GB"/>
        </w:rPr>
        <w:footnoteReference w:id="2"/>
      </w:r>
      <w:bookmarkEnd w:id="2"/>
      <w:r w:rsidRPr="00910890">
        <w:rPr>
          <w:rFonts w:cs="Arial"/>
          <w:sz w:val="20"/>
          <w:szCs w:val="20"/>
          <w:lang w:val="en-GB"/>
        </w:rPr>
        <w:t xml:space="preserve"> </w:t>
      </w:r>
      <w:r w:rsidR="00A36B67" w:rsidRPr="00910890">
        <w:rPr>
          <w:rFonts w:cs="Arial"/>
          <w:sz w:val="20"/>
          <w:szCs w:val="20"/>
          <w:lang w:val="en-GB"/>
        </w:rPr>
        <w:t>de</w:t>
      </w:r>
      <w:r w:rsidRPr="00910890">
        <w:rPr>
          <w:rFonts w:cs="Arial"/>
          <w:sz w:val="20"/>
          <w:szCs w:val="20"/>
          <w:lang w:val="en-GB"/>
        </w:rPr>
        <w:t xml:space="preserve">creased by </w:t>
      </w:r>
      <w:r w:rsidR="00A03B44" w:rsidRPr="00910890">
        <w:rPr>
          <w:rFonts w:cs="Arial"/>
          <w:sz w:val="20"/>
          <w:szCs w:val="20"/>
          <w:lang w:val="en-GB"/>
        </w:rPr>
        <w:t>1</w:t>
      </w:r>
      <w:r w:rsidR="00A36B67" w:rsidRPr="00910890">
        <w:rPr>
          <w:rFonts w:cs="Arial"/>
          <w:sz w:val="20"/>
          <w:szCs w:val="20"/>
          <w:lang w:val="en-GB"/>
        </w:rPr>
        <w:t>.</w:t>
      </w:r>
      <w:r w:rsidR="00A03B44" w:rsidRPr="00910890">
        <w:rPr>
          <w:rFonts w:cs="Arial"/>
          <w:sz w:val="20"/>
          <w:szCs w:val="20"/>
          <w:lang w:val="en-GB"/>
        </w:rPr>
        <w:t>5</w:t>
      </w:r>
      <w:r w:rsidRPr="00910890">
        <w:rPr>
          <w:rFonts w:cs="Arial"/>
          <w:sz w:val="20"/>
          <w:szCs w:val="20"/>
          <w:lang w:val="en-GB"/>
        </w:rPr>
        <w:t xml:space="preserve"> thousand persons </w:t>
      </w:r>
      <w:r w:rsidR="00B6429F" w:rsidRPr="00910890">
        <w:rPr>
          <w:rFonts w:cs="Arial"/>
          <w:sz w:val="20"/>
          <w:szCs w:val="20"/>
          <w:lang w:val="en-GB"/>
        </w:rPr>
        <w:t>in Q</w:t>
      </w:r>
      <w:r w:rsidR="00E428E9" w:rsidRPr="00910890">
        <w:rPr>
          <w:rFonts w:cs="Arial"/>
          <w:sz w:val="20"/>
          <w:szCs w:val="20"/>
          <w:lang w:val="en-GB"/>
        </w:rPr>
        <w:t>2</w:t>
      </w:r>
      <w:r w:rsidR="00B6429F" w:rsidRPr="00910890">
        <w:rPr>
          <w:rFonts w:cs="Arial"/>
          <w:sz w:val="20"/>
          <w:szCs w:val="20"/>
          <w:lang w:val="en-GB"/>
        </w:rPr>
        <w:t> 201</w:t>
      </w:r>
      <w:r w:rsidR="009115CB" w:rsidRPr="00910890">
        <w:rPr>
          <w:rFonts w:cs="Arial"/>
          <w:sz w:val="20"/>
          <w:szCs w:val="20"/>
          <w:lang w:val="en-GB"/>
        </w:rPr>
        <w:t>9</w:t>
      </w:r>
      <w:r w:rsidR="00403B5C" w:rsidRPr="00910890">
        <w:rPr>
          <w:rFonts w:cs="Arial"/>
          <w:sz w:val="20"/>
          <w:szCs w:val="20"/>
          <w:lang w:val="en-GB"/>
        </w:rPr>
        <w:t>,</w:t>
      </w:r>
      <w:r w:rsidR="00B6429F" w:rsidRPr="00910890">
        <w:rPr>
          <w:rFonts w:cs="Arial"/>
          <w:sz w:val="20"/>
          <w:szCs w:val="20"/>
          <w:lang w:val="en-GB"/>
        </w:rPr>
        <w:t xml:space="preserve"> </w:t>
      </w:r>
      <w:r w:rsidR="003E4C49" w:rsidRPr="00910890">
        <w:rPr>
          <w:rFonts w:cs="Arial"/>
          <w:sz w:val="20"/>
          <w:szCs w:val="20"/>
          <w:lang w:val="en-GB"/>
        </w:rPr>
        <w:t xml:space="preserve">compared to that in </w:t>
      </w:r>
      <w:r w:rsidRPr="00910890">
        <w:rPr>
          <w:rFonts w:cs="Arial"/>
          <w:sz w:val="20"/>
          <w:szCs w:val="20"/>
          <w:lang w:val="en-GB"/>
        </w:rPr>
        <w:t>Q</w:t>
      </w:r>
      <w:r w:rsidR="00E428E9" w:rsidRPr="00910890">
        <w:rPr>
          <w:rFonts w:cs="Arial"/>
          <w:sz w:val="20"/>
          <w:szCs w:val="20"/>
          <w:lang w:val="en-GB"/>
        </w:rPr>
        <w:t>1</w:t>
      </w:r>
      <w:r w:rsidRPr="00910890">
        <w:rPr>
          <w:rFonts w:cs="Arial"/>
          <w:sz w:val="20"/>
          <w:szCs w:val="20"/>
          <w:lang w:val="en-GB"/>
        </w:rPr>
        <w:t> 201</w:t>
      </w:r>
      <w:r w:rsidR="00E428E9" w:rsidRPr="00910890">
        <w:rPr>
          <w:rFonts w:cs="Arial"/>
          <w:sz w:val="20"/>
          <w:szCs w:val="20"/>
          <w:lang w:val="en-GB"/>
        </w:rPr>
        <w:t>9</w:t>
      </w:r>
      <w:r w:rsidRPr="00910890">
        <w:rPr>
          <w:rFonts w:cs="Arial"/>
          <w:sz w:val="20"/>
          <w:szCs w:val="20"/>
          <w:lang w:val="en-GB"/>
        </w:rPr>
        <w:t>.</w:t>
      </w:r>
    </w:p>
    <w:p w:rsidR="00631029" w:rsidRPr="00910890" w:rsidRDefault="00631029">
      <w:pPr>
        <w:spacing w:line="276" w:lineRule="auto"/>
        <w:jc w:val="both"/>
        <w:rPr>
          <w:sz w:val="20"/>
          <w:szCs w:val="20"/>
          <w:lang w:val="en-GB"/>
        </w:rPr>
      </w:pPr>
    </w:p>
    <w:p w:rsidR="006C09CE" w:rsidRPr="00910890"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10890">
        <w:rPr>
          <w:rFonts w:cs="Arial"/>
          <w:sz w:val="20"/>
          <w:szCs w:val="20"/>
          <w:lang w:val="en-GB"/>
        </w:rPr>
        <w:lastRenderedPageBreak/>
        <w:t>The</w:t>
      </w:r>
      <w:r w:rsidR="007D6F14" w:rsidRPr="00910890">
        <w:rPr>
          <w:rFonts w:cs="Arial"/>
          <w:sz w:val="20"/>
          <w:szCs w:val="20"/>
          <w:lang w:val="en-GB"/>
        </w:rPr>
        <w:t xml:space="preserve"> total</w:t>
      </w:r>
      <w:r w:rsidRPr="00910890">
        <w:rPr>
          <w:rFonts w:cs="Arial"/>
          <w:sz w:val="20"/>
          <w:szCs w:val="20"/>
          <w:lang w:val="en-GB"/>
        </w:rPr>
        <w:t xml:space="preserve"> </w:t>
      </w:r>
      <w:r w:rsidRPr="00910890">
        <w:rPr>
          <w:rFonts w:cs="Arial"/>
          <w:b/>
          <w:sz w:val="20"/>
          <w:szCs w:val="20"/>
          <w:lang w:val="en-GB"/>
        </w:rPr>
        <w:t xml:space="preserve">number of </w:t>
      </w:r>
      <w:r w:rsidR="008A6ED8" w:rsidRPr="00910890">
        <w:rPr>
          <w:rFonts w:cs="Arial"/>
          <w:b/>
          <w:sz w:val="20"/>
          <w:szCs w:val="20"/>
          <w:lang w:val="en-GB"/>
        </w:rPr>
        <w:t xml:space="preserve">the </w:t>
      </w:r>
      <w:r w:rsidRPr="00910890">
        <w:rPr>
          <w:rFonts w:cs="Arial"/>
          <w:b/>
          <w:sz w:val="20"/>
          <w:szCs w:val="20"/>
          <w:lang w:val="en-GB"/>
        </w:rPr>
        <w:t>unemployed</w:t>
      </w:r>
      <w:r w:rsidRPr="00910890">
        <w:rPr>
          <w:rFonts w:cs="Arial"/>
          <w:sz w:val="20"/>
          <w:szCs w:val="20"/>
          <w:lang w:val="en-GB"/>
        </w:rPr>
        <w:t xml:space="preserve"> </w:t>
      </w:r>
      <w:r w:rsidR="007D6F14" w:rsidRPr="00910890">
        <w:rPr>
          <w:rFonts w:cs="Arial"/>
          <w:sz w:val="20"/>
          <w:szCs w:val="20"/>
          <w:lang w:val="en-GB"/>
        </w:rPr>
        <w:t xml:space="preserve">declined by </w:t>
      </w:r>
      <w:r w:rsidR="00927E8B" w:rsidRPr="00910890">
        <w:rPr>
          <w:rFonts w:cs="Arial"/>
          <w:sz w:val="20"/>
          <w:szCs w:val="20"/>
          <w:lang w:val="en-GB"/>
        </w:rPr>
        <w:t>15</w:t>
      </w:r>
      <w:r w:rsidR="00087A3F" w:rsidRPr="00910890">
        <w:rPr>
          <w:rFonts w:cs="Arial"/>
          <w:sz w:val="20"/>
          <w:szCs w:val="20"/>
          <w:lang w:val="en-GB"/>
        </w:rPr>
        <w:t>.</w:t>
      </w:r>
      <w:r w:rsidR="00927E8B" w:rsidRPr="00910890">
        <w:rPr>
          <w:rFonts w:cs="Arial"/>
          <w:sz w:val="20"/>
          <w:szCs w:val="20"/>
          <w:lang w:val="en-GB"/>
        </w:rPr>
        <w:t>8</w:t>
      </w:r>
      <w:r w:rsidR="007D6F14" w:rsidRPr="00910890">
        <w:rPr>
          <w:rFonts w:cs="Arial"/>
          <w:sz w:val="20"/>
          <w:szCs w:val="20"/>
          <w:lang w:val="en-GB"/>
        </w:rPr>
        <w:t xml:space="preserve"> thousand persons, y-o-y, and </w:t>
      </w:r>
      <w:r w:rsidRPr="00910890">
        <w:rPr>
          <w:rFonts w:cs="Arial"/>
          <w:sz w:val="20"/>
          <w:szCs w:val="20"/>
          <w:lang w:val="en-GB"/>
        </w:rPr>
        <w:t xml:space="preserve">reached </w:t>
      </w:r>
      <w:r w:rsidR="00087A3F" w:rsidRPr="00910890">
        <w:rPr>
          <w:rFonts w:cs="Arial"/>
          <w:sz w:val="20"/>
          <w:szCs w:val="20"/>
          <w:lang w:val="en-GB"/>
        </w:rPr>
        <w:t>1</w:t>
      </w:r>
      <w:r w:rsidR="0024106A" w:rsidRPr="00910890">
        <w:rPr>
          <w:rFonts w:cs="Arial"/>
          <w:sz w:val="20"/>
          <w:szCs w:val="20"/>
          <w:lang w:val="en-GB"/>
        </w:rPr>
        <w:t>0</w:t>
      </w:r>
      <w:r w:rsidR="00927E8B" w:rsidRPr="00910890">
        <w:rPr>
          <w:rFonts w:cs="Arial"/>
          <w:sz w:val="20"/>
          <w:szCs w:val="20"/>
          <w:lang w:val="en-GB"/>
        </w:rPr>
        <w:t>2</w:t>
      </w:r>
      <w:r w:rsidR="00F03A9F" w:rsidRPr="00910890">
        <w:rPr>
          <w:rFonts w:cs="Arial"/>
          <w:sz w:val="20"/>
          <w:szCs w:val="20"/>
          <w:lang w:val="en-GB"/>
        </w:rPr>
        <w:t>.</w:t>
      </w:r>
      <w:r w:rsidR="00927E8B" w:rsidRPr="00910890">
        <w:rPr>
          <w:rFonts w:cs="Arial"/>
          <w:sz w:val="20"/>
          <w:szCs w:val="20"/>
          <w:lang w:val="en-GB"/>
        </w:rPr>
        <w:t>4</w:t>
      </w:r>
      <w:r w:rsidRPr="00910890">
        <w:rPr>
          <w:rFonts w:cs="Arial"/>
          <w:sz w:val="20"/>
          <w:szCs w:val="20"/>
          <w:lang w:val="en-GB"/>
        </w:rPr>
        <w:t> thousand</w:t>
      </w:r>
      <w:r w:rsidR="00450E7D" w:rsidRPr="00910890">
        <w:rPr>
          <w:rFonts w:cs="Arial"/>
          <w:sz w:val="20"/>
          <w:szCs w:val="20"/>
          <w:lang w:val="en-GB"/>
        </w:rPr>
        <w:t xml:space="preserve"> persons. </w:t>
      </w:r>
      <w:r w:rsidR="001667E6" w:rsidRPr="00910890">
        <w:rPr>
          <w:rFonts w:cs="Arial"/>
          <w:sz w:val="20"/>
          <w:szCs w:val="20"/>
          <w:lang w:val="en-GB"/>
        </w:rPr>
        <w:t xml:space="preserve">Both the </w:t>
      </w:r>
      <w:r w:rsidR="00450E7D" w:rsidRPr="00910890">
        <w:rPr>
          <w:rFonts w:cs="Arial"/>
          <w:sz w:val="20"/>
          <w:szCs w:val="20"/>
          <w:lang w:val="en-GB"/>
        </w:rPr>
        <w:t xml:space="preserve">number of the unemployed females dropped by </w:t>
      </w:r>
      <w:r w:rsidR="0024106A" w:rsidRPr="00910890">
        <w:rPr>
          <w:rFonts w:cs="Arial"/>
          <w:sz w:val="20"/>
          <w:szCs w:val="20"/>
          <w:lang w:val="en-GB"/>
        </w:rPr>
        <w:t>1</w:t>
      </w:r>
      <w:r w:rsidR="00927E8B" w:rsidRPr="00910890">
        <w:rPr>
          <w:rFonts w:cs="Arial"/>
          <w:sz w:val="20"/>
          <w:szCs w:val="20"/>
          <w:lang w:val="en-GB"/>
        </w:rPr>
        <w:t>0</w:t>
      </w:r>
      <w:r w:rsidR="00F03A9F" w:rsidRPr="00910890">
        <w:rPr>
          <w:rFonts w:cs="Arial"/>
          <w:sz w:val="20"/>
          <w:szCs w:val="20"/>
          <w:lang w:val="en-GB"/>
        </w:rPr>
        <w:t>.</w:t>
      </w:r>
      <w:r w:rsidR="00927E8B" w:rsidRPr="00910890">
        <w:rPr>
          <w:rFonts w:cs="Arial"/>
          <w:sz w:val="20"/>
          <w:szCs w:val="20"/>
          <w:lang w:val="en-GB"/>
        </w:rPr>
        <w:t>7</w:t>
      </w:r>
      <w:r w:rsidR="00450E7D" w:rsidRPr="00910890">
        <w:rPr>
          <w:rFonts w:cs="Arial"/>
          <w:sz w:val="20"/>
          <w:szCs w:val="20"/>
          <w:lang w:val="en-GB"/>
        </w:rPr>
        <w:t xml:space="preserve"> thousand persons to </w:t>
      </w:r>
      <w:r w:rsidR="009A287C" w:rsidRPr="00910890">
        <w:rPr>
          <w:rFonts w:cs="Arial"/>
          <w:sz w:val="20"/>
          <w:szCs w:val="20"/>
          <w:lang w:val="en-GB"/>
        </w:rPr>
        <w:t xml:space="preserve">reach </w:t>
      </w:r>
      <w:r w:rsidR="0024106A" w:rsidRPr="00910890">
        <w:rPr>
          <w:rFonts w:cs="Arial"/>
          <w:sz w:val="20"/>
          <w:szCs w:val="20"/>
          <w:lang w:val="en-GB"/>
        </w:rPr>
        <w:t>5</w:t>
      </w:r>
      <w:r w:rsidR="00927E8B" w:rsidRPr="00910890">
        <w:rPr>
          <w:rFonts w:cs="Arial"/>
          <w:sz w:val="20"/>
          <w:szCs w:val="20"/>
          <w:lang w:val="en-GB"/>
        </w:rPr>
        <w:t>5</w:t>
      </w:r>
      <w:r w:rsidR="00450E7D" w:rsidRPr="00910890">
        <w:rPr>
          <w:rFonts w:cs="Arial"/>
          <w:sz w:val="20"/>
          <w:szCs w:val="20"/>
          <w:lang w:val="en-GB"/>
        </w:rPr>
        <w:t>.</w:t>
      </w:r>
      <w:r w:rsidR="00927E8B" w:rsidRPr="00910890">
        <w:rPr>
          <w:rFonts w:cs="Arial"/>
          <w:sz w:val="20"/>
          <w:szCs w:val="20"/>
          <w:lang w:val="en-GB"/>
        </w:rPr>
        <w:t>1</w:t>
      </w:r>
      <w:r w:rsidR="00450E7D" w:rsidRPr="00910890">
        <w:rPr>
          <w:rFonts w:cs="Arial"/>
          <w:sz w:val="20"/>
          <w:szCs w:val="20"/>
          <w:lang w:val="en-GB"/>
        </w:rPr>
        <w:t xml:space="preserve"> thousand persons and the number of the unemployed males </w:t>
      </w:r>
      <w:r w:rsidR="001667E6" w:rsidRPr="00910890">
        <w:rPr>
          <w:rFonts w:cs="Arial"/>
          <w:sz w:val="20"/>
          <w:szCs w:val="20"/>
          <w:lang w:val="en-GB"/>
        </w:rPr>
        <w:t xml:space="preserve">fell </w:t>
      </w:r>
      <w:r w:rsidR="00450E7D" w:rsidRPr="00910890">
        <w:rPr>
          <w:rFonts w:cs="Arial"/>
          <w:sz w:val="20"/>
          <w:szCs w:val="20"/>
          <w:lang w:val="en-GB"/>
        </w:rPr>
        <w:t xml:space="preserve">by </w:t>
      </w:r>
      <w:r w:rsidR="00927E8B" w:rsidRPr="00910890">
        <w:rPr>
          <w:rFonts w:cs="Arial"/>
          <w:sz w:val="20"/>
          <w:szCs w:val="20"/>
          <w:lang w:val="en-GB"/>
        </w:rPr>
        <w:t>5</w:t>
      </w:r>
      <w:r w:rsidR="00450E7D" w:rsidRPr="00910890">
        <w:rPr>
          <w:rFonts w:cs="Arial"/>
          <w:sz w:val="20"/>
          <w:szCs w:val="20"/>
          <w:lang w:val="en-GB"/>
        </w:rPr>
        <w:t>.</w:t>
      </w:r>
      <w:r w:rsidR="00927E8B" w:rsidRPr="00910890">
        <w:rPr>
          <w:rFonts w:cs="Arial"/>
          <w:sz w:val="20"/>
          <w:szCs w:val="20"/>
          <w:lang w:val="en-GB"/>
        </w:rPr>
        <w:t>1</w:t>
      </w:r>
      <w:r w:rsidR="00450E7D" w:rsidRPr="00910890">
        <w:rPr>
          <w:rFonts w:cs="Arial"/>
          <w:sz w:val="20"/>
          <w:szCs w:val="20"/>
          <w:lang w:val="en-GB"/>
        </w:rPr>
        <w:t xml:space="preserve"> thousand persons to </w:t>
      </w:r>
      <w:r w:rsidR="00403B5C" w:rsidRPr="00910890">
        <w:rPr>
          <w:rFonts w:cs="Arial"/>
          <w:sz w:val="20"/>
          <w:szCs w:val="20"/>
          <w:lang w:val="en-GB"/>
        </w:rPr>
        <w:t>attain</w:t>
      </w:r>
      <w:r w:rsidR="009A287C" w:rsidRPr="00910890">
        <w:rPr>
          <w:rFonts w:cs="Arial"/>
          <w:sz w:val="20"/>
          <w:szCs w:val="20"/>
          <w:lang w:val="en-GB"/>
        </w:rPr>
        <w:t xml:space="preserve"> </w:t>
      </w:r>
      <w:r w:rsidR="00927E8B" w:rsidRPr="00910890">
        <w:rPr>
          <w:rFonts w:cs="Arial"/>
          <w:sz w:val="20"/>
          <w:szCs w:val="20"/>
          <w:lang w:val="en-GB"/>
        </w:rPr>
        <w:t>47</w:t>
      </w:r>
      <w:r w:rsidR="00403B5C" w:rsidRPr="00910890">
        <w:rPr>
          <w:rFonts w:cs="Arial"/>
          <w:sz w:val="20"/>
          <w:szCs w:val="20"/>
          <w:lang w:val="en-GB"/>
        </w:rPr>
        <w:t>.</w:t>
      </w:r>
      <w:r w:rsidR="00927E8B" w:rsidRPr="00910890">
        <w:rPr>
          <w:rFonts w:cs="Arial"/>
          <w:sz w:val="20"/>
          <w:szCs w:val="20"/>
          <w:lang w:val="en-GB"/>
        </w:rPr>
        <w:t>3</w:t>
      </w:r>
      <w:r w:rsidR="00450E7D" w:rsidRPr="00910890">
        <w:rPr>
          <w:rFonts w:cs="Arial"/>
          <w:sz w:val="20"/>
          <w:szCs w:val="20"/>
          <w:lang w:val="en-GB"/>
        </w:rPr>
        <w:t xml:space="preserve"> thousand persons. </w:t>
      </w:r>
      <w:r w:rsidR="0024106A" w:rsidRPr="00910890">
        <w:rPr>
          <w:rFonts w:cs="Arial"/>
          <w:sz w:val="20"/>
          <w:szCs w:val="20"/>
          <w:lang w:val="en-GB"/>
        </w:rPr>
        <w:t>At the same time</w:t>
      </w:r>
      <w:r w:rsidR="005455F9" w:rsidRPr="00910890">
        <w:rPr>
          <w:rFonts w:cs="Arial"/>
          <w:sz w:val="20"/>
          <w:szCs w:val="20"/>
          <w:lang w:val="en-GB"/>
        </w:rPr>
        <w:t>,</w:t>
      </w:r>
      <w:r w:rsidR="0024106A" w:rsidRPr="00910890">
        <w:rPr>
          <w:rFonts w:cs="Arial"/>
          <w:sz w:val="20"/>
          <w:szCs w:val="20"/>
          <w:lang w:val="en-GB"/>
        </w:rPr>
        <w:t xml:space="preserve"> </w:t>
      </w:r>
      <w:r w:rsidR="00087A3F" w:rsidRPr="00910890">
        <w:rPr>
          <w:rFonts w:cs="Arial"/>
          <w:sz w:val="20"/>
          <w:szCs w:val="20"/>
          <w:lang w:val="en-GB"/>
        </w:rPr>
        <w:t xml:space="preserve">the </w:t>
      </w:r>
      <w:r w:rsidRPr="00910890">
        <w:rPr>
          <w:rFonts w:cs="Arial"/>
          <w:b/>
          <w:sz w:val="20"/>
          <w:szCs w:val="20"/>
          <w:lang w:val="en-GB"/>
        </w:rPr>
        <w:t>number of persons unemployed for one year and longer</w:t>
      </w:r>
      <w:r w:rsidRPr="00910890">
        <w:rPr>
          <w:rFonts w:cs="Arial"/>
          <w:sz w:val="20"/>
          <w:szCs w:val="20"/>
          <w:lang w:val="en-GB"/>
        </w:rPr>
        <w:t xml:space="preserve"> </w:t>
      </w:r>
      <w:r w:rsidR="0024106A" w:rsidRPr="00910890">
        <w:rPr>
          <w:rFonts w:cs="Arial"/>
          <w:sz w:val="20"/>
          <w:szCs w:val="20"/>
          <w:lang w:val="en-GB"/>
        </w:rPr>
        <w:t xml:space="preserve">declined </w:t>
      </w:r>
      <w:r w:rsidR="00C6648E" w:rsidRPr="00910890">
        <w:rPr>
          <w:rFonts w:cs="Arial"/>
          <w:sz w:val="20"/>
          <w:szCs w:val="20"/>
          <w:lang w:val="en-GB"/>
        </w:rPr>
        <w:t xml:space="preserve">by </w:t>
      </w:r>
      <w:r w:rsidR="00927E8B" w:rsidRPr="00910890">
        <w:rPr>
          <w:rFonts w:cs="Arial"/>
          <w:sz w:val="20"/>
          <w:szCs w:val="20"/>
          <w:lang w:val="en-GB"/>
        </w:rPr>
        <w:t>2</w:t>
      </w:r>
      <w:r w:rsidR="0024106A" w:rsidRPr="00910890">
        <w:rPr>
          <w:rFonts w:cs="Arial"/>
          <w:sz w:val="20"/>
          <w:szCs w:val="20"/>
          <w:lang w:val="en-GB"/>
        </w:rPr>
        <w:t>.</w:t>
      </w:r>
      <w:r w:rsidR="00927E8B" w:rsidRPr="00910890">
        <w:rPr>
          <w:rFonts w:cs="Arial"/>
          <w:sz w:val="20"/>
          <w:szCs w:val="20"/>
          <w:lang w:val="en-GB"/>
        </w:rPr>
        <w:t>7</w:t>
      </w:r>
      <w:r w:rsidRPr="00910890">
        <w:rPr>
          <w:rFonts w:cs="Arial"/>
          <w:sz w:val="20"/>
          <w:szCs w:val="20"/>
          <w:lang w:val="en-GB"/>
        </w:rPr>
        <w:t> thousand</w:t>
      </w:r>
      <w:r w:rsidR="002F20A7" w:rsidRPr="00910890">
        <w:rPr>
          <w:rFonts w:cs="Arial"/>
          <w:sz w:val="20"/>
          <w:szCs w:val="20"/>
          <w:lang w:val="en-GB"/>
        </w:rPr>
        <w:t xml:space="preserve"> persons</w:t>
      </w:r>
      <w:r w:rsidR="001E0723" w:rsidRPr="00910890">
        <w:rPr>
          <w:rFonts w:cs="Arial"/>
          <w:sz w:val="20"/>
          <w:szCs w:val="20"/>
          <w:lang w:val="en-GB"/>
        </w:rPr>
        <w:t>,</w:t>
      </w:r>
      <w:r w:rsidR="00945257" w:rsidRPr="00910890">
        <w:rPr>
          <w:rFonts w:cs="Arial"/>
          <w:sz w:val="20"/>
          <w:szCs w:val="20"/>
          <w:lang w:val="en-GB"/>
        </w:rPr>
        <w:t xml:space="preserve"> y-o-y</w:t>
      </w:r>
      <w:r w:rsidR="00450E7D" w:rsidRPr="00910890">
        <w:rPr>
          <w:rFonts w:cs="Arial"/>
          <w:sz w:val="20"/>
          <w:szCs w:val="20"/>
          <w:lang w:val="en-GB"/>
        </w:rPr>
        <w:t>,</w:t>
      </w:r>
      <w:r w:rsidRPr="00910890">
        <w:rPr>
          <w:rFonts w:cs="Arial"/>
          <w:sz w:val="20"/>
          <w:szCs w:val="20"/>
          <w:lang w:val="en-GB"/>
        </w:rPr>
        <w:t xml:space="preserve"> and </w:t>
      </w:r>
      <w:r w:rsidR="00087A3F" w:rsidRPr="00910890">
        <w:rPr>
          <w:rFonts w:cs="Arial"/>
          <w:sz w:val="20"/>
          <w:szCs w:val="20"/>
          <w:lang w:val="en-GB"/>
        </w:rPr>
        <w:t xml:space="preserve">so </w:t>
      </w:r>
      <w:r w:rsidRPr="00910890">
        <w:rPr>
          <w:rFonts w:cs="Arial"/>
          <w:sz w:val="20"/>
          <w:szCs w:val="20"/>
          <w:lang w:val="en-GB"/>
        </w:rPr>
        <w:t xml:space="preserve">the total number of them reached </w:t>
      </w:r>
      <w:r w:rsidR="00F03A9F" w:rsidRPr="00910890">
        <w:rPr>
          <w:rFonts w:cs="Arial"/>
          <w:sz w:val="20"/>
          <w:szCs w:val="20"/>
          <w:lang w:val="en-GB"/>
        </w:rPr>
        <w:t>3</w:t>
      </w:r>
      <w:r w:rsidR="00927E8B" w:rsidRPr="00910890">
        <w:rPr>
          <w:rFonts w:cs="Arial"/>
          <w:sz w:val="20"/>
          <w:szCs w:val="20"/>
          <w:lang w:val="en-GB"/>
        </w:rPr>
        <w:t>3</w:t>
      </w:r>
      <w:r w:rsidR="00403B5C" w:rsidRPr="00910890">
        <w:rPr>
          <w:rFonts w:cs="Arial"/>
          <w:sz w:val="20"/>
          <w:szCs w:val="20"/>
          <w:lang w:val="en-GB"/>
        </w:rPr>
        <w:t>.</w:t>
      </w:r>
      <w:r w:rsidR="00927E8B" w:rsidRPr="00910890">
        <w:rPr>
          <w:rFonts w:cs="Arial"/>
          <w:sz w:val="20"/>
          <w:szCs w:val="20"/>
          <w:lang w:val="en-GB"/>
        </w:rPr>
        <w:t>0</w:t>
      </w:r>
      <w:r w:rsidRPr="00910890">
        <w:rPr>
          <w:rFonts w:cs="Arial"/>
          <w:sz w:val="20"/>
          <w:szCs w:val="20"/>
          <w:lang w:val="en-GB"/>
        </w:rPr>
        <w:t xml:space="preserve"> thousand persons. </w:t>
      </w:r>
    </w:p>
    <w:p w:rsidR="00631029" w:rsidRPr="00910890" w:rsidRDefault="00631029">
      <w:pPr>
        <w:spacing w:line="276" w:lineRule="auto"/>
        <w:jc w:val="both"/>
        <w:rPr>
          <w:sz w:val="20"/>
          <w:szCs w:val="20"/>
          <w:lang w:val="en-GB"/>
        </w:rPr>
      </w:pPr>
    </w:p>
    <w:p w:rsidR="000E5422" w:rsidRPr="00910890"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10890">
        <w:rPr>
          <w:rFonts w:cs="Arial"/>
          <w:bCs/>
          <w:sz w:val="20"/>
          <w:szCs w:val="20"/>
          <w:lang w:val="en-GB"/>
        </w:rPr>
        <w:t xml:space="preserve">The </w:t>
      </w:r>
      <w:r w:rsidRPr="00910890">
        <w:rPr>
          <w:rFonts w:cs="Arial"/>
          <w:b/>
          <w:bCs/>
          <w:sz w:val="20"/>
          <w:szCs w:val="20"/>
          <w:lang w:val="en-GB"/>
        </w:rPr>
        <w:t>general unemployment rate according to the ILO definition</w:t>
      </w:r>
      <w:r w:rsidRPr="00910890">
        <w:rPr>
          <w:rFonts w:cs="Arial"/>
          <w:sz w:val="20"/>
          <w:szCs w:val="20"/>
          <w:lang w:val="en-GB"/>
        </w:rPr>
        <w:t xml:space="preserve"> in the age group</w:t>
      </w:r>
      <w:r w:rsidR="009B70AC" w:rsidRPr="00910890">
        <w:rPr>
          <w:rFonts w:cs="Arial"/>
          <w:sz w:val="20"/>
          <w:szCs w:val="20"/>
          <w:lang w:val="en-GB"/>
        </w:rPr>
        <w:br/>
      </w:r>
      <w:r w:rsidRPr="00910890">
        <w:rPr>
          <w:rFonts w:cs="Arial"/>
          <w:sz w:val="20"/>
          <w:szCs w:val="20"/>
          <w:lang w:val="en-GB"/>
        </w:rPr>
        <w:t>15</w:t>
      </w:r>
      <w:r w:rsidR="009B70AC" w:rsidRPr="00910890">
        <w:rPr>
          <w:rFonts w:cs="Arial"/>
          <w:sz w:val="20"/>
          <w:szCs w:val="20"/>
          <w:lang w:val="en-GB"/>
        </w:rPr>
        <w:t>–</w:t>
      </w:r>
      <w:r w:rsidRPr="00910890">
        <w:rPr>
          <w:rFonts w:cs="Arial"/>
          <w:sz w:val="20"/>
          <w:szCs w:val="20"/>
          <w:lang w:val="en-GB"/>
        </w:rPr>
        <w:t>64</w:t>
      </w:r>
      <w:r w:rsidR="009B70AC" w:rsidRPr="00910890">
        <w:rPr>
          <w:rFonts w:cs="Arial"/>
          <w:sz w:val="20"/>
          <w:szCs w:val="20"/>
          <w:lang w:val="en-GB"/>
        </w:rPr>
        <w:t> </w:t>
      </w:r>
      <w:r w:rsidRPr="00910890">
        <w:rPr>
          <w:rFonts w:cs="Arial"/>
          <w:sz w:val="20"/>
          <w:szCs w:val="20"/>
          <w:lang w:val="en-GB"/>
        </w:rPr>
        <w:t xml:space="preserve">years </w:t>
      </w:r>
      <w:r w:rsidR="005A4F68" w:rsidRPr="00910890">
        <w:rPr>
          <w:rFonts w:cs="Arial"/>
          <w:sz w:val="20"/>
          <w:szCs w:val="20"/>
          <w:lang w:val="en-GB"/>
        </w:rPr>
        <w:t xml:space="preserve">(the share of the unemployed in the labour force, i.e. the sum of the employed and the unemployed) </w:t>
      </w:r>
      <w:r w:rsidR="00735398" w:rsidRPr="00910890">
        <w:rPr>
          <w:rFonts w:cs="Arial"/>
          <w:sz w:val="20"/>
          <w:szCs w:val="20"/>
          <w:lang w:val="en-GB"/>
        </w:rPr>
        <w:t xml:space="preserve">decreased by </w:t>
      </w:r>
      <w:r w:rsidR="00F03A9F" w:rsidRPr="00910890">
        <w:rPr>
          <w:rFonts w:cs="Arial"/>
          <w:sz w:val="20"/>
          <w:szCs w:val="20"/>
          <w:lang w:val="en-GB"/>
        </w:rPr>
        <w:t>0</w:t>
      </w:r>
      <w:r w:rsidR="00A43455" w:rsidRPr="00910890">
        <w:rPr>
          <w:rFonts w:cs="Arial"/>
          <w:sz w:val="20"/>
          <w:szCs w:val="20"/>
          <w:lang w:val="en-GB"/>
        </w:rPr>
        <w:t>.</w:t>
      </w:r>
      <w:r w:rsidR="00720A1C" w:rsidRPr="00910890">
        <w:rPr>
          <w:rFonts w:cs="Arial"/>
          <w:sz w:val="20"/>
          <w:szCs w:val="20"/>
          <w:lang w:val="en-GB"/>
        </w:rPr>
        <w:t>3</w:t>
      </w:r>
      <w:r w:rsidR="00735398" w:rsidRPr="00910890">
        <w:rPr>
          <w:rFonts w:cs="Arial"/>
          <w:sz w:val="20"/>
          <w:szCs w:val="20"/>
          <w:lang w:val="en-GB"/>
        </w:rPr>
        <w:t> p.p.</w:t>
      </w:r>
      <w:r w:rsidR="009B70AC" w:rsidRPr="00910890">
        <w:rPr>
          <w:rFonts w:cs="Arial"/>
          <w:sz w:val="20"/>
          <w:szCs w:val="20"/>
          <w:lang w:val="en-GB"/>
        </w:rPr>
        <w:t>,</w:t>
      </w:r>
      <w:r w:rsidR="00735398" w:rsidRPr="00910890">
        <w:rPr>
          <w:rFonts w:cs="Arial"/>
          <w:sz w:val="20"/>
          <w:szCs w:val="20"/>
          <w:lang w:val="en-GB"/>
        </w:rPr>
        <w:t xml:space="preserve"> compared to </w:t>
      </w:r>
      <w:r w:rsidR="000E5422" w:rsidRPr="00910890">
        <w:rPr>
          <w:rFonts w:cs="Arial"/>
          <w:sz w:val="20"/>
          <w:szCs w:val="20"/>
          <w:lang w:val="en-GB"/>
        </w:rPr>
        <w:t>Q</w:t>
      </w:r>
      <w:r w:rsidR="00720A1C" w:rsidRPr="00910890">
        <w:rPr>
          <w:rFonts w:cs="Arial"/>
          <w:sz w:val="20"/>
          <w:szCs w:val="20"/>
          <w:lang w:val="en-GB"/>
        </w:rPr>
        <w:t>2</w:t>
      </w:r>
      <w:r w:rsidR="000E5422" w:rsidRPr="00910890">
        <w:rPr>
          <w:rFonts w:cs="Arial"/>
          <w:sz w:val="20"/>
          <w:szCs w:val="20"/>
          <w:lang w:val="en-GB"/>
        </w:rPr>
        <w:t> 201</w:t>
      </w:r>
      <w:r w:rsidR="00C4602F" w:rsidRPr="00910890">
        <w:rPr>
          <w:rFonts w:cs="Arial"/>
          <w:sz w:val="20"/>
          <w:szCs w:val="20"/>
          <w:lang w:val="en-GB"/>
        </w:rPr>
        <w:t>8</w:t>
      </w:r>
      <w:r w:rsidR="009B70AC" w:rsidRPr="00910890">
        <w:rPr>
          <w:rFonts w:cs="Arial"/>
          <w:sz w:val="20"/>
          <w:szCs w:val="20"/>
          <w:lang w:val="en-GB"/>
        </w:rPr>
        <w:t>,</w:t>
      </w:r>
      <w:r w:rsidR="00735398" w:rsidRPr="00910890">
        <w:rPr>
          <w:rFonts w:cs="Arial"/>
          <w:sz w:val="20"/>
          <w:szCs w:val="20"/>
          <w:lang w:val="en-GB"/>
        </w:rPr>
        <w:t xml:space="preserve"> and </w:t>
      </w:r>
      <w:r w:rsidR="00D03E3A" w:rsidRPr="00910890">
        <w:rPr>
          <w:rFonts w:cs="Arial"/>
          <w:sz w:val="20"/>
          <w:szCs w:val="20"/>
          <w:lang w:val="en-GB"/>
        </w:rPr>
        <w:t>attained</w:t>
      </w:r>
      <w:r w:rsidR="00735398" w:rsidRPr="00910890">
        <w:rPr>
          <w:rFonts w:cs="Arial"/>
          <w:sz w:val="20"/>
          <w:szCs w:val="20"/>
          <w:lang w:val="en-GB"/>
        </w:rPr>
        <w:t xml:space="preserve"> </w:t>
      </w:r>
      <w:r w:rsidR="00417A3C" w:rsidRPr="00910890">
        <w:rPr>
          <w:rFonts w:cs="Arial"/>
          <w:sz w:val="20"/>
          <w:szCs w:val="20"/>
          <w:lang w:val="en-GB"/>
        </w:rPr>
        <w:t>1</w:t>
      </w:r>
      <w:r w:rsidR="00720A1C" w:rsidRPr="00910890">
        <w:rPr>
          <w:rFonts w:cs="Arial"/>
          <w:sz w:val="20"/>
          <w:szCs w:val="20"/>
          <w:lang w:val="en-GB"/>
        </w:rPr>
        <w:t>.9</w:t>
      </w:r>
      <w:r w:rsidR="00735398" w:rsidRPr="00910890">
        <w:rPr>
          <w:rFonts w:cs="Arial"/>
          <w:sz w:val="20"/>
          <w:szCs w:val="20"/>
          <w:lang w:val="en-GB"/>
        </w:rPr>
        <w:t xml:space="preserve">% </w:t>
      </w:r>
      <w:r w:rsidRPr="00910890">
        <w:rPr>
          <w:rFonts w:cs="Arial"/>
          <w:sz w:val="20"/>
          <w:szCs w:val="20"/>
          <w:lang w:val="en-GB"/>
        </w:rPr>
        <w:t>in Q</w:t>
      </w:r>
      <w:r w:rsidR="00720A1C" w:rsidRPr="00910890">
        <w:rPr>
          <w:rFonts w:cs="Arial"/>
          <w:sz w:val="20"/>
          <w:szCs w:val="20"/>
          <w:lang w:val="en-GB"/>
        </w:rPr>
        <w:t>2</w:t>
      </w:r>
      <w:r w:rsidRPr="00910890">
        <w:rPr>
          <w:rFonts w:cs="Arial"/>
          <w:sz w:val="20"/>
          <w:szCs w:val="20"/>
          <w:lang w:val="en-GB"/>
        </w:rPr>
        <w:t> 201</w:t>
      </w:r>
      <w:r w:rsidR="00C4602F" w:rsidRPr="00910890">
        <w:rPr>
          <w:rFonts w:cs="Arial"/>
          <w:sz w:val="20"/>
          <w:szCs w:val="20"/>
          <w:lang w:val="en-GB"/>
        </w:rPr>
        <w:t>9</w:t>
      </w:r>
      <w:r w:rsidR="005B59B7" w:rsidRPr="00910890">
        <w:rPr>
          <w:rFonts w:cs="Arial"/>
          <w:sz w:val="20"/>
          <w:szCs w:val="20"/>
          <w:lang w:val="en-GB"/>
        </w:rPr>
        <w:t>.</w:t>
      </w:r>
      <w:r w:rsidRPr="00910890">
        <w:rPr>
          <w:rFonts w:cs="Arial"/>
          <w:sz w:val="20"/>
          <w:szCs w:val="20"/>
          <w:lang w:val="en-GB"/>
        </w:rPr>
        <w:t xml:space="preserve"> </w:t>
      </w:r>
    </w:p>
    <w:p w:rsidR="000E5422" w:rsidRPr="00910890"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62AC3" w:rsidRPr="00910890"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910890" w:rsidRDefault="006C09CE" w:rsidP="006C09CE">
      <w:pPr>
        <w:pStyle w:val="Nadpis3"/>
        <w:spacing w:before="0" w:after="0"/>
        <w:rPr>
          <w:rFonts w:ascii="Arial" w:eastAsia="Calibri" w:hAnsi="Arial"/>
          <w:sz w:val="20"/>
          <w:szCs w:val="20"/>
          <w:lang w:val="en-GB"/>
        </w:rPr>
      </w:pPr>
      <w:r w:rsidRPr="00910890">
        <w:rPr>
          <w:rFonts w:ascii="Arial" w:eastAsia="Calibri" w:hAnsi="Arial"/>
          <w:sz w:val="20"/>
          <w:szCs w:val="20"/>
          <w:lang w:val="en-GB"/>
        </w:rPr>
        <w:t>Inactivity</w:t>
      </w:r>
    </w:p>
    <w:p w:rsidR="006C09CE" w:rsidRPr="00910890"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10890">
        <w:rPr>
          <w:sz w:val="20"/>
          <w:szCs w:val="20"/>
          <w:lang w:val="en-GB"/>
        </w:rPr>
        <w:t xml:space="preserve">In the sample survey, data are collected also on </w:t>
      </w:r>
      <w:r w:rsidRPr="00910890">
        <w:rPr>
          <w:b/>
          <w:sz w:val="20"/>
          <w:szCs w:val="20"/>
          <w:lang w:val="en-GB"/>
        </w:rPr>
        <w:t>persons, who do not work and do not seek a job in an active manner, and thus do not comply with the ILO conditions for the unemployed</w:t>
      </w:r>
      <w:r w:rsidRPr="00910890">
        <w:rPr>
          <w:sz w:val="20"/>
          <w:szCs w:val="20"/>
          <w:lang w:val="en-GB"/>
        </w:rPr>
        <w:t>, yet they state they would like to be working. In Q</w:t>
      </w:r>
      <w:r w:rsidR="00AF27DE" w:rsidRPr="00910890">
        <w:rPr>
          <w:sz w:val="20"/>
          <w:szCs w:val="20"/>
          <w:lang w:val="en-GB"/>
        </w:rPr>
        <w:t>2</w:t>
      </w:r>
      <w:r w:rsidRPr="00910890">
        <w:rPr>
          <w:sz w:val="20"/>
          <w:szCs w:val="20"/>
          <w:lang w:val="en-GB"/>
        </w:rPr>
        <w:t> 201</w:t>
      </w:r>
      <w:r w:rsidR="00C4602F" w:rsidRPr="00910890">
        <w:rPr>
          <w:sz w:val="20"/>
          <w:szCs w:val="20"/>
          <w:lang w:val="en-GB"/>
        </w:rPr>
        <w:t>9</w:t>
      </w:r>
      <w:r w:rsidRPr="00910890">
        <w:rPr>
          <w:sz w:val="20"/>
          <w:szCs w:val="20"/>
          <w:lang w:val="en-GB"/>
        </w:rPr>
        <w:t xml:space="preserve"> the number of such persons was 1</w:t>
      </w:r>
      <w:r w:rsidR="004D0975" w:rsidRPr="00910890">
        <w:rPr>
          <w:sz w:val="20"/>
          <w:szCs w:val="20"/>
          <w:lang w:val="en-GB"/>
        </w:rPr>
        <w:t>0</w:t>
      </w:r>
      <w:r w:rsidR="00C4602F" w:rsidRPr="00910890">
        <w:rPr>
          <w:sz w:val="20"/>
          <w:szCs w:val="20"/>
          <w:lang w:val="en-GB"/>
        </w:rPr>
        <w:t>4</w:t>
      </w:r>
      <w:r w:rsidR="00395CA0" w:rsidRPr="00910890">
        <w:rPr>
          <w:sz w:val="20"/>
          <w:szCs w:val="20"/>
          <w:lang w:val="en-GB"/>
        </w:rPr>
        <w:t>.</w:t>
      </w:r>
      <w:r w:rsidR="00C4602F" w:rsidRPr="00910890">
        <w:rPr>
          <w:sz w:val="20"/>
          <w:szCs w:val="20"/>
          <w:lang w:val="en-GB"/>
        </w:rPr>
        <w:t>6</w:t>
      </w:r>
      <w:r w:rsidRPr="00910890">
        <w:rPr>
          <w:sz w:val="20"/>
          <w:szCs w:val="20"/>
          <w:lang w:val="en-GB"/>
        </w:rPr>
        <w:t> thousand</w:t>
      </w:r>
      <w:r w:rsidR="00602408" w:rsidRPr="00910890">
        <w:rPr>
          <w:sz w:val="20"/>
          <w:szCs w:val="20"/>
          <w:lang w:val="en-GB"/>
        </w:rPr>
        <w:t xml:space="preserve"> </w:t>
      </w:r>
      <w:r w:rsidR="005A6F31" w:rsidRPr="00910890">
        <w:rPr>
          <w:sz w:val="20"/>
          <w:szCs w:val="20"/>
          <w:lang w:val="en-GB"/>
        </w:rPr>
        <w:t>persons</w:t>
      </w:r>
      <w:r w:rsidRPr="00910890">
        <w:rPr>
          <w:sz w:val="20"/>
          <w:szCs w:val="20"/>
          <w:lang w:val="en-GB"/>
        </w:rPr>
        <w:t xml:space="preserve">, i.e. by </w:t>
      </w:r>
      <w:r w:rsidR="00AF27DE" w:rsidRPr="00910890">
        <w:rPr>
          <w:sz w:val="20"/>
          <w:szCs w:val="20"/>
          <w:lang w:val="en-GB"/>
        </w:rPr>
        <w:t>3</w:t>
      </w:r>
      <w:r w:rsidR="00D7663D" w:rsidRPr="00910890">
        <w:rPr>
          <w:sz w:val="20"/>
          <w:szCs w:val="20"/>
          <w:lang w:val="en-GB"/>
        </w:rPr>
        <w:t>.</w:t>
      </w:r>
      <w:r w:rsidR="00AF27DE" w:rsidRPr="00910890">
        <w:rPr>
          <w:sz w:val="20"/>
          <w:szCs w:val="20"/>
          <w:lang w:val="en-GB"/>
        </w:rPr>
        <w:t>7</w:t>
      </w:r>
      <w:r w:rsidRPr="00910890">
        <w:rPr>
          <w:sz w:val="20"/>
          <w:szCs w:val="20"/>
          <w:lang w:val="en-GB"/>
        </w:rPr>
        <w:t xml:space="preserve"> thousand </w:t>
      </w:r>
      <w:r w:rsidR="00602408" w:rsidRPr="00910890">
        <w:rPr>
          <w:sz w:val="20"/>
          <w:szCs w:val="20"/>
          <w:lang w:val="en-GB"/>
        </w:rPr>
        <w:t xml:space="preserve">persons </w:t>
      </w:r>
      <w:r w:rsidR="00264469" w:rsidRPr="00910890">
        <w:rPr>
          <w:sz w:val="20"/>
          <w:szCs w:val="20"/>
          <w:lang w:val="en-GB"/>
        </w:rPr>
        <w:t>less</w:t>
      </w:r>
      <w:r w:rsidRPr="00910890">
        <w:rPr>
          <w:sz w:val="20"/>
          <w:szCs w:val="20"/>
          <w:lang w:val="en-GB"/>
        </w:rPr>
        <w:t xml:space="preserve"> than in the same period of 201</w:t>
      </w:r>
      <w:r w:rsidR="00C4602F" w:rsidRPr="00910890">
        <w:rPr>
          <w:sz w:val="20"/>
          <w:szCs w:val="20"/>
          <w:lang w:val="en-GB"/>
        </w:rPr>
        <w:t>8</w:t>
      </w:r>
      <w:r w:rsidRPr="00910890">
        <w:rPr>
          <w:sz w:val="20"/>
          <w:szCs w:val="20"/>
          <w:lang w:val="en-GB"/>
        </w:rPr>
        <w:t xml:space="preserve">. Majority of persons willing to work, however, is not able to start in a potential job immediately. </w:t>
      </w:r>
      <w:r w:rsidR="005A6F31" w:rsidRPr="00910890">
        <w:rPr>
          <w:sz w:val="20"/>
          <w:szCs w:val="20"/>
          <w:lang w:val="en-GB"/>
        </w:rPr>
        <w:t>Actually, t</w:t>
      </w:r>
      <w:r w:rsidRPr="00910890">
        <w:rPr>
          <w:sz w:val="20"/>
          <w:szCs w:val="20"/>
          <w:lang w:val="en-GB"/>
        </w:rPr>
        <w:t xml:space="preserve">here </w:t>
      </w:r>
      <w:r w:rsidR="00AF27DE" w:rsidRPr="00910890">
        <w:rPr>
          <w:sz w:val="20"/>
          <w:szCs w:val="20"/>
          <w:lang w:val="en-GB"/>
        </w:rPr>
        <w:t xml:space="preserve">are merely 35.1 thousand of the persons </w:t>
      </w:r>
      <w:r w:rsidRPr="00910890">
        <w:rPr>
          <w:sz w:val="20"/>
          <w:szCs w:val="20"/>
          <w:lang w:val="en-GB"/>
        </w:rPr>
        <w:t>able to start in a job within a fortnight, at the latest.</w:t>
      </w:r>
      <w:r w:rsidR="0015482F" w:rsidRPr="00910890">
        <w:rPr>
          <w:sz w:val="20"/>
          <w:szCs w:val="20"/>
          <w:lang w:val="en-GB"/>
        </w:rPr>
        <w:t xml:space="preserve"> </w:t>
      </w:r>
    </w:p>
    <w:p w:rsidR="00631029" w:rsidRPr="00910890" w:rsidRDefault="00631029" w:rsidP="006C09CE">
      <w:pPr>
        <w:spacing w:line="276" w:lineRule="auto"/>
        <w:jc w:val="both"/>
        <w:rPr>
          <w:sz w:val="20"/>
          <w:szCs w:val="20"/>
          <w:lang w:val="en-GB"/>
        </w:rPr>
      </w:pPr>
    </w:p>
    <w:p w:rsidR="00121D33" w:rsidRPr="00910890" w:rsidRDefault="00121D33" w:rsidP="006C09CE">
      <w:pPr>
        <w:spacing w:line="276" w:lineRule="auto"/>
        <w:jc w:val="both"/>
        <w:rPr>
          <w:sz w:val="20"/>
          <w:szCs w:val="20"/>
          <w:lang w:val="en-GB"/>
        </w:rPr>
      </w:pPr>
    </w:p>
    <w:p w:rsidR="006C09CE" w:rsidRPr="00910890" w:rsidRDefault="006C09CE" w:rsidP="00121D33">
      <w:pPr>
        <w:pStyle w:val="Poznmky"/>
        <w:widowControl w:val="0"/>
        <w:spacing w:before="0" w:after="120" w:line="276" w:lineRule="auto"/>
        <w:ind w:left="3686" w:hanging="3686"/>
        <w:rPr>
          <w:iCs/>
          <w:lang w:val="en-GB"/>
        </w:rPr>
      </w:pPr>
      <w:r w:rsidRPr="00910890">
        <w:rPr>
          <w:iCs/>
          <w:lang w:val="en-GB"/>
        </w:rPr>
        <w:t>Notes:</w:t>
      </w:r>
    </w:p>
    <w:p w:rsidR="006C09CE" w:rsidRPr="00910890" w:rsidRDefault="006C09CE" w:rsidP="005E26D5">
      <w:pPr>
        <w:pStyle w:val="Poznmky"/>
        <w:widowControl w:val="0"/>
        <w:spacing w:before="0" w:after="60" w:line="276" w:lineRule="auto"/>
        <w:ind w:left="3686" w:hanging="3686"/>
        <w:jc w:val="left"/>
        <w:rPr>
          <w:lang w:val="en-GB"/>
        </w:rPr>
      </w:pPr>
      <w:r w:rsidRPr="00910890">
        <w:rPr>
          <w:rFonts w:cs="Arial"/>
          <w:iCs/>
          <w:lang w:val="en-GB"/>
        </w:rPr>
        <w:t>Responsible head at the CZSO</w:t>
      </w:r>
      <w:r w:rsidRPr="00910890">
        <w:rPr>
          <w:iCs/>
          <w:lang w:val="en-GB"/>
        </w:rPr>
        <w:t>:</w:t>
      </w:r>
      <w:r w:rsidRPr="00910890">
        <w:rPr>
          <w:iCs/>
          <w:lang w:val="en-GB"/>
        </w:rPr>
        <w:tab/>
        <w:t xml:space="preserve">Dalibor Holý, </w:t>
      </w:r>
      <w:r w:rsidR="00720924" w:rsidRPr="00910890">
        <w:rPr>
          <w:iCs/>
          <w:lang w:val="en-GB"/>
        </w:rPr>
        <w:t xml:space="preserve">Head of the </w:t>
      </w:r>
      <w:r w:rsidR="00720924" w:rsidRPr="00910890">
        <w:rPr>
          <w:rStyle w:val="Siln"/>
          <w:b w:val="0"/>
          <w:lang w:val="en-GB"/>
        </w:rPr>
        <w:t>Labour Market and Equal Opportunities Statistics Department</w:t>
      </w:r>
      <w:r w:rsidR="00173E88" w:rsidRPr="00910890">
        <w:rPr>
          <w:rStyle w:val="Siln"/>
          <w:b w:val="0"/>
          <w:lang w:val="en-GB"/>
        </w:rPr>
        <w:t>,</w:t>
      </w:r>
      <w:r w:rsidRPr="00910890">
        <w:rPr>
          <w:iCs/>
          <w:lang w:val="en-GB"/>
        </w:rPr>
        <w:br/>
      </w:r>
      <w:r w:rsidR="00173E88" w:rsidRPr="00910890">
        <w:rPr>
          <w:iCs/>
          <w:lang w:val="en-GB"/>
        </w:rPr>
        <w:t xml:space="preserve">phone: +420 274052694, </w:t>
      </w:r>
      <w:r w:rsidRPr="00910890">
        <w:rPr>
          <w:iCs/>
          <w:lang w:val="en-GB"/>
        </w:rPr>
        <w:t xml:space="preserve">e-mail: </w:t>
      </w:r>
      <w:hyperlink r:id="rId8" w:history="1">
        <w:r w:rsidRPr="00910890">
          <w:rPr>
            <w:rStyle w:val="Hypertextovodkaz"/>
            <w:iCs/>
            <w:lang w:val="en-GB"/>
          </w:rPr>
          <w:t>dalibor.holy@czso.cz</w:t>
        </w:r>
      </w:hyperlink>
    </w:p>
    <w:p w:rsidR="00D7663D" w:rsidRPr="00910890" w:rsidRDefault="006C09CE" w:rsidP="005E26D5">
      <w:pPr>
        <w:pStyle w:val="Poznmky"/>
        <w:widowControl w:val="0"/>
        <w:spacing w:before="0" w:after="60" w:line="276" w:lineRule="auto"/>
        <w:ind w:left="3686" w:hanging="3686"/>
        <w:jc w:val="left"/>
        <w:rPr>
          <w:lang w:val="en-GB"/>
        </w:rPr>
      </w:pPr>
      <w:r w:rsidRPr="00910890">
        <w:rPr>
          <w:rFonts w:cs="Arial"/>
          <w:iCs/>
          <w:lang w:val="en-GB"/>
        </w:rPr>
        <w:t>Contact person</w:t>
      </w:r>
      <w:r w:rsidRPr="00910890">
        <w:rPr>
          <w:iCs/>
          <w:lang w:val="en-GB"/>
        </w:rPr>
        <w:t>:</w:t>
      </w:r>
      <w:r w:rsidRPr="00910890">
        <w:rPr>
          <w:iCs/>
          <w:lang w:val="en-GB"/>
        </w:rPr>
        <w:tab/>
      </w:r>
      <w:r w:rsidR="00395CA0" w:rsidRPr="00910890">
        <w:rPr>
          <w:iCs/>
          <w:lang w:val="en-GB"/>
        </w:rPr>
        <w:t>Marta Petráňová</w:t>
      </w:r>
      <w:r w:rsidR="00D7663D" w:rsidRPr="00910890">
        <w:rPr>
          <w:iCs/>
          <w:lang w:val="en-GB"/>
        </w:rPr>
        <w:t xml:space="preserve">, </w:t>
      </w:r>
      <w:r w:rsidR="00720924" w:rsidRPr="00910890">
        <w:rPr>
          <w:rFonts w:cs="Arial"/>
          <w:lang w:val="en-GB"/>
        </w:rPr>
        <w:t>Unit for Labour Forces, Migration and Equal Opportunities</w:t>
      </w:r>
      <w:r w:rsidR="00173E88" w:rsidRPr="00910890">
        <w:rPr>
          <w:rFonts w:cs="Arial"/>
          <w:lang w:val="en-GB"/>
        </w:rPr>
        <w:t>,</w:t>
      </w:r>
      <w:r w:rsidR="00D7663D" w:rsidRPr="00910890">
        <w:rPr>
          <w:iCs/>
          <w:lang w:val="en-GB"/>
        </w:rPr>
        <w:br/>
      </w:r>
      <w:r w:rsidR="00173E88" w:rsidRPr="00910890">
        <w:rPr>
          <w:iCs/>
          <w:lang w:val="en-GB"/>
        </w:rPr>
        <w:t xml:space="preserve">phone: +420 274054357, </w:t>
      </w:r>
      <w:r w:rsidR="00D7663D" w:rsidRPr="00910890">
        <w:rPr>
          <w:iCs/>
          <w:lang w:val="en-GB"/>
        </w:rPr>
        <w:t xml:space="preserve">e-mail: </w:t>
      </w:r>
      <w:hyperlink r:id="rId9" w:history="1">
        <w:r w:rsidR="00752678" w:rsidRPr="00910890">
          <w:rPr>
            <w:rStyle w:val="Hypertextovodkaz"/>
            <w:color w:val="0066FF"/>
            <w:lang w:val="en-GB"/>
          </w:rPr>
          <w:t>marta.petranova@czso.cz</w:t>
        </w:r>
      </w:hyperlink>
      <w:r w:rsidR="00395CA0" w:rsidRPr="00910890">
        <w:rPr>
          <w:lang w:val="en-GB"/>
        </w:rPr>
        <w:t xml:space="preserve"> </w:t>
      </w:r>
    </w:p>
    <w:p w:rsidR="006C09CE" w:rsidRPr="00910890" w:rsidRDefault="006C09CE" w:rsidP="005E26D5">
      <w:pPr>
        <w:pStyle w:val="Poznmky"/>
        <w:widowControl w:val="0"/>
        <w:spacing w:before="0" w:after="60" w:line="276" w:lineRule="auto"/>
        <w:ind w:left="3686" w:hanging="3686"/>
        <w:rPr>
          <w:iCs/>
          <w:lang w:val="en-GB"/>
        </w:rPr>
      </w:pPr>
      <w:r w:rsidRPr="00910890">
        <w:rPr>
          <w:iCs/>
          <w:lang w:val="en-GB"/>
        </w:rPr>
        <w:t>Data source:</w:t>
      </w:r>
      <w:r w:rsidRPr="00910890">
        <w:rPr>
          <w:iCs/>
          <w:lang w:val="en-GB"/>
        </w:rPr>
        <w:tab/>
        <w:t xml:space="preserve">CZSO, Labour Force Sample Survey (LFSS) conducted in selected </w:t>
      </w:r>
      <w:r w:rsidR="00AC5661" w:rsidRPr="00910890">
        <w:rPr>
          <w:iCs/>
          <w:lang w:val="en-GB"/>
        </w:rPr>
        <w:t>private</w:t>
      </w:r>
      <w:r w:rsidRPr="00910890">
        <w:rPr>
          <w:iCs/>
          <w:lang w:val="en-GB"/>
        </w:rPr>
        <w:t xml:space="preserve"> households; collective accommodation establishments are not included in the survey. The LFSS results have been grossed up to the total population of the Czech Republic using data of the population statistics as at 1</w:t>
      </w:r>
      <w:r w:rsidR="00C21B40" w:rsidRPr="00910890">
        <w:rPr>
          <w:iCs/>
          <w:lang w:val="en-GB"/>
        </w:rPr>
        <w:t> </w:t>
      </w:r>
      <w:r w:rsidRPr="00910890">
        <w:rPr>
          <w:iCs/>
          <w:lang w:val="en-GB"/>
        </w:rPr>
        <w:t>January</w:t>
      </w:r>
      <w:r w:rsidR="00C21B40" w:rsidRPr="00910890">
        <w:rPr>
          <w:iCs/>
          <w:lang w:val="en-GB"/>
        </w:rPr>
        <w:t> </w:t>
      </w:r>
      <w:r w:rsidRPr="00910890">
        <w:rPr>
          <w:iCs/>
          <w:lang w:val="en-GB"/>
        </w:rPr>
        <w:t>201</w:t>
      </w:r>
      <w:r w:rsidR="005E26D5" w:rsidRPr="00910890">
        <w:rPr>
          <w:iCs/>
          <w:lang w:val="en-GB"/>
        </w:rPr>
        <w:t>9</w:t>
      </w:r>
      <w:r w:rsidRPr="00910890">
        <w:rPr>
          <w:iCs/>
          <w:lang w:val="en-GB"/>
        </w:rPr>
        <w:t xml:space="preserve"> and the </w:t>
      </w:r>
      <w:r w:rsidR="000D0140" w:rsidRPr="00910890">
        <w:rPr>
          <w:iCs/>
          <w:lang w:val="en-GB"/>
        </w:rPr>
        <w:t>prediction</w:t>
      </w:r>
      <w:r w:rsidRPr="00910890">
        <w:rPr>
          <w:iCs/>
          <w:lang w:val="en-GB"/>
        </w:rPr>
        <w:t xml:space="preserve"> of the</w:t>
      </w:r>
      <w:r w:rsidR="00586668" w:rsidRPr="00910890">
        <w:rPr>
          <w:iCs/>
          <w:lang w:val="en-GB"/>
        </w:rPr>
        <w:t xml:space="preserve"> natural increase of</w:t>
      </w:r>
      <w:r w:rsidRPr="00910890">
        <w:rPr>
          <w:iCs/>
          <w:lang w:val="en-GB"/>
        </w:rPr>
        <w:t xml:space="preserve"> population </w:t>
      </w:r>
      <w:r w:rsidR="002716FB" w:rsidRPr="00910890">
        <w:rPr>
          <w:iCs/>
          <w:lang w:val="en-GB"/>
        </w:rPr>
        <w:t xml:space="preserve">and </w:t>
      </w:r>
      <w:r w:rsidR="0021726A" w:rsidRPr="00910890">
        <w:rPr>
          <w:iCs/>
          <w:lang w:val="en-GB"/>
        </w:rPr>
        <w:t xml:space="preserve">net </w:t>
      </w:r>
      <w:r w:rsidR="002716FB" w:rsidRPr="00910890">
        <w:rPr>
          <w:iCs/>
          <w:lang w:val="en-GB"/>
        </w:rPr>
        <w:t>migration</w:t>
      </w:r>
      <w:r w:rsidR="0021726A" w:rsidRPr="00910890">
        <w:rPr>
          <w:iCs/>
          <w:lang w:val="en-GB"/>
        </w:rPr>
        <w:t xml:space="preserve"> </w:t>
      </w:r>
      <w:r w:rsidRPr="00910890">
        <w:rPr>
          <w:iCs/>
          <w:lang w:val="en-GB"/>
        </w:rPr>
        <w:t xml:space="preserve">in </w:t>
      </w:r>
      <w:r w:rsidR="005A564F" w:rsidRPr="00910890">
        <w:rPr>
          <w:iCs/>
          <w:lang w:val="en-GB"/>
        </w:rPr>
        <w:t xml:space="preserve">the first half of </w:t>
      </w:r>
      <w:r w:rsidR="000C247F" w:rsidRPr="00910890">
        <w:rPr>
          <w:iCs/>
          <w:lang w:val="en-GB"/>
        </w:rPr>
        <w:t>201</w:t>
      </w:r>
      <w:r w:rsidR="005E26D5" w:rsidRPr="00910890">
        <w:rPr>
          <w:iCs/>
          <w:lang w:val="en-GB"/>
        </w:rPr>
        <w:t>9</w:t>
      </w:r>
      <w:r w:rsidRPr="00910890">
        <w:rPr>
          <w:iCs/>
          <w:lang w:val="en-GB"/>
        </w:rPr>
        <w:t xml:space="preserve">. </w:t>
      </w:r>
    </w:p>
    <w:p w:rsidR="006C09CE" w:rsidRPr="00910890" w:rsidRDefault="006C09CE" w:rsidP="006C09CE">
      <w:pPr>
        <w:pStyle w:val="Poznmky"/>
        <w:widowControl w:val="0"/>
        <w:spacing w:before="0" w:line="276" w:lineRule="auto"/>
        <w:ind w:left="3686" w:hanging="3686"/>
        <w:rPr>
          <w:iCs/>
          <w:lang w:val="en-GB"/>
        </w:rPr>
      </w:pPr>
      <w:r w:rsidRPr="00910890">
        <w:rPr>
          <w:rFonts w:cs="Arial"/>
          <w:bCs/>
          <w:iCs/>
          <w:lang w:val="en-GB"/>
        </w:rPr>
        <w:t xml:space="preserve">End of data collection / </w:t>
      </w:r>
    </w:p>
    <w:p w:rsidR="006C09CE" w:rsidRPr="00910890" w:rsidRDefault="006C09CE" w:rsidP="005E26D5">
      <w:pPr>
        <w:pStyle w:val="Poznmky"/>
        <w:widowControl w:val="0"/>
        <w:spacing w:before="0" w:after="60" w:line="276" w:lineRule="auto"/>
        <w:ind w:left="3686" w:hanging="3686"/>
        <w:rPr>
          <w:iCs/>
          <w:lang w:val="en-GB"/>
        </w:rPr>
      </w:pPr>
      <w:r w:rsidRPr="00910890">
        <w:rPr>
          <w:rFonts w:cs="Arial"/>
          <w:bCs/>
          <w:iCs/>
          <w:lang w:val="en-GB"/>
        </w:rPr>
        <w:t xml:space="preserve">End of preliminary data processing: </w:t>
      </w:r>
      <w:r w:rsidRPr="00910890">
        <w:rPr>
          <w:rFonts w:cs="Arial"/>
          <w:bCs/>
          <w:iCs/>
          <w:lang w:val="en-GB"/>
        </w:rPr>
        <w:tab/>
      </w:r>
      <w:r w:rsidR="00FC51D6" w:rsidRPr="00910890">
        <w:rPr>
          <w:rFonts w:cs="Arial"/>
          <w:bCs/>
          <w:iCs/>
          <w:lang w:val="en-GB"/>
        </w:rPr>
        <w:t>22</w:t>
      </w:r>
      <w:r w:rsidRPr="00910890">
        <w:rPr>
          <w:rFonts w:cs="Arial"/>
          <w:bCs/>
          <w:iCs/>
          <w:lang w:val="en-GB"/>
        </w:rPr>
        <w:t xml:space="preserve"> </w:t>
      </w:r>
      <w:r w:rsidR="005A564F" w:rsidRPr="00910890">
        <w:rPr>
          <w:rFonts w:cs="Arial"/>
          <w:bCs/>
          <w:iCs/>
          <w:lang w:val="en-GB"/>
        </w:rPr>
        <w:t>July</w:t>
      </w:r>
      <w:r w:rsidR="007114E7" w:rsidRPr="00910890">
        <w:rPr>
          <w:rFonts w:cs="Arial"/>
          <w:bCs/>
          <w:iCs/>
          <w:lang w:val="en-GB"/>
        </w:rPr>
        <w:t xml:space="preserve"> </w:t>
      </w:r>
      <w:r w:rsidRPr="00910890">
        <w:rPr>
          <w:rFonts w:cs="Arial"/>
          <w:bCs/>
          <w:iCs/>
          <w:lang w:val="en-GB"/>
        </w:rPr>
        <w:t>201</w:t>
      </w:r>
      <w:r w:rsidR="004D0975" w:rsidRPr="00910890">
        <w:rPr>
          <w:rFonts w:cs="Arial"/>
          <w:bCs/>
          <w:iCs/>
          <w:lang w:val="en-GB"/>
        </w:rPr>
        <w:t>9</w:t>
      </w:r>
      <w:r w:rsidRPr="00910890">
        <w:rPr>
          <w:rFonts w:cs="Arial"/>
          <w:bCs/>
          <w:iCs/>
          <w:lang w:val="en-GB"/>
        </w:rPr>
        <w:t xml:space="preserve"> / 2</w:t>
      </w:r>
      <w:r w:rsidR="00FC51D6" w:rsidRPr="00910890">
        <w:rPr>
          <w:rFonts w:cs="Arial"/>
          <w:bCs/>
          <w:iCs/>
          <w:lang w:val="en-GB"/>
        </w:rPr>
        <w:t>6</w:t>
      </w:r>
      <w:r w:rsidRPr="00910890">
        <w:rPr>
          <w:rFonts w:cs="Arial"/>
          <w:bCs/>
          <w:iCs/>
          <w:lang w:val="en-GB"/>
        </w:rPr>
        <w:t xml:space="preserve"> </w:t>
      </w:r>
      <w:r w:rsidR="005A564F" w:rsidRPr="00910890">
        <w:rPr>
          <w:rFonts w:cs="Arial"/>
          <w:bCs/>
          <w:iCs/>
          <w:lang w:val="en-GB"/>
        </w:rPr>
        <w:t xml:space="preserve">July </w:t>
      </w:r>
      <w:r w:rsidR="004D0975" w:rsidRPr="00910890">
        <w:rPr>
          <w:rFonts w:cs="Arial"/>
          <w:bCs/>
          <w:iCs/>
          <w:lang w:val="en-GB"/>
        </w:rPr>
        <w:t>2019</w:t>
      </w:r>
    </w:p>
    <w:p w:rsidR="006C09CE" w:rsidRPr="00910890" w:rsidRDefault="006C09CE" w:rsidP="001C38B9">
      <w:pPr>
        <w:tabs>
          <w:tab w:val="left" w:pos="3686"/>
        </w:tabs>
        <w:spacing w:after="60" w:line="276" w:lineRule="auto"/>
        <w:ind w:left="3686" w:hanging="3686"/>
        <w:rPr>
          <w:i/>
          <w:iCs/>
          <w:lang w:val="en-GB"/>
        </w:rPr>
      </w:pPr>
      <w:r w:rsidRPr="00910890">
        <w:rPr>
          <w:rFonts w:cs="Arial"/>
          <w:bCs/>
          <w:i/>
          <w:iCs/>
          <w:color w:val="000000"/>
          <w:szCs w:val="18"/>
          <w:lang w:val="en-GB"/>
        </w:rPr>
        <w:t>Related Internet-published document</w:t>
      </w:r>
      <w:r w:rsidRPr="00910890">
        <w:rPr>
          <w:iCs/>
          <w:lang w:val="en-GB"/>
        </w:rPr>
        <w:t>:</w:t>
      </w:r>
      <w:r w:rsidRPr="00910890">
        <w:rPr>
          <w:iCs/>
          <w:lang w:val="en-GB"/>
        </w:rPr>
        <w:tab/>
      </w:r>
      <w:r w:rsidR="00E67B4B" w:rsidRPr="00910890">
        <w:rPr>
          <w:i/>
          <w:iCs/>
          <w:lang w:val="en-GB"/>
        </w:rPr>
        <w:t>25</w:t>
      </w:r>
      <w:r w:rsidRPr="00910890">
        <w:rPr>
          <w:i/>
          <w:iCs/>
          <w:lang w:val="en-GB"/>
        </w:rPr>
        <w:t>01</w:t>
      </w:r>
      <w:r w:rsidR="00B5198D" w:rsidRPr="00910890">
        <w:rPr>
          <w:i/>
          <w:iCs/>
          <w:lang w:val="en-GB"/>
        </w:rPr>
        <w:t>2</w:t>
      </w:r>
      <w:r w:rsidR="004C735C" w:rsidRPr="00910890">
        <w:rPr>
          <w:i/>
          <w:iCs/>
          <w:lang w:val="en-GB"/>
        </w:rPr>
        <w:t>8</w:t>
      </w:r>
      <w:r w:rsidRPr="00910890">
        <w:rPr>
          <w:i/>
          <w:iCs/>
          <w:lang w:val="en-GB"/>
        </w:rPr>
        <w:t>-1</w:t>
      </w:r>
      <w:r w:rsidR="005E26D5" w:rsidRPr="00910890">
        <w:rPr>
          <w:i/>
          <w:iCs/>
          <w:lang w:val="en-GB"/>
        </w:rPr>
        <w:t>9 </w:t>
      </w:r>
      <w:r w:rsidRPr="00910890">
        <w:rPr>
          <w:i/>
          <w:iCs/>
          <w:lang w:val="en-GB"/>
        </w:rPr>
        <w:t>-</w:t>
      </w:r>
      <w:r w:rsidR="005E26D5" w:rsidRPr="00910890">
        <w:rPr>
          <w:i/>
          <w:iCs/>
          <w:lang w:val="en-GB"/>
        </w:rPr>
        <w:t> </w:t>
      </w:r>
      <w:r w:rsidRPr="00910890">
        <w:rPr>
          <w:rFonts w:cs="Arial"/>
          <w:i/>
          <w:iCs/>
          <w:lang w:val="en-GB"/>
        </w:rPr>
        <w:t>“Employment and Unemployment in the Czech Republic as Measured by the Labour Force Sample Survey</w:t>
      </w:r>
      <w:r w:rsidR="00E67B4B" w:rsidRPr="00910890">
        <w:rPr>
          <w:rFonts w:cs="Arial"/>
          <w:i/>
          <w:iCs/>
          <w:lang w:val="en-GB"/>
        </w:rPr>
        <w:t xml:space="preserve"> – Quarterly Data</w:t>
      </w:r>
      <w:r w:rsidRPr="00910890">
        <w:rPr>
          <w:rFonts w:cs="Arial"/>
          <w:i/>
          <w:iCs/>
          <w:lang w:val="en-GB"/>
        </w:rPr>
        <w:t>” with the finalised survey results will be available on the CZSO website by the end of Q</w:t>
      </w:r>
      <w:r w:rsidR="005A564F" w:rsidRPr="00910890">
        <w:rPr>
          <w:rFonts w:cs="Arial"/>
          <w:i/>
          <w:iCs/>
          <w:lang w:val="en-GB"/>
        </w:rPr>
        <w:t>3</w:t>
      </w:r>
      <w:r w:rsidRPr="00910890">
        <w:rPr>
          <w:rFonts w:cs="Arial"/>
          <w:i/>
          <w:iCs/>
          <w:lang w:val="en-GB"/>
        </w:rPr>
        <w:t> </w:t>
      </w:r>
      <w:r w:rsidRPr="00910890">
        <w:rPr>
          <w:i/>
          <w:iCs/>
          <w:lang w:val="en-GB"/>
        </w:rPr>
        <w:t>201</w:t>
      </w:r>
      <w:r w:rsidR="004D0975" w:rsidRPr="00910890">
        <w:rPr>
          <w:i/>
          <w:iCs/>
          <w:lang w:val="en-GB"/>
        </w:rPr>
        <w:t>9</w:t>
      </w:r>
      <w:r w:rsidRPr="00910890">
        <w:rPr>
          <w:i/>
          <w:iCs/>
          <w:lang w:val="en-GB"/>
        </w:rPr>
        <w:t>.</w:t>
      </w:r>
      <w:r w:rsidR="00BA313A" w:rsidRPr="00910890">
        <w:rPr>
          <w:i/>
          <w:iCs/>
          <w:lang w:val="en-GB"/>
        </w:rPr>
        <w:t xml:space="preserve"> (</w:t>
      </w:r>
      <w:hyperlink r:id="rId10" w:history="1">
        <w:r w:rsidR="00BA313A" w:rsidRPr="00910890">
          <w:rPr>
            <w:rStyle w:val="Hypertextovodkaz"/>
            <w:lang w:val="en-GB"/>
          </w:rPr>
          <w:t>Home</w:t>
        </w:r>
      </w:hyperlink>
      <w:r w:rsidR="00BA313A" w:rsidRPr="00910890">
        <w:rPr>
          <w:lang w:val="en-GB"/>
        </w:rPr>
        <w:t xml:space="preserve"> - </w:t>
      </w:r>
      <w:hyperlink r:id="rId11" w:history="1">
        <w:r w:rsidR="00BA313A" w:rsidRPr="00910890">
          <w:rPr>
            <w:rStyle w:val="Hypertextovodkaz"/>
            <w:lang w:val="en-GB"/>
          </w:rPr>
          <w:t>We publish</w:t>
        </w:r>
      </w:hyperlink>
      <w:r w:rsidR="00BA313A" w:rsidRPr="00910890">
        <w:rPr>
          <w:lang w:val="en-GB"/>
        </w:rPr>
        <w:t xml:space="preserve"> - </w:t>
      </w:r>
      <w:hyperlink r:id="rId12" w:history="1">
        <w:r w:rsidR="00BA313A" w:rsidRPr="00910890">
          <w:rPr>
            <w:rStyle w:val="Hypertextovodkaz"/>
            <w:lang w:val="en-GB"/>
          </w:rPr>
          <w:t>Catalogue of Products</w:t>
        </w:r>
      </w:hyperlink>
      <w:r w:rsidR="00BA313A" w:rsidRPr="00910890">
        <w:rPr>
          <w:lang w:val="en-GB"/>
        </w:rPr>
        <w:t xml:space="preserve"> - Employment and Unemployment</w:t>
      </w:r>
      <w:r w:rsidR="00BA313A" w:rsidRPr="00910890">
        <w:rPr>
          <w:i/>
          <w:iCs/>
          <w:lang w:val="en-GB"/>
        </w:rPr>
        <w:t>)</w:t>
      </w:r>
    </w:p>
    <w:p w:rsidR="006C09CE" w:rsidRPr="00910890" w:rsidRDefault="006C09CE" w:rsidP="000A5661">
      <w:pPr>
        <w:pStyle w:val="Poznmky"/>
        <w:widowControl w:val="0"/>
        <w:pBdr>
          <w:top w:val="none" w:sz="0" w:space="0" w:color="auto"/>
        </w:pBdr>
        <w:spacing w:before="0" w:line="276" w:lineRule="auto"/>
        <w:ind w:left="3686" w:hanging="3686"/>
        <w:rPr>
          <w:iCs/>
          <w:lang w:val="en-GB"/>
        </w:rPr>
      </w:pPr>
      <w:r w:rsidRPr="00910890">
        <w:rPr>
          <w:rFonts w:cs="Arial"/>
          <w:iCs/>
          <w:lang w:val="en-GB"/>
        </w:rPr>
        <w:lastRenderedPageBreak/>
        <w:t>Next News Release shall be published on</w:t>
      </w:r>
      <w:r w:rsidRPr="00910890">
        <w:rPr>
          <w:iCs/>
          <w:lang w:val="en-GB"/>
        </w:rPr>
        <w:t>:</w:t>
      </w:r>
      <w:r w:rsidRPr="00910890">
        <w:rPr>
          <w:iCs/>
          <w:lang w:val="en-GB"/>
        </w:rPr>
        <w:tab/>
      </w:r>
      <w:r w:rsidR="005A564F" w:rsidRPr="00910890">
        <w:rPr>
          <w:iCs/>
          <w:lang w:val="en-GB"/>
        </w:rPr>
        <w:t>4</w:t>
      </w:r>
      <w:r w:rsidRPr="00910890">
        <w:rPr>
          <w:iCs/>
          <w:lang w:val="en-GB"/>
        </w:rPr>
        <w:t xml:space="preserve"> </w:t>
      </w:r>
      <w:r w:rsidR="005A564F" w:rsidRPr="00910890">
        <w:rPr>
          <w:iCs/>
          <w:lang w:val="en-GB"/>
        </w:rPr>
        <w:t>November</w:t>
      </w:r>
      <w:r w:rsidRPr="00910890">
        <w:rPr>
          <w:iCs/>
          <w:lang w:val="en-GB"/>
        </w:rPr>
        <w:t xml:space="preserve"> 201</w:t>
      </w:r>
      <w:r w:rsidR="002F20A7" w:rsidRPr="00910890">
        <w:rPr>
          <w:iCs/>
          <w:lang w:val="en-GB"/>
        </w:rPr>
        <w:t>9</w:t>
      </w:r>
    </w:p>
    <w:p w:rsidR="006C09CE" w:rsidRPr="00910890" w:rsidRDefault="006C09CE" w:rsidP="000A5661">
      <w:pPr>
        <w:pStyle w:val="Poznmky"/>
        <w:widowControl w:val="0"/>
        <w:pBdr>
          <w:top w:val="none" w:sz="0" w:space="0" w:color="auto"/>
        </w:pBdr>
        <w:spacing w:before="0" w:line="276" w:lineRule="auto"/>
        <w:ind w:left="3686" w:hanging="3686"/>
        <w:rPr>
          <w:iCs/>
          <w:lang w:val="en-GB"/>
        </w:rPr>
      </w:pPr>
    </w:p>
    <w:p w:rsidR="006C09CE" w:rsidRPr="00910890" w:rsidRDefault="006C09CE" w:rsidP="006C09CE">
      <w:pPr>
        <w:pStyle w:val="Poznamkytexty"/>
        <w:rPr>
          <w:lang w:val="en-GB"/>
        </w:rPr>
      </w:pPr>
    </w:p>
    <w:p w:rsidR="006C09CE" w:rsidRPr="00910890" w:rsidRDefault="006C09CE" w:rsidP="006C09CE">
      <w:pPr>
        <w:pStyle w:val="Poznmkykontaktytext"/>
        <w:spacing w:line="276" w:lineRule="auto"/>
        <w:rPr>
          <w:i w:val="0"/>
          <w:iCs w:val="0"/>
          <w:color w:val="auto"/>
          <w:sz w:val="20"/>
          <w:szCs w:val="20"/>
          <w:lang w:val="en-GB"/>
        </w:rPr>
      </w:pPr>
      <w:r w:rsidRPr="00910890">
        <w:rPr>
          <w:i w:val="0"/>
          <w:iCs w:val="0"/>
          <w:color w:val="auto"/>
          <w:sz w:val="20"/>
          <w:szCs w:val="20"/>
          <w:lang w:val="en-GB"/>
        </w:rPr>
        <w:t>Annexes:</w:t>
      </w:r>
    </w:p>
    <w:p w:rsidR="006C09CE" w:rsidRPr="00910890" w:rsidRDefault="006C09CE" w:rsidP="00DC0129">
      <w:pPr>
        <w:pStyle w:val="Poznmkykontaktytext"/>
        <w:spacing w:line="276" w:lineRule="auto"/>
        <w:ind w:left="851" w:hanging="851"/>
        <w:rPr>
          <w:i w:val="0"/>
          <w:iCs w:val="0"/>
          <w:color w:val="auto"/>
          <w:sz w:val="20"/>
          <w:szCs w:val="20"/>
          <w:lang w:val="en-GB"/>
        </w:rPr>
      </w:pPr>
      <w:r w:rsidRPr="00910890">
        <w:rPr>
          <w:i w:val="0"/>
          <w:iCs w:val="0"/>
          <w:color w:val="auto"/>
          <w:sz w:val="20"/>
          <w:szCs w:val="20"/>
          <w:lang w:val="en-GB"/>
        </w:rPr>
        <w:t>Table</w:t>
      </w:r>
      <w:r w:rsidR="005D796B" w:rsidRPr="00910890">
        <w:rPr>
          <w:i w:val="0"/>
          <w:iCs w:val="0"/>
          <w:color w:val="auto"/>
          <w:sz w:val="20"/>
          <w:szCs w:val="20"/>
          <w:lang w:val="en-GB"/>
        </w:rPr>
        <w:t> </w:t>
      </w:r>
      <w:r w:rsidRPr="00910890">
        <w:rPr>
          <w:i w:val="0"/>
          <w:iCs w:val="0"/>
          <w:color w:val="auto"/>
          <w:sz w:val="20"/>
          <w:szCs w:val="20"/>
          <w:lang w:val="en-GB"/>
        </w:rPr>
        <w:t>1</w:t>
      </w:r>
      <w:r w:rsidR="00DC0129" w:rsidRPr="00910890">
        <w:rPr>
          <w:i w:val="0"/>
          <w:iCs w:val="0"/>
          <w:color w:val="auto"/>
          <w:sz w:val="20"/>
          <w:szCs w:val="20"/>
          <w:lang w:val="en-GB"/>
        </w:rPr>
        <w:tab/>
      </w:r>
      <w:r w:rsidRPr="00910890">
        <w:rPr>
          <w:i w:val="0"/>
          <w:iCs w:val="0"/>
          <w:color w:val="auto"/>
          <w:sz w:val="20"/>
          <w:szCs w:val="20"/>
          <w:lang w:val="en-GB"/>
        </w:rPr>
        <w:t>Employed persons (</w:t>
      </w:r>
      <w:r w:rsidR="00BA313A" w:rsidRPr="00910890">
        <w:rPr>
          <w:i w:val="0"/>
          <w:iCs w:val="0"/>
          <w:color w:val="auto"/>
          <w:sz w:val="20"/>
          <w:szCs w:val="20"/>
          <w:lang w:val="en-GB"/>
        </w:rPr>
        <w:t>status</w:t>
      </w:r>
      <w:r w:rsidRPr="00910890">
        <w:rPr>
          <w:i w:val="0"/>
          <w:iCs w:val="0"/>
          <w:color w:val="auto"/>
          <w:sz w:val="20"/>
          <w:szCs w:val="20"/>
          <w:lang w:val="en-GB"/>
        </w:rPr>
        <w:t xml:space="preserve"> in the main job, absolute numbers, </w:t>
      </w:r>
      <w:r w:rsidR="00883823" w:rsidRPr="00910890">
        <w:rPr>
          <w:i w:val="0"/>
          <w:iCs w:val="0"/>
          <w:color w:val="auto"/>
          <w:sz w:val="20"/>
          <w:szCs w:val="20"/>
          <w:lang w:val="en-GB"/>
        </w:rPr>
        <w:t>percentag</w:t>
      </w:r>
      <w:r w:rsidRPr="00910890">
        <w:rPr>
          <w:i w:val="0"/>
          <w:iCs w:val="0"/>
          <w:color w:val="auto"/>
          <w:sz w:val="20"/>
          <w:szCs w:val="20"/>
          <w:lang w:val="en-GB"/>
        </w:rPr>
        <w:t>es, year-on-year increments, and indices)</w:t>
      </w:r>
    </w:p>
    <w:p w:rsidR="006C09CE" w:rsidRPr="00910890" w:rsidRDefault="00C76116" w:rsidP="00C76116">
      <w:pPr>
        <w:pStyle w:val="Poznmkykontaktytext"/>
        <w:spacing w:line="276" w:lineRule="auto"/>
        <w:ind w:left="851" w:hanging="851"/>
        <w:rPr>
          <w:i w:val="0"/>
          <w:iCs w:val="0"/>
          <w:color w:val="auto"/>
          <w:sz w:val="20"/>
          <w:szCs w:val="20"/>
          <w:lang w:val="en-GB"/>
        </w:rPr>
      </w:pPr>
      <w:r w:rsidRPr="00910890">
        <w:rPr>
          <w:i w:val="0"/>
          <w:iCs w:val="0"/>
          <w:color w:val="auto"/>
          <w:sz w:val="20"/>
          <w:szCs w:val="20"/>
          <w:lang w:val="en-GB"/>
        </w:rPr>
        <w:t>Graph</w:t>
      </w:r>
      <w:r w:rsidR="005D796B" w:rsidRPr="00910890">
        <w:rPr>
          <w:i w:val="0"/>
          <w:iCs w:val="0"/>
          <w:color w:val="auto"/>
          <w:sz w:val="20"/>
          <w:szCs w:val="20"/>
          <w:lang w:val="en-GB"/>
        </w:rPr>
        <w:t> </w:t>
      </w:r>
      <w:r w:rsidRPr="00910890">
        <w:rPr>
          <w:i w:val="0"/>
          <w:iCs w:val="0"/>
          <w:color w:val="auto"/>
          <w:sz w:val="20"/>
          <w:szCs w:val="20"/>
          <w:lang w:val="en-GB"/>
        </w:rPr>
        <w:t>1</w:t>
      </w:r>
      <w:r w:rsidRPr="00910890">
        <w:rPr>
          <w:i w:val="0"/>
          <w:iCs w:val="0"/>
          <w:color w:val="auto"/>
          <w:sz w:val="20"/>
          <w:szCs w:val="20"/>
          <w:lang w:val="en-GB"/>
        </w:rPr>
        <w:tab/>
      </w:r>
      <w:r w:rsidR="006C09CE" w:rsidRPr="00910890">
        <w:rPr>
          <w:i w:val="0"/>
          <w:iCs w:val="0"/>
          <w:color w:val="auto"/>
          <w:sz w:val="20"/>
          <w:szCs w:val="20"/>
          <w:lang w:val="en-GB"/>
        </w:rPr>
        <w:t>The employed and the unemployed (absolute numbers)</w:t>
      </w:r>
    </w:p>
    <w:p w:rsidR="006C09CE" w:rsidRPr="00910890" w:rsidRDefault="006C09CE" w:rsidP="006C09CE">
      <w:pPr>
        <w:spacing w:line="276" w:lineRule="auto"/>
        <w:jc w:val="both"/>
        <w:rPr>
          <w:sz w:val="20"/>
          <w:szCs w:val="20"/>
          <w:lang w:val="en-GB"/>
        </w:rPr>
      </w:pPr>
    </w:p>
    <w:sectPr w:rsidR="006C09CE" w:rsidRPr="00910890" w:rsidSect="001B5989">
      <w:headerReference w:type="even" r:id="rId13"/>
      <w:headerReference w:type="default" r:id="rId14"/>
      <w:footerReference w:type="even" r:id="rId15"/>
      <w:footerReference w:type="default" r:id="rId16"/>
      <w:headerReference w:type="first" r:id="rId17"/>
      <w:footerReference w:type="first" r:id="rId18"/>
      <w:pgSz w:w="11907" w:h="16839" w:code="9"/>
      <w:pgMar w:top="2948" w:right="1418" w:bottom="1985" w:left="1985" w:header="720" w:footer="17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F1" w:rsidRDefault="004204F1">
      <w:r>
        <w:separator/>
      </w:r>
    </w:p>
  </w:endnote>
  <w:endnote w:type="continuationSeparator" w:id="0">
    <w:p w:rsidR="004204F1" w:rsidRDefault="0042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FC" w:rsidRDefault="00A947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FC" w:rsidRDefault="004204F1">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58.25pt;z-index: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947FC" w:rsidRPr="00813BF3" w:rsidRDefault="00A947FC" w:rsidP="00F65A2B">
                <w:pPr>
                  <w:spacing w:line="220" w:lineRule="atLeas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A947FC" w:rsidRPr="00D52A09" w:rsidRDefault="00A947FC" w:rsidP="00F65A2B">
                <w:pPr>
                  <w:spacing w:line="220" w:lineRule="atLeast"/>
                  <w:rPr>
                    <w:rFonts w:cs="Arial"/>
                    <w:b/>
                    <w:bCs/>
                    <w:sz w:val="15"/>
                    <w:szCs w:val="15"/>
                  </w:rPr>
                </w:pPr>
                <w:r w:rsidRPr="00D52A09">
                  <w:rPr>
                    <w:rFonts w:cs="Arial"/>
                    <w:b/>
                    <w:bCs/>
                    <w:sz w:val="15"/>
                    <w:szCs w:val="15"/>
                  </w:rPr>
                  <w:t>Information Services Unit – Headquarters</w:t>
                </w:r>
              </w:p>
              <w:p w:rsidR="00A947FC" w:rsidRDefault="00A947FC" w:rsidP="00F65A2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A947FC" w:rsidRPr="00D52A09" w:rsidRDefault="00A947FC" w:rsidP="00F65A2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947FC" w:rsidRPr="00813BF3" w:rsidRDefault="00A947FC" w:rsidP="00F65A2B">
                <w:pPr>
                  <w:tabs>
                    <w:tab w:val="right" w:pos="8505"/>
                  </w:tabs>
                  <w:spacing w:line="220" w:lineRule="atLeast"/>
                  <w:rPr>
                    <w:rFonts w:cs="Arial"/>
                    <w:lang w:val="cs-CZ"/>
                  </w:rPr>
                </w:pPr>
                <w:r w:rsidRPr="00357271">
                  <w:rPr>
                    <w:rFonts w:cs="Arial"/>
                    <w:sz w:val="15"/>
                    <w:szCs w:val="15"/>
                    <w:lang w:val="de-AT"/>
                  </w:rPr>
                  <w:t xml:space="preserve">tel: +420 274 052 304, e-mail: </w:t>
                </w:r>
                <w:hyperlink r:id="rId1" w:history="1">
                  <w:r w:rsidRPr="00357271">
                    <w:rPr>
                      <w:rStyle w:val="Hypertextovodkaz"/>
                      <w:color w:val="0071BC"/>
                      <w:sz w:val="15"/>
                      <w:szCs w:val="15"/>
                      <w:lang w:val="de-AT"/>
                    </w:rPr>
                    <w:t>infoservis@czso.cz</w:t>
                  </w:r>
                </w:hyperlink>
                <w:r w:rsidRPr="00357271">
                  <w:rPr>
                    <w:rFonts w:cs="Arial"/>
                    <w:sz w:val="15"/>
                    <w:szCs w:val="15"/>
                    <w:lang w:val="de-AT"/>
                  </w:rPr>
                  <w:tab/>
                </w:r>
                <w:r w:rsidR="00D17B96" w:rsidRPr="007E75DE">
                  <w:rPr>
                    <w:rFonts w:cs="Arial"/>
                    <w:szCs w:val="15"/>
                  </w:rPr>
                  <w:fldChar w:fldCharType="begin"/>
                </w:r>
                <w:r w:rsidRPr="00357271">
                  <w:rPr>
                    <w:rFonts w:cs="Arial"/>
                    <w:szCs w:val="15"/>
                    <w:lang w:val="de-AT"/>
                  </w:rPr>
                  <w:instrText xml:space="preserve"> PAGE   \* MERGEFORMAT </w:instrText>
                </w:r>
                <w:r w:rsidR="00D17B96" w:rsidRPr="007E75DE">
                  <w:rPr>
                    <w:rFonts w:cs="Arial"/>
                    <w:szCs w:val="15"/>
                  </w:rPr>
                  <w:fldChar w:fldCharType="separate"/>
                </w:r>
                <w:r w:rsidR="00D17A4D">
                  <w:rPr>
                    <w:rFonts w:cs="Arial"/>
                    <w:noProof/>
                    <w:szCs w:val="15"/>
                    <w:lang w:val="de-AT"/>
                  </w:rPr>
                  <w:t>1</w:t>
                </w:r>
                <w:r w:rsidR="00D17B96" w:rsidRPr="007E75DE">
                  <w:rPr>
                    <w:rFonts w:cs="Arial"/>
                    <w:szCs w:val="15"/>
                  </w:rPr>
                  <w:fldChar w:fldCharType="end"/>
                </w:r>
              </w:p>
              <w:p w:rsidR="00A947FC" w:rsidRPr="00357271" w:rsidRDefault="00A947FC" w:rsidP="00F65A2B">
                <w:pPr>
                  <w:tabs>
                    <w:tab w:val="right" w:pos="8505"/>
                  </w:tabs>
                  <w:spacing w:line="220" w:lineRule="atLeast"/>
                  <w:rPr>
                    <w:rFonts w:cs="Arial"/>
                    <w:lang w:val="de-AT"/>
                  </w:rPr>
                </w:pPr>
              </w:p>
            </w:txbxContent>
          </v:textbox>
          <w10:wrap anchorx="page" anchory="page"/>
        </v:shape>
      </w:pict>
    </w:r>
    <w:r>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FC" w:rsidRDefault="00A947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F1" w:rsidRDefault="004204F1">
      <w:r>
        <w:separator/>
      </w:r>
    </w:p>
  </w:footnote>
  <w:footnote w:type="continuationSeparator" w:id="0">
    <w:p w:rsidR="004204F1" w:rsidRDefault="004204F1">
      <w:r>
        <w:continuationSeparator/>
      </w:r>
    </w:p>
  </w:footnote>
  <w:footnote w:id="1">
    <w:p w:rsidR="006B7AB4" w:rsidRPr="009115CB" w:rsidRDefault="006B7AB4" w:rsidP="006B7AB4">
      <w:pPr>
        <w:pStyle w:val="Textpoznpodarou"/>
        <w:spacing w:after="60" w:line="276" w:lineRule="auto"/>
      </w:pPr>
      <w:r>
        <w:rPr>
          <w:rStyle w:val="Znakapoznpodarou"/>
        </w:rPr>
        <w:footnoteRef/>
      </w:r>
      <w:r>
        <w:t xml:space="preserve"> </w:t>
      </w:r>
      <w:r w:rsidRPr="00375B3C">
        <w:rPr>
          <w:i/>
          <w:sz w:val="18"/>
          <w:lang w:val="en-GB"/>
        </w:rPr>
        <w:t xml:space="preserve">Data for </w:t>
      </w:r>
      <w:r>
        <w:rPr>
          <w:i/>
          <w:sz w:val="18"/>
          <w:lang w:val="en-GB"/>
        </w:rPr>
        <w:t xml:space="preserve">the </w:t>
      </w:r>
      <w:r w:rsidRPr="00375B3C">
        <w:rPr>
          <w:i/>
          <w:sz w:val="18"/>
          <w:lang w:val="en-GB"/>
        </w:rPr>
        <w:t>aforementioned economic activities sections may</w:t>
      </w:r>
      <w:r>
        <w:rPr>
          <w:i/>
          <w:sz w:val="18"/>
          <w:lang w:val="en-GB"/>
        </w:rPr>
        <w:t xml:space="preserve"> </w:t>
      </w:r>
      <w:r w:rsidRPr="00375B3C">
        <w:rPr>
          <w:i/>
          <w:sz w:val="18"/>
          <w:lang w:val="en-GB"/>
        </w:rPr>
        <w:t>be affected by the applied met</w:t>
      </w:r>
      <w:r>
        <w:rPr>
          <w:i/>
          <w:sz w:val="18"/>
          <w:lang w:val="en-GB"/>
        </w:rPr>
        <w:t>h</w:t>
      </w:r>
      <w:r w:rsidRPr="00375B3C">
        <w:rPr>
          <w:i/>
          <w:sz w:val="18"/>
          <w:lang w:val="en-GB"/>
        </w:rPr>
        <w:t>odology of the Labour Force Sample Survey. The sur</w:t>
      </w:r>
      <w:r>
        <w:rPr>
          <w:i/>
          <w:sz w:val="18"/>
          <w:lang w:val="en-GB"/>
        </w:rPr>
        <w:t>ve</w:t>
      </w:r>
      <w:r w:rsidRPr="00375B3C">
        <w:rPr>
          <w:i/>
          <w:sz w:val="18"/>
          <w:lang w:val="en-GB"/>
        </w:rPr>
        <w:t xml:space="preserve">y </w:t>
      </w:r>
      <w:r>
        <w:rPr>
          <w:i/>
          <w:sz w:val="18"/>
          <w:lang w:val="en-GB"/>
        </w:rPr>
        <w:t>co</w:t>
      </w:r>
      <w:r w:rsidRPr="00375B3C">
        <w:rPr>
          <w:i/>
          <w:sz w:val="18"/>
          <w:lang w:val="en-GB"/>
        </w:rPr>
        <w:t>vers merely persons living in private households</w:t>
      </w:r>
      <w:r>
        <w:rPr>
          <w:i/>
          <w:sz w:val="18"/>
          <w:lang w:val="en-GB"/>
        </w:rPr>
        <w:t>. Data for persons living in collective accommodation establishments are not measured</w:t>
      </w:r>
      <w:r w:rsidRPr="00375B3C">
        <w:rPr>
          <w:i/>
          <w:sz w:val="18"/>
          <w:lang w:val="en-GB"/>
        </w:rPr>
        <w:t xml:space="preserve">. </w:t>
      </w:r>
      <w:r>
        <w:rPr>
          <w:i/>
          <w:sz w:val="18"/>
          <w:lang w:val="en-GB"/>
        </w:rPr>
        <w:t>These establishments, however, often give accommodation to aliens.</w:t>
      </w:r>
    </w:p>
  </w:footnote>
  <w:footnote w:id="2">
    <w:p w:rsidR="00A947FC" w:rsidRPr="00375B3C" w:rsidRDefault="00A947FC" w:rsidP="009115CB">
      <w:pPr>
        <w:pStyle w:val="Textpoznpodarou"/>
        <w:spacing w:after="60" w:line="276" w:lineRule="auto"/>
        <w:rPr>
          <w:lang w:val="en-GB"/>
        </w:rPr>
      </w:pPr>
      <w:r w:rsidRPr="00375B3C">
        <w:rPr>
          <w:rStyle w:val="Znakapoznpodarou"/>
          <w:lang w:val="en-GB"/>
        </w:rPr>
        <w:footnoteRef/>
      </w:r>
      <w:r w:rsidRPr="00375B3C">
        <w:rPr>
          <w:lang w:val="en-GB"/>
        </w:rPr>
        <w:t xml:space="preserve"> </w:t>
      </w:r>
      <w:r w:rsidRPr="00375B3C">
        <w:rPr>
          <w:i/>
          <w:iCs/>
          <w:sz w:val="18"/>
          <w:szCs w:val="18"/>
          <w:lang w:val="en-GB"/>
        </w:rPr>
        <w:t xml:space="preserve">The ILO methodology defines </w:t>
      </w:r>
      <w:r w:rsidRPr="00375B3C">
        <w:rPr>
          <w:b/>
          <w:i/>
          <w:iCs/>
          <w:sz w:val="18"/>
          <w:szCs w:val="18"/>
          <w:lang w:val="en-GB"/>
        </w:rPr>
        <w:t>the unemployed</w:t>
      </w:r>
      <w:r w:rsidRPr="00375B3C">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FC" w:rsidRDefault="00A947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FC" w:rsidRDefault="004204F1" w:rsidP="006A0A33">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315.95pt;margin-top:19.2pt;width:110pt;height:20.15pt;z-index:11">
          <v:imagedata r:id="rId1" o:title="100let_RI_EN"/>
        </v:shape>
      </w:pict>
    </w:r>
    <w:r>
      <w:rPr>
        <w:noProof/>
        <w:lang w:val="cs-CZ" w:eastAsia="cs-CZ"/>
      </w:rPr>
      <w:pict>
        <v:shape id="_x0000_s2076" style="position:absolute;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75" style="position:absolute;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74" style="position:absolute;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73" style="position:absolute;margin-left:-41.35pt;margin-top:31pt;width:35.95pt;height:7.65pt;z-index:7" fillcolor="#0071bc" stroked="f"/>
      </w:pict>
    </w:r>
    <w:r>
      <w:rPr>
        <w:noProof/>
        <w:lang w:val="cs-CZ" w:eastAsia="cs-CZ"/>
      </w:rPr>
      <w:pict>
        <v:rect id="_x0000_s2072" style="position:absolute;margin-left:-69.5pt;margin-top:19.55pt;width:64.1pt;height:7.65pt;z-index:6" fillcolor="#0071bc" stroked="f"/>
      </w:pict>
    </w:r>
    <w:r>
      <w:rPr>
        <w:noProof/>
        <w:lang w:val="cs-CZ" w:eastAsia="cs-CZ"/>
      </w:rPr>
      <w:pict>
        <v:rect id="_x0000_s2071" style="position:absolute;margin-left:-38.4pt;margin-top:8.1pt;width:33pt;height:7.65pt;z-index:5" fillcolor="#0071bc" stroked="f"/>
      </w:pict>
    </w:r>
    <w:r>
      <w:rPr>
        <w:noProof/>
        <w:lang w:val="cs-CZ" w:eastAsia="cs-CZ"/>
      </w:rPr>
      <w:pict>
        <v:shape id="_x0000_s2070" style="position:absolute;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val="cs-CZ" w:eastAsia="cs-CZ"/>
      </w:rPr>
      <w:pict>
        <v:rect id="_x0000_s2069" style="position:absolute;margin-left:97.8pt;margin-top:95.55pt;width:428.9pt;height:28.45pt;z-index:3;mso-position-horizontal-relative:page;mso-position-vertical-relative:page" fillcolor="#0071bc" stroked="f">
          <w10:wrap anchorx="page" anchory="page"/>
        </v:rect>
      </w:pict>
    </w:r>
  </w:p>
  <w:p w:rsidR="00A947FC" w:rsidRDefault="00A947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FC" w:rsidRDefault="00A947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966"/>
    <w:rsid w:val="000033D7"/>
    <w:rsid w:val="0000488B"/>
    <w:rsid w:val="00006ECD"/>
    <w:rsid w:val="00012574"/>
    <w:rsid w:val="00017F95"/>
    <w:rsid w:val="000220FD"/>
    <w:rsid w:val="00022224"/>
    <w:rsid w:val="00026BD6"/>
    <w:rsid w:val="00032E52"/>
    <w:rsid w:val="00034EAE"/>
    <w:rsid w:val="0004183D"/>
    <w:rsid w:val="0004233A"/>
    <w:rsid w:val="0005346D"/>
    <w:rsid w:val="000537AD"/>
    <w:rsid w:val="00055A9E"/>
    <w:rsid w:val="0006086A"/>
    <w:rsid w:val="00061718"/>
    <w:rsid w:val="00063C44"/>
    <w:rsid w:val="00066268"/>
    <w:rsid w:val="0007446B"/>
    <w:rsid w:val="00075BD9"/>
    <w:rsid w:val="00081500"/>
    <w:rsid w:val="00083162"/>
    <w:rsid w:val="00084DB0"/>
    <w:rsid w:val="00086F9A"/>
    <w:rsid w:val="00087A3F"/>
    <w:rsid w:val="00095CF3"/>
    <w:rsid w:val="00097437"/>
    <w:rsid w:val="00097515"/>
    <w:rsid w:val="000A55E3"/>
    <w:rsid w:val="000A5661"/>
    <w:rsid w:val="000A7244"/>
    <w:rsid w:val="000B009B"/>
    <w:rsid w:val="000B2E22"/>
    <w:rsid w:val="000C247F"/>
    <w:rsid w:val="000D0140"/>
    <w:rsid w:val="000D1339"/>
    <w:rsid w:val="000E1DF8"/>
    <w:rsid w:val="000E5422"/>
    <w:rsid w:val="000E6E1F"/>
    <w:rsid w:val="000F35C0"/>
    <w:rsid w:val="000F5500"/>
    <w:rsid w:val="00110A92"/>
    <w:rsid w:val="00113DB1"/>
    <w:rsid w:val="00121D33"/>
    <w:rsid w:val="0012239D"/>
    <w:rsid w:val="0012345A"/>
    <w:rsid w:val="00130E82"/>
    <w:rsid w:val="00131486"/>
    <w:rsid w:val="00132264"/>
    <w:rsid w:val="00133BA0"/>
    <w:rsid w:val="00144678"/>
    <w:rsid w:val="001477F5"/>
    <w:rsid w:val="00151954"/>
    <w:rsid w:val="0015339C"/>
    <w:rsid w:val="0015482F"/>
    <w:rsid w:val="00155CA5"/>
    <w:rsid w:val="0015662E"/>
    <w:rsid w:val="00157B22"/>
    <w:rsid w:val="001667E6"/>
    <w:rsid w:val="001730F3"/>
    <w:rsid w:val="00173E88"/>
    <w:rsid w:val="00195F83"/>
    <w:rsid w:val="00196453"/>
    <w:rsid w:val="00196A47"/>
    <w:rsid w:val="001A27FA"/>
    <w:rsid w:val="001A3958"/>
    <w:rsid w:val="001A46E6"/>
    <w:rsid w:val="001A618C"/>
    <w:rsid w:val="001A7D87"/>
    <w:rsid w:val="001B2D91"/>
    <w:rsid w:val="001B5989"/>
    <w:rsid w:val="001B63FC"/>
    <w:rsid w:val="001C1D8E"/>
    <w:rsid w:val="001C38B9"/>
    <w:rsid w:val="001C48D2"/>
    <w:rsid w:val="001D1D28"/>
    <w:rsid w:val="001D5166"/>
    <w:rsid w:val="001E0723"/>
    <w:rsid w:val="001F3153"/>
    <w:rsid w:val="002007C1"/>
    <w:rsid w:val="00210906"/>
    <w:rsid w:val="00213BBA"/>
    <w:rsid w:val="0021726A"/>
    <w:rsid w:val="00220A2A"/>
    <w:rsid w:val="00222D7D"/>
    <w:rsid w:val="00223466"/>
    <w:rsid w:val="002279E4"/>
    <w:rsid w:val="002301FE"/>
    <w:rsid w:val="00232CF0"/>
    <w:rsid w:val="002340EB"/>
    <w:rsid w:val="00240E31"/>
    <w:rsid w:val="0024106A"/>
    <w:rsid w:val="00250F06"/>
    <w:rsid w:val="0025175B"/>
    <w:rsid w:val="00264469"/>
    <w:rsid w:val="0026768A"/>
    <w:rsid w:val="00271638"/>
    <w:rsid w:val="002716FB"/>
    <w:rsid w:val="00271BA4"/>
    <w:rsid w:val="00271F9B"/>
    <w:rsid w:val="00273B5F"/>
    <w:rsid w:val="0029382B"/>
    <w:rsid w:val="00295EEC"/>
    <w:rsid w:val="002A0FA9"/>
    <w:rsid w:val="002A1369"/>
    <w:rsid w:val="002A407A"/>
    <w:rsid w:val="002A766B"/>
    <w:rsid w:val="002B125B"/>
    <w:rsid w:val="002B1BF3"/>
    <w:rsid w:val="002B4F29"/>
    <w:rsid w:val="002B7A68"/>
    <w:rsid w:val="002D04F5"/>
    <w:rsid w:val="002F20A7"/>
    <w:rsid w:val="002F40A9"/>
    <w:rsid w:val="002F61F7"/>
    <w:rsid w:val="00302D54"/>
    <w:rsid w:val="0030645B"/>
    <w:rsid w:val="0030668E"/>
    <w:rsid w:val="003146FE"/>
    <w:rsid w:val="0032080C"/>
    <w:rsid w:val="00323721"/>
    <w:rsid w:val="0032472F"/>
    <w:rsid w:val="00324864"/>
    <w:rsid w:val="00324B1D"/>
    <w:rsid w:val="003267D2"/>
    <w:rsid w:val="0033693B"/>
    <w:rsid w:val="00346FED"/>
    <w:rsid w:val="00357271"/>
    <w:rsid w:val="00361951"/>
    <w:rsid w:val="00365F46"/>
    <w:rsid w:val="00366E3E"/>
    <w:rsid w:val="00370E47"/>
    <w:rsid w:val="00374A5E"/>
    <w:rsid w:val="00375B3C"/>
    <w:rsid w:val="003863B4"/>
    <w:rsid w:val="00387B6F"/>
    <w:rsid w:val="00391424"/>
    <w:rsid w:val="00395CA0"/>
    <w:rsid w:val="00396183"/>
    <w:rsid w:val="003A6DD4"/>
    <w:rsid w:val="003B2D4F"/>
    <w:rsid w:val="003C6626"/>
    <w:rsid w:val="003C7936"/>
    <w:rsid w:val="003D05C0"/>
    <w:rsid w:val="003D1E8C"/>
    <w:rsid w:val="003E06AC"/>
    <w:rsid w:val="003E10C1"/>
    <w:rsid w:val="003E12F8"/>
    <w:rsid w:val="003E3848"/>
    <w:rsid w:val="003E40CE"/>
    <w:rsid w:val="003E4C49"/>
    <w:rsid w:val="003F1043"/>
    <w:rsid w:val="003F2E68"/>
    <w:rsid w:val="003F7DE8"/>
    <w:rsid w:val="00403B5C"/>
    <w:rsid w:val="004176B4"/>
    <w:rsid w:val="00417A3C"/>
    <w:rsid w:val="004204F1"/>
    <w:rsid w:val="00420C8A"/>
    <w:rsid w:val="00450E7D"/>
    <w:rsid w:val="004521DA"/>
    <w:rsid w:val="00460776"/>
    <w:rsid w:val="00472F4D"/>
    <w:rsid w:val="0048042D"/>
    <w:rsid w:val="00483C86"/>
    <w:rsid w:val="00485CC4"/>
    <w:rsid w:val="0048638E"/>
    <w:rsid w:val="0049324B"/>
    <w:rsid w:val="004964B0"/>
    <w:rsid w:val="004A793A"/>
    <w:rsid w:val="004A79C3"/>
    <w:rsid w:val="004B4B25"/>
    <w:rsid w:val="004C05E3"/>
    <w:rsid w:val="004C735C"/>
    <w:rsid w:val="004C7D99"/>
    <w:rsid w:val="004D0975"/>
    <w:rsid w:val="004D1276"/>
    <w:rsid w:val="004D250E"/>
    <w:rsid w:val="004E6F91"/>
    <w:rsid w:val="004F124A"/>
    <w:rsid w:val="005022EA"/>
    <w:rsid w:val="00530189"/>
    <w:rsid w:val="00536B37"/>
    <w:rsid w:val="005455F9"/>
    <w:rsid w:val="00551400"/>
    <w:rsid w:val="00554E3C"/>
    <w:rsid w:val="00556261"/>
    <w:rsid w:val="00556640"/>
    <w:rsid w:val="00575188"/>
    <w:rsid w:val="005751EA"/>
    <w:rsid w:val="005818D0"/>
    <w:rsid w:val="00585C4A"/>
    <w:rsid w:val="00586668"/>
    <w:rsid w:val="005917BA"/>
    <w:rsid w:val="00596514"/>
    <w:rsid w:val="0059756A"/>
    <w:rsid w:val="005A4F68"/>
    <w:rsid w:val="005A564F"/>
    <w:rsid w:val="005A6F31"/>
    <w:rsid w:val="005B0C47"/>
    <w:rsid w:val="005B59B7"/>
    <w:rsid w:val="005B69F5"/>
    <w:rsid w:val="005C6217"/>
    <w:rsid w:val="005C6409"/>
    <w:rsid w:val="005D2281"/>
    <w:rsid w:val="005D4A63"/>
    <w:rsid w:val="005D6F1F"/>
    <w:rsid w:val="005D796B"/>
    <w:rsid w:val="005E26D5"/>
    <w:rsid w:val="005F3160"/>
    <w:rsid w:val="005F6603"/>
    <w:rsid w:val="00602408"/>
    <w:rsid w:val="00615F11"/>
    <w:rsid w:val="006254DF"/>
    <w:rsid w:val="00626101"/>
    <w:rsid w:val="00631029"/>
    <w:rsid w:val="00633122"/>
    <w:rsid w:val="00633D56"/>
    <w:rsid w:val="006347EB"/>
    <w:rsid w:val="0063521B"/>
    <w:rsid w:val="00653266"/>
    <w:rsid w:val="00653B40"/>
    <w:rsid w:val="00661EDD"/>
    <w:rsid w:val="00662165"/>
    <w:rsid w:val="006666D3"/>
    <w:rsid w:val="00671992"/>
    <w:rsid w:val="00680768"/>
    <w:rsid w:val="006838DF"/>
    <w:rsid w:val="00694C1F"/>
    <w:rsid w:val="00696035"/>
    <w:rsid w:val="006A0A33"/>
    <w:rsid w:val="006B4D1B"/>
    <w:rsid w:val="006B7AB4"/>
    <w:rsid w:val="006C09AF"/>
    <w:rsid w:val="006C09CE"/>
    <w:rsid w:val="006F443D"/>
    <w:rsid w:val="006F720C"/>
    <w:rsid w:val="007018B3"/>
    <w:rsid w:val="007114E7"/>
    <w:rsid w:val="00711861"/>
    <w:rsid w:val="00713D73"/>
    <w:rsid w:val="00720924"/>
    <w:rsid w:val="00720A1C"/>
    <w:rsid w:val="0072323D"/>
    <w:rsid w:val="00735398"/>
    <w:rsid w:val="00741CE4"/>
    <w:rsid w:val="007519EF"/>
    <w:rsid w:val="00752678"/>
    <w:rsid w:val="00752DAF"/>
    <w:rsid w:val="007543F2"/>
    <w:rsid w:val="0075739F"/>
    <w:rsid w:val="00766AB3"/>
    <w:rsid w:val="00780A7C"/>
    <w:rsid w:val="007916D9"/>
    <w:rsid w:val="00797818"/>
    <w:rsid w:val="007C46F4"/>
    <w:rsid w:val="007D21A7"/>
    <w:rsid w:val="007D645D"/>
    <w:rsid w:val="007D6F14"/>
    <w:rsid w:val="007E0703"/>
    <w:rsid w:val="007E3809"/>
    <w:rsid w:val="007F2918"/>
    <w:rsid w:val="00801895"/>
    <w:rsid w:val="00810BBD"/>
    <w:rsid w:val="00811317"/>
    <w:rsid w:val="00814E6F"/>
    <w:rsid w:val="008175F6"/>
    <w:rsid w:val="00826DF6"/>
    <w:rsid w:val="00840481"/>
    <w:rsid w:val="0085594F"/>
    <w:rsid w:val="00856835"/>
    <w:rsid w:val="00862DBF"/>
    <w:rsid w:val="00864816"/>
    <w:rsid w:val="00873012"/>
    <w:rsid w:val="008763AF"/>
    <w:rsid w:val="00877AB4"/>
    <w:rsid w:val="008828FB"/>
    <w:rsid w:val="00883819"/>
    <w:rsid w:val="00883823"/>
    <w:rsid w:val="00887BCC"/>
    <w:rsid w:val="0089105E"/>
    <w:rsid w:val="00895104"/>
    <w:rsid w:val="00895419"/>
    <w:rsid w:val="00897E20"/>
    <w:rsid w:val="008A6ED8"/>
    <w:rsid w:val="008C005C"/>
    <w:rsid w:val="008C7271"/>
    <w:rsid w:val="008D4B1D"/>
    <w:rsid w:val="008E57FF"/>
    <w:rsid w:val="008E5F7E"/>
    <w:rsid w:val="008F2090"/>
    <w:rsid w:val="008F5F2B"/>
    <w:rsid w:val="008F692B"/>
    <w:rsid w:val="009078DD"/>
    <w:rsid w:val="00910890"/>
    <w:rsid w:val="009115CB"/>
    <w:rsid w:val="009143F4"/>
    <w:rsid w:val="00917E9F"/>
    <w:rsid w:val="00927E8B"/>
    <w:rsid w:val="00945257"/>
    <w:rsid w:val="00946DDA"/>
    <w:rsid w:val="00962AC3"/>
    <w:rsid w:val="00967148"/>
    <w:rsid w:val="009752D2"/>
    <w:rsid w:val="00986172"/>
    <w:rsid w:val="00990F87"/>
    <w:rsid w:val="00991A66"/>
    <w:rsid w:val="009954EB"/>
    <w:rsid w:val="009A287C"/>
    <w:rsid w:val="009A5384"/>
    <w:rsid w:val="009A759F"/>
    <w:rsid w:val="009B5527"/>
    <w:rsid w:val="009B577A"/>
    <w:rsid w:val="009B70AC"/>
    <w:rsid w:val="009C2BF9"/>
    <w:rsid w:val="009C4FA9"/>
    <w:rsid w:val="009C664C"/>
    <w:rsid w:val="009C67B7"/>
    <w:rsid w:val="009C780E"/>
    <w:rsid w:val="009D2624"/>
    <w:rsid w:val="009D3027"/>
    <w:rsid w:val="009D7A7F"/>
    <w:rsid w:val="00A03262"/>
    <w:rsid w:val="00A03B44"/>
    <w:rsid w:val="00A226D5"/>
    <w:rsid w:val="00A36B67"/>
    <w:rsid w:val="00A41E1E"/>
    <w:rsid w:val="00A43455"/>
    <w:rsid w:val="00A44AD4"/>
    <w:rsid w:val="00A45A14"/>
    <w:rsid w:val="00A45A4C"/>
    <w:rsid w:val="00A55CA0"/>
    <w:rsid w:val="00A66238"/>
    <w:rsid w:val="00A75B7E"/>
    <w:rsid w:val="00A77798"/>
    <w:rsid w:val="00A83838"/>
    <w:rsid w:val="00A8643B"/>
    <w:rsid w:val="00A947FC"/>
    <w:rsid w:val="00AA5F89"/>
    <w:rsid w:val="00AA6D6B"/>
    <w:rsid w:val="00AB1454"/>
    <w:rsid w:val="00AB4C10"/>
    <w:rsid w:val="00AB5056"/>
    <w:rsid w:val="00AB65A5"/>
    <w:rsid w:val="00AB66FA"/>
    <w:rsid w:val="00AB7164"/>
    <w:rsid w:val="00AC0D63"/>
    <w:rsid w:val="00AC5661"/>
    <w:rsid w:val="00AD3876"/>
    <w:rsid w:val="00AD4A71"/>
    <w:rsid w:val="00AE08D7"/>
    <w:rsid w:val="00AE0F3B"/>
    <w:rsid w:val="00AE3554"/>
    <w:rsid w:val="00AE72F4"/>
    <w:rsid w:val="00AF27DE"/>
    <w:rsid w:val="00AF3824"/>
    <w:rsid w:val="00B1764C"/>
    <w:rsid w:val="00B2050A"/>
    <w:rsid w:val="00B21F80"/>
    <w:rsid w:val="00B25333"/>
    <w:rsid w:val="00B26233"/>
    <w:rsid w:val="00B2660D"/>
    <w:rsid w:val="00B37F4B"/>
    <w:rsid w:val="00B449A5"/>
    <w:rsid w:val="00B47076"/>
    <w:rsid w:val="00B471FB"/>
    <w:rsid w:val="00B47869"/>
    <w:rsid w:val="00B5198D"/>
    <w:rsid w:val="00B63907"/>
    <w:rsid w:val="00B6429F"/>
    <w:rsid w:val="00B70BE0"/>
    <w:rsid w:val="00B83A37"/>
    <w:rsid w:val="00B851BD"/>
    <w:rsid w:val="00B9263E"/>
    <w:rsid w:val="00B97416"/>
    <w:rsid w:val="00BA313A"/>
    <w:rsid w:val="00BA592F"/>
    <w:rsid w:val="00BC4AE0"/>
    <w:rsid w:val="00BD7DC7"/>
    <w:rsid w:val="00BE286E"/>
    <w:rsid w:val="00C0266A"/>
    <w:rsid w:val="00C06071"/>
    <w:rsid w:val="00C21B40"/>
    <w:rsid w:val="00C40377"/>
    <w:rsid w:val="00C43966"/>
    <w:rsid w:val="00C4602F"/>
    <w:rsid w:val="00C516C9"/>
    <w:rsid w:val="00C63144"/>
    <w:rsid w:val="00C65391"/>
    <w:rsid w:val="00C6648E"/>
    <w:rsid w:val="00C73E39"/>
    <w:rsid w:val="00C74B70"/>
    <w:rsid w:val="00C76116"/>
    <w:rsid w:val="00C84F6A"/>
    <w:rsid w:val="00C86A3C"/>
    <w:rsid w:val="00C96372"/>
    <w:rsid w:val="00CA2F45"/>
    <w:rsid w:val="00CA51DD"/>
    <w:rsid w:val="00CA79A0"/>
    <w:rsid w:val="00CA7BB1"/>
    <w:rsid w:val="00CC1506"/>
    <w:rsid w:val="00CD1A6B"/>
    <w:rsid w:val="00CD522B"/>
    <w:rsid w:val="00CE08F2"/>
    <w:rsid w:val="00CE5D0F"/>
    <w:rsid w:val="00CF05CE"/>
    <w:rsid w:val="00D00408"/>
    <w:rsid w:val="00D02EED"/>
    <w:rsid w:val="00D03E3A"/>
    <w:rsid w:val="00D17A4D"/>
    <w:rsid w:val="00D17B96"/>
    <w:rsid w:val="00D32AD8"/>
    <w:rsid w:val="00D41476"/>
    <w:rsid w:val="00D500EF"/>
    <w:rsid w:val="00D56BA6"/>
    <w:rsid w:val="00D62FA9"/>
    <w:rsid w:val="00D6765D"/>
    <w:rsid w:val="00D7663D"/>
    <w:rsid w:val="00D77169"/>
    <w:rsid w:val="00D833FE"/>
    <w:rsid w:val="00D84AAB"/>
    <w:rsid w:val="00D9159A"/>
    <w:rsid w:val="00D95916"/>
    <w:rsid w:val="00DA53EF"/>
    <w:rsid w:val="00DA63C9"/>
    <w:rsid w:val="00DB58D5"/>
    <w:rsid w:val="00DB678E"/>
    <w:rsid w:val="00DC0129"/>
    <w:rsid w:val="00DC3181"/>
    <w:rsid w:val="00DC78B8"/>
    <w:rsid w:val="00DF1888"/>
    <w:rsid w:val="00DF2CB3"/>
    <w:rsid w:val="00E029E1"/>
    <w:rsid w:val="00E05D35"/>
    <w:rsid w:val="00E06CB1"/>
    <w:rsid w:val="00E1390B"/>
    <w:rsid w:val="00E15A4C"/>
    <w:rsid w:val="00E16E06"/>
    <w:rsid w:val="00E17F5B"/>
    <w:rsid w:val="00E24BE1"/>
    <w:rsid w:val="00E30EF7"/>
    <w:rsid w:val="00E40F35"/>
    <w:rsid w:val="00E428E9"/>
    <w:rsid w:val="00E507AB"/>
    <w:rsid w:val="00E671E2"/>
    <w:rsid w:val="00E67B4B"/>
    <w:rsid w:val="00E76DE6"/>
    <w:rsid w:val="00E85AF0"/>
    <w:rsid w:val="00E91536"/>
    <w:rsid w:val="00E94271"/>
    <w:rsid w:val="00EA2E92"/>
    <w:rsid w:val="00EC4994"/>
    <w:rsid w:val="00ED3AC8"/>
    <w:rsid w:val="00EE11DA"/>
    <w:rsid w:val="00EE5FF2"/>
    <w:rsid w:val="00EF0D77"/>
    <w:rsid w:val="00F025FF"/>
    <w:rsid w:val="00F03A9F"/>
    <w:rsid w:val="00F0435F"/>
    <w:rsid w:val="00F05495"/>
    <w:rsid w:val="00F0721A"/>
    <w:rsid w:val="00F14200"/>
    <w:rsid w:val="00F1424A"/>
    <w:rsid w:val="00F14716"/>
    <w:rsid w:val="00F15CC1"/>
    <w:rsid w:val="00F214E8"/>
    <w:rsid w:val="00F2543D"/>
    <w:rsid w:val="00F331DB"/>
    <w:rsid w:val="00F34FED"/>
    <w:rsid w:val="00F65A2B"/>
    <w:rsid w:val="00F7554B"/>
    <w:rsid w:val="00F81A8F"/>
    <w:rsid w:val="00F95364"/>
    <w:rsid w:val="00FA2B52"/>
    <w:rsid w:val="00FA6FDF"/>
    <w:rsid w:val="00FB475A"/>
    <w:rsid w:val="00FB6506"/>
    <w:rsid w:val="00FC1F5C"/>
    <w:rsid w:val="00FC51D6"/>
    <w:rsid w:val="00FD54FF"/>
    <w:rsid w:val="00FE3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22E99698"/>
  <w15:docId w15:val="{4A930156-E173-4525-8DBA-1EB11B4B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semiHidden/>
    <w:rsid w:val="001B5989"/>
    <w:rPr>
      <w:rFonts w:ascii="Arial" w:hAnsi="Arial"/>
      <w:lang w:val="en-US" w:eastAsia="en-US"/>
    </w:rPr>
  </w:style>
  <w:style w:type="character" w:styleId="Znakapoznpodarou">
    <w:name w:val="footnote reference"/>
    <w:semiHidden/>
    <w:unhideWhenUsed/>
    <w:rsid w:val="001B5989"/>
    <w:rPr>
      <w:vertAlign w:val="superscript"/>
    </w:rPr>
  </w:style>
  <w:style w:type="character" w:styleId="Sledovanodkaz">
    <w:name w:val="FollowedHyperlink"/>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uiPriority w:val="22"/>
    <w:qFormat/>
    <w:rsid w:val="00720924"/>
    <w:rPr>
      <w:b/>
      <w:bCs/>
    </w:rPr>
  </w:style>
  <w:style w:type="character" w:styleId="Zdraznn">
    <w:name w:val="Emphasis"/>
    <w:uiPriority w:val="20"/>
    <w:qFormat/>
    <w:rsid w:val="00460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atalogue-of-produ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we-publi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63334-2B36-4959-ADFE-3E78EA5F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21</TotalTime>
  <Pages>4</Pages>
  <Words>1102</Words>
  <Characters>6505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7592</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10</cp:revision>
  <cp:lastPrinted>2013-07-29T11:22:00Z</cp:lastPrinted>
  <dcterms:created xsi:type="dcterms:W3CDTF">2019-08-02T08:23:00Z</dcterms:created>
  <dcterms:modified xsi:type="dcterms:W3CDTF">2019-08-02T09:52:00Z</dcterms:modified>
</cp:coreProperties>
</file>