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73280E" w:rsidP="00867569">
      <w:pPr>
        <w:pStyle w:val="Datum"/>
      </w:pPr>
      <w:bookmarkStart w:id="0" w:name="_GoBack"/>
      <w:bookmarkEnd w:id="0"/>
      <w:r>
        <w:t>30</w:t>
      </w:r>
      <w:r w:rsidRPr="00BC663A">
        <w:t xml:space="preserve"> </w:t>
      </w:r>
      <w:r w:rsidR="005C562C">
        <w:t>July</w:t>
      </w:r>
      <w:r w:rsidRPr="00BC663A">
        <w:t xml:space="preserve"> 201</w:t>
      </w:r>
      <w:r>
        <w:t>9</w:t>
      </w:r>
    </w:p>
    <w:p w:rsidR="008B3970" w:rsidRDefault="00570FC3" w:rsidP="008B3970">
      <w:pPr>
        <w:pStyle w:val="Nzev"/>
      </w:pPr>
      <w:r>
        <w:t>Meat production up, prices of pigs for slaughter grew</w:t>
      </w:r>
    </w:p>
    <w:p w:rsidR="008B3970" w:rsidRPr="00DD171E" w:rsidRDefault="00DD171E" w:rsidP="008B3970">
      <w:pPr>
        <w:pStyle w:val="Podtitulek"/>
      </w:pPr>
      <w:r w:rsidRPr="00BC663A">
        <w:t xml:space="preserve">Agriculture – </w:t>
      </w:r>
      <w:r w:rsidR="005C562C">
        <w:t>2</w:t>
      </w:r>
      <w:r w:rsidR="005C562C">
        <w:rPr>
          <w:vertAlign w:val="superscript"/>
        </w:rPr>
        <w:t>nd</w:t>
      </w:r>
      <w:r w:rsidRPr="00BC663A">
        <w:t xml:space="preserve"> quarter</w:t>
      </w:r>
      <w:r w:rsidR="004B352F">
        <w:t xml:space="preserve"> of</w:t>
      </w:r>
      <w:r w:rsidRPr="00BC663A">
        <w:t xml:space="preserve"> </w:t>
      </w:r>
      <w:r w:rsidR="00957654">
        <w:t>2019</w:t>
      </w:r>
    </w:p>
    <w:p w:rsidR="00FB3831" w:rsidRDefault="00FB3831" w:rsidP="002704C4">
      <w:pPr>
        <w:pStyle w:val="Nadpis1"/>
        <w:jc w:val="both"/>
      </w:pPr>
      <w:r w:rsidRPr="00FB3831">
        <w:t xml:space="preserve">In Q2 2019 the meat production amounted to </w:t>
      </w:r>
      <w:r w:rsidR="00E877C3" w:rsidRPr="00E877C3">
        <w:t>114 015</w:t>
      </w:r>
      <w:r w:rsidR="00E877C3">
        <w:t xml:space="preserve"> </w:t>
      </w:r>
      <w:r w:rsidRPr="00FB3831">
        <w:t xml:space="preserve">tonnes </w:t>
      </w:r>
      <w:r w:rsidRPr="00E877C3">
        <w:t>(+</w:t>
      </w:r>
      <w:r w:rsidR="00E877C3" w:rsidRPr="00E877C3">
        <w:t>2.2</w:t>
      </w:r>
      <w:r w:rsidRPr="00E877C3">
        <w:t>%,</w:t>
      </w:r>
      <w:r w:rsidRPr="00FB3831">
        <w:t xml:space="preserve"> year-on-year); it consisted of 17 788 tonnes of beef (+4.0%), 53 607 tonnes of pigmeat (+1.0%), and </w:t>
      </w:r>
      <w:r w:rsidR="00E877C3" w:rsidRPr="00E877C3">
        <w:t>42</w:t>
      </w:r>
      <w:r w:rsidR="00892EFC">
        <w:t> </w:t>
      </w:r>
      <w:r w:rsidR="00E877C3" w:rsidRPr="00E877C3">
        <w:t>534</w:t>
      </w:r>
      <w:r w:rsidR="00892EFC">
        <w:t> </w:t>
      </w:r>
      <w:r w:rsidRPr="00FB3831">
        <w:t xml:space="preserve">tonnes of poultrymeat </w:t>
      </w:r>
      <w:r w:rsidRPr="00E877C3">
        <w:t>(+</w:t>
      </w:r>
      <w:r w:rsidR="00E877C3" w:rsidRPr="00E877C3">
        <w:t>2.8</w:t>
      </w:r>
      <w:r w:rsidRPr="00FB3831">
        <w:t xml:space="preserve">%). After a year-long drop, prices of pigs for slaughter </w:t>
      </w:r>
      <w:r w:rsidR="00C7767E">
        <w:t xml:space="preserve">started to </w:t>
      </w:r>
      <w:r w:rsidRPr="00FB3831">
        <w:t>gr</w:t>
      </w:r>
      <w:r w:rsidR="00C7767E">
        <w:t>o</w:t>
      </w:r>
      <w:r w:rsidRPr="00FB3831">
        <w:t>w</w:t>
      </w:r>
      <w:r w:rsidR="00C7767E">
        <w:t>:</w:t>
      </w:r>
      <w:r w:rsidRPr="00FB3831">
        <w:t xml:space="preserve"> by 13.6%, y-o-y, and by 4.76 CZK per kg of carcass weight compared to Q1 2019. Prices of cattle for slaughter declined on average by 3.2%, y-o-y, while they rose by 1.2% for chicken for slaughter. Milk collection from producers reached 7</w:t>
      </w:r>
      <w:r w:rsidR="001800F0">
        <w:t>68</w:t>
      </w:r>
      <w:r w:rsidR="00892EFC">
        <w:t> </w:t>
      </w:r>
      <w:r w:rsidRPr="00FB3831">
        <w:t>3</w:t>
      </w:r>
      <w:r w:rsidR="001800F0">
        <w:t>5</w:t>
      </w:r>
      <w:r w:rsidRPr="00FB3831">
        <w:t>2</w:t>
      </w:r>
      <w:r w:rsidR="00892EFC">
        <w:t> </w:t>
      </w:r>
      <w:r w:rsidRPr="00FB3831">
        <w:t>thous</w:t>
      </w:r>
      <w:r w:rsidR="00892EFC">
        <w:t>.</w:t>
      </w:r>
      <w:r w:rsidRPr="00FB3831">
        <w:t xml:space="preserve"> </w:t>
      </w:r>
      <w:proofErr w:type="gramStart"/>
      <w:r w:rsidRPr="00FB3831">
        <w:t>litres</w:t>
      </w:r>
      <w:proofErr w:type="gramEnd"/>
      <w:r w:rsidRPr="00FB3831">
        <w:t xml:space="preserve"> (+</w:t>
      </w:r>
      <w:r w:rsidR="001800F0">
        <w:t>0</w:t>
      </w:r>
      <w:r w:rsidRPr="00FB3831">
        <w:t>.2%); its average price was by 8.9</w:t>
      </w:r>
      <w:r w:rsidR="00B63EF3">
        <w:t>2</w:t>
      </w:r>
      <w:r w:rsidRPr="00FB3831">
        <w:t xml:space="preserve"> CZK per litre.</w:t>
      </w:r>
    </w:p>
    <w:p w:rsidR="00FB3831" w:rsidRDefault="00FB3831" w:rsidP="00645BA6">
      <w:pPr>
        <w:pStyle w:val="Nadpis1"/>
      </w:pPr>
    </w:p>
    <w:p w:rsidR="00F21437" w:rsidRDefault="00F21437" w:rsidP="00645BA6">
      <w:pPr>
        <w:pStyle w:val="Nadpis1"/>
      </w:pPr>
      <w:r w:rsidRPr="00BC663A">
        <w:t>Slaughtering and meat production</w:t>
      </w:r>
    </w:p>
    <w:p w:rsidR="00D63E64" w:rsidRDefault="005D7EB3" w:rsidP="005D7EB3">
      <w:pPr>
        <w:rPr>
          <w:bCs/>
          <w:color w:val="000000"/>
        </w:rPr>
      </w:pPr>
      <w:r w:rsidRPr="00D63E64">
        <w:rPr>
          <w:bCs/>
          <w:color w:val="000000"/>
        </w:rPr>
        <w:t>In Q2 201</w:t>
      </w:r>
      <w:r w:rsidR="00D63E64">
        <w:rPr>
          <w:bCs/>
          <w:color w:val="000000"/>
        </w:rPr>
        <w:t>9</w:t>
      </w:r>
      <w:r w:rsidRPr="00D63E64">
        <w:rPr>
          <w:bCs/>
          <w:color w:val="000000"/>
        </w:rPr>
        <w:t xml:space="preserve"> the number of slaughtered cattle accounted for </w:t>
      </w:r>
      <w:r w:rsidRPr="00D63E64">
        <w:rPr>
          <w:color w:val="000000"/>
        </w:rPr>
        <w:t>5</w:t>
      </w:r>
      <w:r w:rsidR="00D63E64" w:rsidRPr="00D63E64">
        <w:rPr>
          <w:color w:val="000000"/>
        </w:rPr>
        <w:t>7</w:t>
      </w:r>
      <w:r w:rsidRPr="00D63E64">
        <w:rPr>
          <w:color w:val="000000"/>
        </w:rPr>
        <w:t>.</w:t>
      </w:r>
      <w:r w:rsidR="00D63E64" w:rsidRPr="00D63E64">
        <w:rPr>
          <w:color w:val="000000"/>
        </w:rPr>
        <w:t>8</w:t>
      </w:r>
      <w:r w:rsidRPr="00D63E64">
        <w:rPr>
          <w:color w:val="000000"/>
        </w:rPr>
        <w:t> thous. </w:t>
      </w:r>
      <w:proofErr w:type="gramStart"/>
      <w:r w:rsidRPr="00D63E64">
        <w:rPr>
          <w:bCs/>
          <w:color w:val="000000"/>
        </w:rPr>
        <w:t>head</w:t>
      </w:r>
      <w:proofErr w:type="gramEnd"/>
      <w:r w:rsidRPr="00D63E64">
        <w:rPr>
          <w:bCs/>
          <w:color w:val="000000"/>
        </w:rPr>
        <w:t xml:space="preserve"> (+</w:t>
      </w:r>
      <w:r w:rsidR="00D63E64" w:rsidRPr="00D63E64">
        <w:rPr>
          <w:bCs/>
          <w:color w:val="000000"/>
        </w:rPr>
        <w:t>3</w:t>
      </w:r>
      <w:r w:rsidRPr="00D63E64">
        <w:rPr>
          <w:bCs/>
          <w:color w:val="000000"/>
        </w:rPr>
        <w:t>.</w:t>
      </w:r>
      <w:r w:rsidR="00D63E64" w:rsidRPr="00D63E64">
        <w:rPr>
          <w:bCs/>
          <w:color w:val="000000"/>
        </w:rPr>
        <w:t>1</w:t>
      </w:r>
      <w:r w:rsidRPr="00D63E64">
        <w:rPr>
          <w:bCs/>
          <w:color w:val="000000"/>
        </w:rPr>
        <w:t>%, y-o-y), of which 2</w:t>
      </w:r>
      <w:r w:rsidR="00D63E64" w:rsidRPr="00D63E64">
        <w:rPr>
          <w:bCs/>
          <w:color w:val="000000"/>
        </w:rPr>
        <w:t>4</w:t>
      </w:r>
      <w:r w:rsidRPr="00D63E64">
        <w:rPr>
          <w:bCs/>
          <w:color w:val="000000"/>
        </w:rPr>
        <w:t xml:space="preserve">.8 thous. </w:t>
      </w:r>
      <w:proofErr w:type="gramStart"/>
      <w:r w:rsidRPr="00D63E64">
        <w:rPr>
          <w:bCs/>
          <w:color w:val="000000"/>
        </w:rPr>
        <w:t>were</w:t>
      </w:r>
      <w:proofErr w:type="gramEnd"/>
      <w:r w:rsidRPr="00D63E64">
        <w:rPr>
          <w:bCs/>
          <w:color w:val="000000"/>
        </w:rPr>
        <w:t xml:space="preserve"> bulls (</w:t>
      </w:r>
      <w:r w:rsidR="00D63E64" w:rsidRPr="00D63E64">
        <w:t>+</w:t>
      </w:r>
      <w:r w:rsidR="00D63E64" w:rsidRPr="00D63E64">
        <w:rPr>
          <w:bCs/>
          <w:color w:val="000000"/>
        </w:rPr>
        <w:t>9</w:t>
      </w:r>
      <w:r w:rsidRPr="00D63E64">
        <w:rPr>
          <w:bCs/>
          <w:color w:val="000000"/>
        </w:rPr>
        <w:t>.</w:t>
      </w:r>
      <w:r w:rsidR="00D63E64" w:rsidRPr="00D63E64">
        <w:rPr>
          <w:bCs/>
          <w:color w:val="000000"/>
        </w:rPr>
        <w:t>1</w:t>
      </w:r>
      <w:r w:rsidRPr="00D63E64">
        <w:rPr>
          <w:bCs/>
          <w:color w:val="000000"/>
        </w:rPr>
        <w:t>%), 2</w:t>
      </w:r>
      <w:r w:rsidR="00D63E64" w:rsidRPr="00D63E64">
        <w:rPr>
          <w:bCs/>
          <w:color w:val="000000"/>
        </w:rPr>
        <w:t>4</w:t>
      </w:r>
      <w:r w:rsidRPr="00D63E64">
        <w:rPr>
          <w:bCs/>
          <w:color w:val="000000"/>
        </w:rPr>
        <w:t>.</w:t>
      </w:r>
      <w:r w:rsidR="00D63E64" w:rsidRPr="00D63E64">
        <w:rPr>
          <w:bCs/>
          <w:color w:val="000000"/>
        </w:rPr>
        <w:t>7</w:t>
      </w:r>
      <w:r w:rsidRPr="00D63E64">
        <w:rPr>
          <w:bCs/>
          <w:color w:val="000000"/>
        </w:rPr>
        <w:t xml:space="preserve"> thous. were cows (</w:t>
      </w:r>
      <w:r w:rsidR="00D63E64" w:rsidRPr="00D63E64">
        <w:rPr>
          <w:sz w:val="18"/>
        </w:rPr>
        <w:t>−</w:t>
      </w:r>
      <w:r w:rsidR="00D63E64" w:rsidRPr="00D63E64">
        <w:rPr>
          <w:bCs/>
          <w:color w:val="000000"/>
        </w:rPr>
        <w:t>2</w:t>
      </w:r>
      <w:r w:rsidRPr="00D63E64">
        <w:rPr>
          <w:bCs/>
          <w:color w:val="000000"/>
        </w:rPr>
        <w:t>.</w:t>
      </w:r>
      <w:r w:rsidR="00D63E64" w:rsidRPr="00D63E64">
        <w:rPr>
          <w:bCs/>
          <w:color w:val="000000"/>
        </w:rPr>
        <w:t>6</w:t>
      </w:r>
      <w:r w:rsidRPr="00D63E64">
        <w:rPr>
          <w:bCs/>
          <w:color w:val="000000"/>
        </w:rPr>
        <w:t>%)</w:t>
      </w:r>
      <w:r w:rsidR="00D63E64" w:rsidRPr="00D63E64">
        <w:rPr>
          <w:bCs/>
          <w:color w:val="000000"/>
        </w:rPr>
        <w:t>,</w:t>
      </w:r>
      <w:r w:rsidRPr="00D63E64">
        <w:rPr>
          <w:bCs/>
          <w:color w:val="000000"/>
        </w:rPr>
        <w:t xml:space="preserve"> </w:t>
      </w:r>
      <w:r w:rsidR="00D63E64" w:rsidRPr="00D63E64">
        <w:rPr>
          <w:bCs/>
          <w:color w:val="000000"/>
        </w:rPr>
        <w:t>6</w:t>
      </w:r>
      <w:r w:rsidRPr="00D63E64">
        <w:rPr>
          <w:bCs/>
          <w:color w:val="000000"/>
        </w:rPr>
        <w:t>.</w:t>
      </w:r>
      <w:r w:rsidR="00D63E64" w:rsidRPr="00D63E64">
        <w:rPr>
          <w:bCs/>
          <w:color w:val="000000"/>
        </w:rPr>
        <w:t>2</w:t>
      </w:r>
      <w:r w:rsidRPr="00D63E64">
        <w:rPr>
          <w:bCs/>
          <w:color w:val="000000"/>
        </w:rPr>
        <w:t xml:space="preserve"> thous. were heifers (</w:t>
      </w:r>
      <w:r w:rsidRPr="00D63E64">
        <w:rPr>
          <w:bCs/>
          <w:color w:val="000000"/>
          <w:sz w:val="18"/>
          <w:lang w:val="cs-CZ"/>
        </w:rPr>
        <w:t>+</w:t>
      </w:r>
      <w:r w:rsidR="00D63E64" w:rsidRPr="00D63E64">
        <w:rPr>
          <w:bCs/>
          <w:color w:val="000000"/>
        </w:rPr>
        <w:t>8</w:t>
      </w:r>
      <w:r w:rsidRPr="00D63E64">
        <w:rPr>
          <w:bCs/>
          <w:color w:val="000000"/>
        </w:rPr>
        <w:t>.4%)</w:t>
      </w:r>
      <w:r w:rsidR="00D63E64" w:rsidRPr="00D63E64">
        <w:rPr>
          <w:bCs/>
          <w:color w:val="000000"/>
        </w:rPr>
        <w:t>, and 1.4 thous. were calves (</w:t>
      </w:r>
      <w:r w:rsidR="00D63E64" w:rsidRPr="00D63E64">
        <w:rPr>
          <w:sz w:val="18"/>
        </w:rPr>
        <w:t>−</w:t>
      </w:r>
      <w:r w:rsidR="00D63E64" w:rsidRPr="00D63E64">
        <w:rPr>
          <w:szCs w:val="20"/>
        </w:rPr>
        <w:t>7.6%)</w:t>
      </w:r>
      <w:r w:rsidRPr="00D63E64">
        <w:rPr>
          <w:bCs/>
          <w:color w:val="000000"/>
          <w:szCs w:val="20"/>
        </w:rPr>
        <w:t>.</w:t>
      </w:r>
      <w:r w:rsidRPr="00D63E64">
        <w:rPr>
          <w:bCs/>
          <w:color w:val="000000"/>
        </w:rPr>
        <w:t xml:space="preserve"> </w:t>
      </w:r>
      <w:r w:rsidR="00D63E64">
        <w:rPr>
          <w:bCs/>
          <w:color w:val="000000"/>
        </w:rPr>
        <w:t>Increased number of slaughtered animals</w:t>
      </w:r>
      <w:r w:rsidR="002F400E">
        <w:rPr>
          <w:bCs/>
          <w:color w:val="000000"/>
        </w:rPr>
        <w:t>, y-o-y,</w:t>
      </w:r>
      <w:r w:rsidR="00D63E64">
        <w:rPr>
          <w:bCs/>
          <w:color w:val="000000"/>
        </w:rPr>
        <w:t xml:space="preserve"> </w:t>
      </w:r>
      <w:r w:rsidR="00FA3AAD">
        <w:rPr>
          <w:bCs/>
          <w:color w:val="000000"/>
        </w:rPr>
        <w:t>and</w:t>
      </w:r>
      <w:r w:rsidR="00D63E64">
        <w:rPr>
          <w:bCs/>
          <w:color w:val="000000"/>
        </w:rPr>
        <w:t xml:space="preserve"> higher beef production (17 788 tonnes; +4.0%) w</w:t>
      </w:r>
      <w:r w:rsidR="00FA3AAD">
        <w:rPr>
          <w:bCs/>
          <w:color w:val="000000"/>
        </w:rPr>
        <w:t>ere</w:t>
      </w:r>
      <w:r w:rsidR="00D63E64">
        <w:rPr>
          <w:bCs/>
          <w:color w:val="000000"/>
        </w:rPr>
        <w:t xml:space="preserve"> connected with lower exports of animals, especially bulls, intended for slaughter.</w:t>
      </w:r>
    </w:p>
    <w:p w:rsidR="00D63E64" w:rsidRPr="00D63E64" w:rsidRDefault="005D7EB3" w:rsidP="00D63E64">
      <w:pPr>
        <w:rPr>
          <w:color w:val="000000"/>
        </w:rPr>
      </w:pPr>
      <w:r w:rsidRPr="00D63E64">
        <w:rPr>
          <w:color w:val="000000"/>
        </w:rPr>
        <w:t>The number of slaughtered pigs in Q2 201</w:t>
      </w:r>
      <w:r w:rsidR="00D63E64" w:rsidRPr="00D63E64">
        <w:rPr>
          <w:color w:val="000000"/>
        </w:rPr>
        <w:t>9</w:t>
      </w:r>
      <w:r w:rsidRPr="00D63E64">
        <w:rPr>
          <w:color w:val="000000"/>
        </w:rPr>
        <w:t xml:space="preserve"> </w:t>
      </w:r>
      <w:r w:rsidR="00D63E64" w:rsidRPr="00D63E64">
        <w:rPr>
          <w:color w:val="000000"/>
        </w:rPr>
        <w:t xml:space="preserve">slightly rose to 587.7 thous. </w:t>
      </w:r>
      <w:proofErr w:type="gramStart"/>
      <w:r w:rsidR="00D63E64" w:rsidRPr="00D63E64">
        <w:rPr>
          <w:color w:val="000000"/>
        </w:rPr>
        <w:t>head</w:t>
      </w:r>
      <w:proofErr w:type="gramEnd"/>
      <w:r w:rsidR="00D63E64" w:rsidRPr="00D63E64">
        <w:rPr>
          <w:color w:val="000000"/>
        </w:rPr>
        <w:t xml:space="preserve"> (+1.3%); </w:t>
      </w:r>
      <w:r w:rsidR="00D63E64">
        <w:rPr>
          <w:color w:val="000000"/>
        </w:rPr>
        <w:t xml:space="preserve">the </w:t>
      </w:r>
      <w:r w:rsidR="00D63E64" w:rsidRPr="00D63E64">
        <w:rPr>
          <w:color w:val="000000"/>
        </w:rPr>
        <w:t xml:space="preserve">number of culled sows </w:t>
      </w:r>
      <w:r w:rsidR="001D045D" w:rsidRPr="00D63E64">
        <w:rPr>
          <w:color w:val="000000"/>
        </w:rPr>
        <w:t xml:space="preserve">slaughtered </w:t>
      </w:r>
      <w:r w:rsidR="00D63E64" w:rsidRPr="00D63E64">
        <w:rPr>
          <w:color w:val="000000"/>
        </w:rPr>
        <w:t xml:space="preserve">declined by 11.3%, y-o-y. </w:t>
      </w:r>
      <w:r w:rsidRPr="00D63E64">
        <w:rPr>
          <w:color w:val="000000"/>
        </w:rPr>
        <w:t xml:space="preserve">The pigmeat production </w:t>
      </w:r>
      <w:r w:rsidR="00D63E64" w:rsidRPr="00D63E64">
        <w:rPr>
          <w:color w:val="000000"/>
        </w:rPr>
        <w:t>amounted to</w:t>
      </w:r>
      <w:r w:rsidRPr="00D63E64">
        <w:rPr>
          <w:color w:val="000000"/>
        </w:rPr>
        <w:t xml:space="preserve"> 53 </w:t>
      </w:r>
      <w:r w:rsidR="00D63E64" w:rsidRPr="00D63E64">
        <w:rPr>
          <w:color w:val="000000"/>
        </w:rPr>
        <w:t>60</w:t>
      </w:r>
      <w:r w:rsidR="0045308C">
        <w:rPr>
          <w:color w:val="000000"/>
        </w:rPr>
        <w:t>7</w:t>
      </w:r>
      <w:r w:rsidRPr="00D63E64">
        <w:rPr>
          <w:color w:val="000000"/>
        </w:rPr>
        <w:t xml:space="preserve"> tonnes</w:t>
      </w:r>
      <w:r w:rsidR="00E6327F">
        <w:rPr>
          <w:color w:val="000000"/>
        </w:rPr>
        <w:t>,</w:t>
      </w:r>
      <w:r w:rsidR="00D63E64" w:rsidRPr="00D63E64">
        <w:rPr>
          <w:color w:val="000000"/>
        </w:rPr>
        <w:t xml:space="preserve"> i.e. by 1.0% more, y-o-y</w:t>
      </w:r>
      <w:r w:rsidR="00E6327F">
        <w:rPr>
          <w:color w:val="000000"/>
        </w:rPr>
        <w:t>;</w:t>
      </w:r>
      <w:r w:rsidR="00D63E64" w:rsidRPr="00D63E64">
        <w:rPr>
          <w:color w:val="000000"/>
        </w:rPr>
        <w:t xml:space="preserve"> and, </w:t>
      </w:r>
      <w:r w:rsidR="00D63E64">
        <w:rPr>
          <w:color w:val="000000"/>
        </w:rPr>
        <w:t xml:space="preserve">in connection with growing prices of </w:t>
      </w:r>
      <w:r w:rsidR="009771D3">
        <w:rPr>
          <w:color w:val="000000"/>
        </w:rPr>
        <w:t>pigs for slaughter</w:t>
      </w:r>
      <w:r w:rsidR="00D63E64">
        <w:rPr>
          <w:color w:val="000000"/>
        </w:rPr>
        <w:t xml:space="preserve">, by 6.2% </w:t>
      </w:r>
      <w:r w:rsidR="00FB3831">
        <w:rPr>
          <w:color w:val="000000"/>
        </w:rPr>
        <w:t xml:space="preserve">more than in </w:t>
      </w:r>
      <w:r w:rsidR="00FB3831" w:rsidRPr="00FB3831">
        <w:rPr>
          <w:rStyle w:val="Siln"/>
          <w:rFonts w:cs="Arial"/>
          <w:b w:val="0"/>
          <w:szCs w:val="20"/>
        </w:rPr>
        <w:t>Q1 2019</w:t>
      </w:r>
      <w:r w:rsidR="00FB3831">
        <w:rPr>
          <w:rStyle w:val="Siln"/>
          <w:rFonts w:cs="Arial"/>
          <w:b w:val="0"/>
          <w:szCs w:val="20"/>
        </w:rPr>
        <w:t>.</w:t>
      </w:r>
    </w:p>
    <w:p w:rsidR="009771D3" w:rsidRDefault="009771D3" w:rsidP="009A4614">
      <w:r w:rsidRPr="00115FF4">
        <w:t>Poultrymeat production in Q</w:t>
      </w:r>
      <w:r>
        <w:t>2</w:t>
      </w:r>
      <w:r w:rsidRPr="00115FF4">
        <w:t> 201</w:t>
      </w:r>
      <w:r>
        <w:t>9</w:t>
      </w:r>
      <w:r w:rsidRPr="00115FF4">
        <w:t xml:space="preserve"> </w:t>
      </w:r>
      <w:r>
        <w:t>reached 42 534 tonnes; it was by 2.8% higher than in Q2 2018.</w:t>
      </w:r>
    </w:p>
    <w:p w:rsidR="00D63E64" w:rsidRPr="00D63E64" w:rsidRDefault="00D63E64" w:rsidP="00D63E64"/>
    <w:p w:rsidR="00C113BB" w:rsidRPr="00C33547" w:rsidRDefault="00C113BB" w:rsidP="000F5E10">
      <w:pPr>
        <w:pStyle w:val="Nadpis1"/>
        <w:rPr>
          <w:b w:val="0"/>
          <w:color w:val="0D0D0D"/>
        </w:rPr>
      </w:pPr>
      <w:r w:rsidRPr="000F5E10">
        <w:t>Cattle</w:t>
      </w:r>
      <w:r w:rsidRPr="00C33547">
        <w:rPr>
          <w:color w:val="0D0D0D"/>
        </w:rPr>
        <w:t>, pig, and poultry numbers</w:t>
      </w:r>
    </w:p>
    <w:p w:rsidR="00645BA6" w:rsidRDefault="00FC7823" w:rsidP="00FC7823">
      <w:r w:rsidRPr="00645BA6">
        <w:t>According to results of the Livestock Survey as at 1 April, the number of cattle in the Czech Republic was 1 41</w:t>
      </w:r>
      <w:r w:rsidR="00645BA6" w:rsidRPr="00645BA6">
        <w:t>8</w:t>
      </w:r>
      <w:r w:rsidRPr="00645BA6">
        <w:t>.</w:t>
      </w:r>
      <w:r w:rsidR="00645BA6" w:rsidRPr="00645BA6">
        <w:t>1</w:t>
      </w:r>
      <w:r w:rsidRPr="00645BA6">
        <w:t xml:space="preserve"> thous. </w:t>
      </w:r>
      <w:proofErr w:type="gramStart"/>
      <w:r w:rsidRPr="00645BA6">
        <w:t>head</w:t>
      </w:r>
      <w:proofErr w:type="gramEnd"/>
      <w:r w:rsidRPr="00645BA6">
        <w:t xml:space="preserve"> (</w:t>
      </w:r>
      <w:r w:rsidR="00645BA6" w:rsidRPr="00645BA6">
        <w:t>+</w:t>
      </w:r>
      <w:r w:rsidRPr="00645BA6">
        <w:t>0.</w:t>
      </w:r>
      <w:r w:rsidR="00645BA6" w:rsidRPr="00645BA6">
        <w:t>2</w:t>
      </w:r>
      <w:r w:rsidRPr="00645BA6">
        <w:t xml:space="preserve">%). </w:t>
      </w:r>
      <w:r w:rsidR="00873DBD">
        <w:t>S</w:t>
      </w:r>
      <w:r w:rsidRPr="00645BA6">
        <w:t>light decline</w:t>
      </w:r>
      <w:r w:rsidR="00873DBD">
        <w:t>s</w:t>
      </w:r>
      <w:r w:rsidRPr="00645BA6">
        <w:t xml:space="preserve"> w</w:t>
      </w:r>
      <w:r w:rsidR="00873DBD">
        <w:t>ere</w:t>
      </w:r>
      <w:r w:rsidRPr="00645BA6">
        <w:t xml:space="preserve"> recorded </w:t>
      </w:r>
      <w:r w:rsidR="00873DBD">
        <w:t>for</w:t>
      </w:r>
      <w:r w:rsidRPr="00645BA6">
        <w:t xml:space="preserve"> </w:t>
      </w:r>
      <w:r w:rsidR="00645BA6" w:rsidRPr="00645BA6">
        <w:t>fattened bulls (</w:t>
      </w:r>
      <w:r w:rsidR="00645BA6" w:rsidRPr="00645BA6">
        <w:rPr>
          <w:sz w:val="18"/>
          <w:szCs w:val="18"/>
        </w:rPr>
        <w:t>−</w:t>
      </w:r>
      <w:r w:rsidR="00645BA6" w:rsidRPr="00645BA6">
        <w:rPr>
          <w:szCs w:val="18"/>
        </w:rPr>
        <w:t>2.3%</w:t>
      </w:r>
      <w:r w:rsidR="00645BA6" w:rsidRPr="00645BA6">
        <w:t>) and mated heifers (</w:t>
      </w:r>
      <w:r w:rsidR="00645BA6" w:rsidRPr="00645BA6">
        <w:rPr>
          <w:sz w:val="18"/>
          <w:szCs w:val="18"/>
        </w:rPr>
        <w:t>−</w:t>
      </w:r>
      <w:r w:rsidR="00645BA6" w:rsidRPr="00645BA6">
        <w:rPr>
          <w:szCs w:val="18"/>
        </w:rPr>
        <w:t>1.7%</w:t>
      </w:r>
      <w:r w:rsidR="00645BA6" w:rsidRPr="00645BA6">
        <w:t xml:space="preserve">) while </w:t>
      </w:r>
      <w:r w:rsidR="00645BA6">
        <w:t xml:space="preserve">the number of </w:t>
      </w:r>
      <w:r w:rsidRPr="00645BA6">
        <w:t xml:space="preserve">animals up to 1 year </w:t>
      </w:r>
      <w:r w:rsidR="00645BA6" w:rsidRPr="00645BA6">
        <w:t xml:space="preserve">slightly </w:t>
      </w:r>
      <w:proofErr w:type="gramStart"/>
      <w:r w:rsidR="00645BA6" w:rsidRPr="00645BA6">
        <w:t>rose</w:t>
      </w:r>
      <w:proofErr w:type="gramEnd"/>
      <w:r w:rsidR="00645BA6" w:rsidRPr="00645BA6">
        <w:t xml:space="preserve"> </w:t>
      </w:r>
      <w:r w:rsidRPr="00645BA6">
        <w:t>(</w:t>
      </w:r>
      <w:r w:rsidR="00066F13" w:rsidRPr="005F3E93">
        <w:rPr>
          <w:color w:val="000000"/>
        </w:rPr>
        <w:t>+</w:t>
      </w:r>
      <w:r w:rsidR="00645BA6" w:rsidRPr="00957253">
        <w:t>3</w:t>
      </w:r>
      <w:r w:rsidRPr="00957253">
        <w:t>.</w:t>
      </w:r>
      <w:r w:rsidR="00645BA6" w:rsidRPr="00957253">
        <w:t>1</w:t>
      </w:r>
      <w:r w:rsidR="00492DF8">
        <w:t>%).</w:t>
      </w:r>
      <w:r w:rsidR="00645BA6" w:rsidRPr="00957253">
        <w:t xml:space="preserve"> </w:t>
      </w:r>
      <w:r w:rsidR="00492DF8">
        <w:t>T</w:t>
      </w:r>
      <w:r w:rsidR="00645BA6" w:rsidRPr="00957253">
        <w:t xml:space="preserve">hese fluctuations </w:t>
      </w:r>
      <w:r w:rsidR="00492DF8">
        <w:t>w</w:t>
      </w:r>
      <w:r w:rsidR="00492DF8" w:rsidRPr="00957253">
        <w:t xml:space="preserve">ithin the herd turnover </w:t>
      </w:r>
      <w:r w:rsidR="00492DF8">
        <w:t>are</w:t>
      </w:r>
      <w:r w:rsidR="00492DF8" w:rsidRPr="00957253">
        <w:t xml:space="preserve"> </w:t>
      </w:r>
      <w:r w:rsidR="00645BA6" w:rsidRPr="00957253">
        <w:t>compensated by external trade</w:t>
      </w:r>
      <w:r w:rsidR="00492DF8" w:rsidRPr="00957253">
        <w:t xml:space="preserve"> </w:t>
      </w:r>
      <w:r w:rsidR="005911A2">
        <w:t xml:space="preserve">(decreased exports) </w:t>
      </w:r>
      <w:r w:rsidR="00645BA6" w:rsidRPr="00957253">
        <w:t>and,</w:t>
      </w:r>
      <w:r w:rsidR="00645BA6">
        <w:t xml:space="preserve"> therefore, the total cattle population remains stable </w:t>
      </w:r>
      <w:r w:rsidR="00914E96">
        <w:t>during</w:t>
      </w:r>
      <w:r w:rsidR="00645BA6">
        <w:t xml:space="preserve"> several past years.</w:t>
      </w:r>
    </w:p>
    <w:p w:rsidR="000A17BD" w:rsidRPr="000A17BD" w:rsidRDefault="00FC7823" w:rsidP="00FC7823">
      <w:pPr>
        <w:rPr>
          <w:highlight w:val="yellow"/>
        </w:rPr>
      </w:pPr>
      <w:r w:rsidRPr="001A23C5">
        <w:t xml:space="preserve">The number of pigs </w:t>
      </w:r>
      <w:r w:rsidR="001A23C5">
        <w:t>went down</w:t>
      </w:r>
      <w:r w:rsidRPr="001A23C5">
        <w:t>, y-o-y, to 1 5</w:t>
      </w:r>
      <w:r w:rsidR="000A17BD" w:rsidRPr="001A23C5">
        <w:t>44</w:t>
      </w:r>
      <w:r w:rsidRPr="001A23C5">
        <w:t>.</w:t>
      </w:r>
      <w:r w:rsidR="000A17BD" w:rsidRPr="001A23C5">
        <w:t>1</w:t>
      </w:r>
      <w:r w:rsidRPr="001A23C5">
        <w:t xml:space="preserve"> thous. </w:t>
      </w:r>
      <w:proofErr w:type="gramStart"/>
      <w:r w:rsidRPr="001A23C5">
        <w:t>head</w:t>
      </w:r>
      <w:proofErr w:type="gramEnd"/>
      <w:r w:rsidRPr="001A23C5">
        <w:t xml:space="preserve"> (</w:t>
      </w:r>
      <w:r w:rsidR="000A17BD" w:rsidRPr="001A23C5">
        <w:rPr>
          <w:sz w:val="18"/>
          <w:szCs w:val="18"/>
        </w:rPr>
        <w:t>−</w:t>
      </w:r>
      <w:r w:rsidR="000A17BD" w:rsidRPr="001A23C5">
        <w:rPr>
          <w:szCs w:val="18"/>
        </w:rPr>
        <w:t>0.8</w:t>
      </w:r>
      <w:r w:rsidRPr="001A23C5">
        <w:t>%)</w:t>
      </w:r>
      <w:r w:rsidR="000A17BD" w:rsidRPr="001A23C5">
        <w:t xml:space="preserve">, mainly in categories </w:t>
      </w:r>
      <w:r w:rsidR="00B72DC2">
        <w:t>pigs</w:t>
      </w:r>
      <w:r w:rsidR="000A17BD" w:rsidRPr="001A23C5">
        <w:t xml:space="preserve"> for fattening (</w:t>
      </w:r>
      <w:r w:rsidR="000A17BD" w:rsidRPr="001A23C5">
        <w:rPr>
          <w:sz w:val="18"/>
          <w:szCs w:val="18"/>
        </w:rPr>
        <w:t>−</w:t>
      </w:r>
      <w:r w:rsidR="000A17BD" w:rsidRPr="001A23C5">
        <w:rPr>
          <w:szCs w:val="18"/>
        </w:rPr>
        <w:t xml:space="preserve">2.2%) and </w:t>
      </w:r>
      <w:r w:rsidR="006F5EF0">
        <w:rPr>
          <w:szCs w:val="18"/>
        </w:rPr>
        <w:t xml:space="preserve">pigs </w:t>
      </w:r>
      <w:r w:rsidR="000A17BD" w:rsidRPr="001A23C5">
        <w:rPr>
          <w:szCs w:val="18"/>
        </w:rPr>
        <w:t>for breeding (</w:t>
      </w:r>
      <w:r w:rsidR="000A17BD" w:rsidRPr="001A23C5">
        <w:rPr>
          <w:sz w:val="18"/>
          <w:szCs w:val="18"/>
        </w:rPr>
        <w:t>−</w:t>
      </w:r>
      <w:r w:rsidR="000A17BD" w:rsidRPr="001A23C5">
        <w:rPr>
          <w:szCs w:val="18"/>
        </w:rPr>
        <w:t>2.6%). The number of piglets up to 20</w:t>
      </w:r>
      <w:r w:rsidR="000A17BD">
        <w:rPr>
          <w:szCs w:val="18"/>
        </w:rPr>
        <w:t xml:space="preserve"> kg increase</w:t>
      </w:r>
      <w:r w:rsidR="00797BCC">
        <w:rPr>
          <w:szCs w:val="18"/>
        </w:rPr>
        <w:t>d</w:t>
      </w:r>
      <w:r w:rsidR="000A17BD">
        <w:rPr>
          <w:szCs w:val="18"/>
        </w:rPr>
        <w:t xml:space="preserve"> by 9.3%; </w:t>
      </w:r>
      <w:r w:rsidR="001A23C5">
        <w:rPr>
          <w:szCs w:val="18"/>
        </w:rPr>
        <w:t>however</w:t>
      </w:r>
      <w:r w:rsidR="000A17BD">
        <w:rPr>
          <w:szCs w:val="18"/>
        </w:rPr>
        <w:t>,</w:t>
      </w:r>
      <w:r w:rsidR="001A23C5">
        <w:rPr>
          <w:szCs w:val="18"/>
        </w:rPr>
        <w:t xml:space="preserve"> the number of pigs up to 50 kg distinctly declined (</w:t>
      </w:r>
      <w:r w:rsidR="001A23C5" w:rsidRPr="00645BA6">
        <w:rPr>
          <w:sz w:val="18"/>
          <w:szCs w:val="18"/>
        </w:rPr>
        <w:t>−</w:t>
      </w:r>
      <w:r w:rsidR="001A23C5">
        <w:rPr>
          <w:szCs w:val="18"/>
        </w:rPr>
        <w:t>10.4%)</w:t>
      </w:r>
      <w:r w:rsidR="000A17BD">
        <w:rPr>
          <w:szCs w:val="18"/>
        </w:rPr>
        <w:t xml:space="preserve"> </w:t>
      </w:r>
      <w:r w:rsidR="001A23C5">
        <w:rPr>
          <w:szCs w:val="18"/>
        </w:rPr>
        <w:t>in connection with lowered import of pigs weighing 25-30 kg</w:t>
      </w:r>
      <w:r w:rsidR="00797BCC">
        <w:rPr>
          <w:szCs w:val="18"/>
        </w:rPr>
        <w:t>.</w:t>
      </w:r>
      <w:r w:rsidR="001A23C5">
        <w:rPr>
          <w:szCs w:val="18"/>
        </w:rPr>
        <w:t xml:space="preserve"> Low number of pigs for fattening </w:t>
      </w:r>
      <w:r w:rsidR="00BD4792">
        <w:rPr>
          <w:szCs w:val="18"/>
        </w:rPr>
        <w:t>was not reflected in</w:t>
      </w:r>
      <w:r w:rsidR="00EB3EDC">
        <w:rPr>
          <w:szCs w:val="18"/>
        </w:rPr>
        <w:t xml:space="preserve"> the</w:t>
      </w:r>
      <w:r w:rsidR="001A23C5">
        <w:rPr>
          <w:szCs w:val="18"/>
        </w:rPr>
        <w:t xml:space="preserve"> meat production due to declined exports of pigs for slaughter.</w:t>
      </w:r>
    </w:p>
    <w:p w:rsidR="001A23C5" w:rsidRPr="001A23C5" w:rsidRDefault="00FC7823" w:rsidP="00FC7823">
      <w:r w:rsidRPr="001A23C5">
        <w:t xml:space="preserve">The number of poultry </w:t>
      </w:r>
      <w:r w:rsidR="001A23C5" w:rsidRPr="001A23C5">
        <w:t xml:space="preserve">as at 1 April </w:t>
      </w:r>
      <w:r w:rsidRPr="001A23C5">
        <w:t xml:space="preserve">was </w:t>
      </w:r>
      <w:r w:rsidR="001A23C5" w:rsidRPr="001A23C5">
        <w:t>low</w:t>
      </w:r>
      <w:r w:rsidRPr="001A23C5">
        <w:t xml:space="preserve">er, y-o-y, by </w:t>
      </w:r>
      <w:r w:rsidR="001A23C5" w:rsidRPr="001A23C5">
        <w:t>2</w:t>
      </w:r>
      <w:r w:rsidRPr="001A23C5">
        <w:t>.</w:t>
      </w:r>
      <w:r w:rsidR="001A23C5" w:rsidRPr="001A23C5">
        <w:t>5</w:t>
      </w:r>
      <w:r w:rsidRPr="001A23C5">
        <w:t>% and accounted for 2</w:t>
      </w:r>
      <w:r w:rsidR="001A23C5" w:rsidRPr="001A23C5">
        <w:t>2</w:t>
      </w:r>
      <w:r w:rsidRPr="001A23C5">
        <w:t> </w:t>
      </w:r>
      <w:r w:rsidR="001A23C5" w:rsidRPr="001A23C5">
        <w:t>979</w:t>
      </w:r>
      <w:r w:rsidRPr="001A23C5">
        <w:t>.</w:t>
      </w:r>
      <w:r w:rsidR="001A23C5" w:rsidRPr="001A23C5">
        <w:t>4</w:t>
      </w:r>
      <w:r w:rsidRPr="001A23C5">
        <w:t xml:space="preserve"> thous. </w:t>
      </w:r>
      <w:proofErr w:type="gramStart"/>
      <w:r w:rsidRPr="001A23C5">
        <w:t>head</w:t>
      </w:r>
      <w:proofErr w:type="gramEnd"/>
      <w:r w:rsidRPr="001A23C5">
        <w:t xml:space="preserve">. </w:t>
      </w:r>
      <w:r w:rsidR="001A23C5" w:rsidRPr="001A23C5">
        <w:t xml:space="preserve">The number of hens dropped by 5.1% and the number of chicks for fattening went up by 2.9%. </w:t>
      </w:r>
    </w:p>
    <w:p w:rsidR="00CB1476" w:rsidRPr="00CB1476" w:rsidRDefault="00CB1476" w:rsidP="00CB1476">
      <w:pPr>
        <w:rPr>
          <w:color w:val="0D0D0D"/>
        </w:rPr>
      </w:pPr>
    </w:p>
    <w:p w:rsidR="00F21437" w:rsidRPr="00A61854" w:rsidRDefault="00F21437" w:rsidP="00F21437">
      <w:pPr>
        <w:pStyle w:val="Nadpis1"/>
      </w:pPr>
      <w:r w:rsidRPr="00A61854">
        <w:lastRenderedPageBreak/>
        <w:t>Agricultural producer prices of cattle, pigs and chicken for slaughter</w:t>
      </w:r>
    </w:p>
    <w:p w:rsidR="00283237" w:rsidRPr="007B6682" w:rsidRDefault="00283237" w:rsidP="00283237">
      <w:pPr>
        <w:rPr>
          <w:color w:val="000000"/>
        </w:rPr>
      </w:pPr>
      <w:r w:rsidRPr="007B6682">
        <w:rPr>
          <w:color w:val="000000"/>
        </w:rPr>
        <w:t>Agricultural producer prices of cattle for slaughter in Q2 201</w:t>
      </w:r>
      <w:r w:rsidR="002E0F76" w:rsidRPr="007B6682">
        <w:rPr>
          <w:color w:val="000000"/>
        </w:rPr>
        <w:t>9</w:t>
      </w:r>
      <w:r w:rsidRPr="007B6682">
        <w:rPr>
          <w:color w:val="000000"/>
        </w:rPr>
        <w:t xml:space="preserve"> went slightly </w:t>
      </w:r>
      <w:r w:rsidR="002E0F76" w:rsidRPr="007B6682">
        <w:rPr>
          <w:color w:val="000000"/>
        </w:rPr>
        <w:t xml:space="preserve">down </w:t>
      </w:r>
      <w:r w:rsidRPr="007B6682">
        <w:rPr>
          <w:color w:val="000000"/>
        </w:rPr>
        <w:t xml:space="preserve">for </w:t>
      </w:r>
      <w:r w:rsidR="002E0F76" w:rsidRPr="007B6682">
        <w:rPr>
          <w:color w:val="000000"/>
        </w:rPr>
        <w:t xml:space="preserve">all categories: by 3.5% for bulls, by 2.4% for </w:t>
      </w:r>
      <w:r w:rsidRPr="007B6682">
        <w:rPr>
          <w:color w:val="000000"/>
        </w:rPr>
        <w:t xml:space="preserve">cows, </w:t>
      </w:r>
      <w:r w:rsidR="002E0F76" w:rsidRPr="007B6682">
        <w:rPr>
          <w:color w:val="000000"/>
        </w:rPr>
        <w:t>by 3.0% for heifers,</w:t>
      </w:r>
      <w:r w:rsidRPr="007B6682">
        <w:rPr>
          <w:color w:val="000000"/>
        </w:rPr>
        <w:t xml:space="preserve"> and </w:t>
      </w:r>
      <w:r w:rsidR="002E0F76" w:rsidRPr="007B6682">
        <w:rPr>
          <w:color w:val="000000"/>
        </w:rPr>
        <w:t>by 7.2% for calves</w:t>
      </w:r>
      <w:r w:rsidRPr="007B6682">
        <w:rPr>
          <w:color w:val="000000"/>
        </w:rPr>
        <w:t>. The average price of bulls for slaughter was 4</w:t>
      </w:r>
      <w:r w:rsidR="007B6682" w:rsidRPr="007B6682">
        <w:rPr>
          <w:color w:val="000000"/>
        </w:rPr>
        <w:t>6</w:t>
      </w:r>
      <w:r w:rsidRPr="007B6682">
        <w:rPr>
          <w:color w:val="000000"/>
        </w:rPr>
        <w:t>.</w:t>
      </w:r>
      <w:r w:rsidR="007B6682" w:rsidRPr="007B6682">
        <w:rPr>
          <w:color w:val="000000"/>
        </w:rPr>
        <w:t>31</w:t>
      </w:r>
      <w:r w:rsidRPr="007B6682">
        <w:rPr>
          <w:color w:val="000000"/>
        </w:rPr>
        <w:t xml:space="preserve"> CZK per kg of live weight or 8</w:t>
      </w:r>
      <w:r w:rsidR="007B6682" w:rsidRPr="007B6682">
        <w:rPr>
          <w:color w:val="000000"/>
        </w:rPr>
        <w:t>4</w:t>
      </w:r>
      <w:r w:rsidRPr="007B6682">
        <w:rPr>
          <w:color w:val="000000"/>
        </w:rPr>
        <w:t>.</w:t>
      </w:r>
      <w:r w:rsidR="007B6682" w:rsidRPr="007B6682">
        <w:rPr>
          <w:color w:val="000000"/>
        </w:rPr>
        <w:t>29</w:t>
      </w:r>
      <w:r w:rsidRPr="007B6682">
        <w:rPr>
          <w:color w:val="000000"/>
        </w:rPr>
        <w:t xml:space="preserve"> CZK per kg of carcass weight.</w:t>
      </w:r>
    </w:p>
    <w:p w:rsidR="007B6682" w:rsidRPr="007B6682" w:rsidRDefault="007B6682" w:rsidP="00283237">
      <w:pPr>
        <w:rPr>
          <w:color w:val="000000"/>
        </w:rPr>
      </w:pPr>
      <w:r w:rsidRPr="007B6682">
        <w:rPr>
          <w:color w:val="000000"/>
        </w:rPr>
        <w:t>A</w:t>
      </w:r>
      <w:r w:rsidR="00283237" w:rsidRPr="007B6682">
        <w:rPr>
          <w:color w:val="000000"/>
        </w:rPr>
        <w:t xml:space="preserve">gricultural producer prices of pigs for slaughter </w:t>
      </w:r>
      <w:r w:rsidRPr="007B6682">
        <w:rPr>
          <w:color w:val="000000"/>
        </w:rPr>
        <w:t xml:space="preserve">in Q2 2019 started to </w:t>
      </w:r>
      <w:r w:rsidR="0058002C">
        <w:rPr>
          <w:color w:val="000000"/>
        </w:rPr>
        <w:t>grow</w:t>
      </w:r>
      <w:r w:rsidRPr="007B6682">
        <w:rPr>
          <w:color w:val="000000"/>
        </w:rPr>
        <w:t xml:space="preserve">. The farmers sold pigs for slaughter on average for 30.48 CZK per </w:t>
      </w:r>
      <w:r w:rsidR="00956A9C">
        <w:rPr>
          <w:color w:val="000000"/>
        </w:rPr>
        <w:t>k</w:t>
      </w:r>
      <w:r w:rsidRPr="007B6682">
        <w:rPr>
          <w:color w:val="000000"/>
        </w:rPr>
        <w:t xml:space="preserve">g of live weight or 39.63 CZK per </w:t>
      </w:r>
      <w:r w:rsidR="00E27174">
        <w:rPr>
          <w:color w:val="000000"/>
        </w:rPr>
        <w:t>k</w:t>
      </w:r>
      <w:r w:rsidRPr="007B6682">
        <w:rPr>
          <w:color w:val="000000"/>
        </w:rPr>
        <w:t>g of carcass weight.</w:t>
      </w:r>
      <w:r>
        <w:rPr>
          <w:color w:val="000000"/>
        </w:rPr>
        <w:t xml:space="preserve"> </w:t>
      </w:r>
      <w:r w:rsidR="00330D65">
        <w:rPr>
          <w:color w:val="000000"/>
        </w:rPr>
        <w:t>T</w:t>
      </w:r>
      <w:r>
        <w:rPr>
          <w:color w:val="000000"/>
        </w:rPr>
        <w:t xml:space="preserve">he prices rose by 13.6% in </w:t>
      </w:r>
      <w:r w:rsidR="00330D65">
        <w:rPr>
          <w:color w:val="000000"/>
        </w:rPr>
        <w:t xml:space="preserve">Q2 2019 </w:t>
      </w:r>
      <w:r w:rsidR="00E0228B">
        <w:rPr>
          <w:color w:val="000000"/>
        </w:rPr>
        <w:t>compared to</w:t>
      </w:r>
      <w:r>
        <w:rPr>
          <w:color w:val="000000"/>
        </w:rPr>
        <w:t xml:space="preserve"> very low ones in </w:t>
      </w:r>
      <w:r w:rsidRPr="007B6682">
        <w:rPr>
          <w:color w:val="000000"/>
        </w:rPr>
        <w:t>Q2 2018</w:t>
      </w:r>
      <w:r>
        <w:rPr>
          <w:color w:val="000000"/>
        </w:rPr>
        <w:t xml:space="preserve">. </w:t>
      </w:r>
      <w:r w:rsidR="007C3A0B">
        <w:rPr>
          <w:color w:val="000000"/>
        </w:rPr>
        <w:t>In comparison with</w:t>
      </w:r>
      <w:r w:rsidRPr="007B6682">
        <w:rPr>
          <w:color w:val="000000"/>
        </w:rPr>
        <w:t xml:space="preserve"> </w:t>
      </w:r>
      <w:r>
        <w:rPr>
          <w:color w:val="000000"/>
        </w:rPr>
        <w:t xml:space="preserve">Q1 2019, the average price </w:t>
      </w:r>
      <w:r w:rsidR="00956A9C">
        <w:rPr>
          <w:color w:val="000000"/>
        </w:rPr>
        <w:t>in carcass weight was higher</w:t>
      </w:r>
      <w:r w:rsidR="00D77520">
        <w:rPr>
          <w:color w:val="000000"/>
        </w:rPr>
        <w:t xml:space="preserve"> by 4.76 CZK per </w:t>
      </w:r>
      <w:r w:rsidR="00956A9C">
        <w:rPr>
          <w:color w:val="000000"/>
        </w:rPr>
        <w:t>k</w:t>
      </w:r>
      <w:r w:rsidR="00D77520">
        <w:rPr>
          <w:color w:val="000000"/>
        </w:rPr>
        <w:t xml:space="preserve">g or by 426 </w:t>
      </w:r>
      <w:r w:rsidR="00956A9C">
        <w:rPr>
          <w:color w:val="000000"/>
        </w:rPr>
        <w:t>k</w:t>
      </w:r>
      <w:r w:rsidR="00D77520">
        <w:rPr>
          <w:color w:val="000000"/>
        </w:rPr>
        <w:t>g per one pig for slaughter.</w:t>
      </w:r>
    </w:p>
    <w:p w:rsidR="00283237" w:rsidRDefault="00283237" w:rsidP="00283237">
      <w:pPr>
        <w:rPr>
          <w:color w:val="000000"/>
        </w:rPr>
      </w:pPr>
      <w:r w:rsidRPr="005F3E93">
        <w:rPr>
          <w:color w:val="000000"/>
        </w:rPr>
        <w:t xml:space="preserve">Agricultural producer prices of chicken for slaughter </w:t>
      </w:r>
      <w:r w:rsidR="005F3E93" w:rsidRPr="005F3E93">
        <w:rPr>
          <w:color w:val="000000"/>
        </w:rPr>
        <w:t>slightly increased</w:t>
      </w:r>
      <w:r w:rsidRPr="005F3E93">
        <w:rPr>
          <w:color w:val="000000"/>
        </w:rPr>
        <w:t>, y-o-y (+</w:t>
      </w:r>
      <w:r w:rsidR="005F3E93" w:rsidRPr="005F3E93">
        <w:rPr>
          <w:color w:val="000000"/>
        </w:rPr>
        <w:t>1</w:t>
      </w:r>
      <w:r w:rsidRPr="005F3E93">
        <w:rPr>
          <w:color w:val="000000"/>
        </w:rPr>
        <w:t>.</w:t>
      </w:r>
      <w:r w:rsidR="005F3E93" w:rsidRPr="005F3E93">
        <w:rPr>
          <w:color w:val="000000"/>
        </w:rPr>
        <w:t>2</w:t>
      </w:r>
      <w:r w:rsidRPr="005F3E93">
        <w:rPr>
          <w:color w:val="000000"/>
        </w:rPr>
        <w:t>%). Producers sold chicken for slaughter of the first quality class on average for 2</w:t>
      </w:r>
      <w:r w:rsidR="005F3E93" w:rsidRPr="005F3E93">
        <w:rPr>
          <w:color w:val="000000"/>
        </w:rPr>
        <w:t>3</w:t>
      </w:r>
      <w:r w:rsidRPr="005F3E93">
        <w:rPr>
          <w:color w:val="000000"/>
        </w:rPr>
        <w:t>.</w:t>
      </w:r>
      <w:r w:rsidR="005F3E93" w:rsidRPr="005F3E93">
        <w:rPr>
          <w:color w:val="000000"/>
        </w:rPr>
        <w:t>2</w:t>
      </w:r>
      <w:r w:rsidRPr="005F3E93">
        <w:rPr>
          <w:color w:val="000000"/>
        </w:rPr>
        <w:t>9 CZK per kg of live weight.</w:t>
      </w:r>
    </w:p>
    <w:p w:rsidR="00C37C3E" w:rsidRDefault="00C37C3E" w:rsidP="00283237">
      <w:pPr>
        <w:rPr>
          <w:color w:val="000000"/>
        </w:rPr>
      </w:pPr>
    </w:p>
    <w:p w:rsidR="004B352F" w:rsidRPr="00784DB3" w:rsidRDefault="004B352F" w:rsidP="000F5E10">
      <w:pPr>
        <w:pStyle w:val="Nadpis1"/>
        <w:rPr>
          <w:b w:val="0"/>
        </w:rPr>
      </w:pPr>
      <w:r w:rsidRPr="00784DB3">
        <w:t>External trade in live animals and meat</w:t>
      </w:r>
    </w:p>
    <w:p w:rsidR="00957253" w:rsidRPr="00957253" w:rsidRDefault="00283237" w:rsidP="00283237">
      <w:r w:rsidRPr="00957253">
        <w:t xml:space="preserve">According to preliminary results, </w:t>
      </w:r>
      <w:r w:rsidR="00957253" w:rsidRPr="00957253">
        <w:t xml:space="preserve">the turnover of </w:t>
      </w:r>
      <w:r w:rsidRPr="00957253">
        <w:t>external trade</w:t>
      </w:r>
      <w:r w:rsidRPr="00957253">
        <w:rPr>
          <w:vertAlign w:val="superscript"/>
        </w:rPr>
        <w:footnoteReference w:id="1"/>
      </w:r>
      <w:r w:rsidRPr="00957253">
        <w:rPr>
          <w:vertAlign w:val="superscript"/>
        </w:rPr>
        <w:t xml:space="preserve">) </w:t>
      </w:r>
      <w:r w:rsidRPr="00957253">
        <w:t>in live animals in the period from March to May 201</w:t>
      </w:r>
      <w:r w:rsidR="00957253" w:rsidRPr="00957253">
        <w:t>9</w:t>
      </w:r>
      <w:r w:rsidRPr="00957253">
        <w:t xml:space="preserve"> </w:t>
      </w:r>
      <w:r w:rsidR="00957253" w:rsidRPr="00957253">
        <w:t xml:space="preserve">decreased, y-o-y, for all </w:t>
      </w:r>
      <w:r w:rsidR="009C2DC2">
        <w:t xml:space="preserve">three </w:t>
      </w:r>
      <w:r w:rsidR="005E3860">
        <w:t>species</w:t>
      </w:r>
      <w:r w:rsidR="007C7B03" w:rsidRPr="00957253">
        <w:t>,</w:t>
      </w:r>
      <w:r w:rsidR="007C7B03" w:rsidRPr="007C7B03">
        <w:t xml:space="preserve"> </w:t>
      </w:r>
      <w:r w:rsidR="007C7B03" w:rsidRPr="00957253">
        <w:t xml:space="preserve">due to declines </w:t>
      </w:r>
      <w:r w:rsidR="007C7B03">
        <w:t>on</w:t>
      </w:r>
      <w:r w:rsidR="007C7B03" w:rsidRPr="00957253">
        <w:t xml:space="preserve"> both sides </w:t>
      </w:r>
      <w:r w:rsidR="007C7B03">
        <w:t xml:space="preserve">of the </w:t>
      </w:r>
      <w:r w:rsidR="007C7B03" w:rsidRPr="00957253">
        <w:t>trade</w:t>
      </w:r>
      <w:r w:rsidR="00957253">
        <w:t>.</w:t>
      </w:r>
    </w:p>
    <w:p w:rsidR="00283237" w:rsidRPr="00C6385F" w:rsidRDefault="00C6385F" w:rsidP="00C6385F">
      <w:r w:rsidRPr="00C6385F">
        <w:t>Exports of live cattle</w:t>
      </w:r>
      <w:r>
        <w:t xml:space="preserve"> (38.6 thous. head) significantly exceeded its imports (0.6 thous. head) </w:t>
      </w:r>
      <w:r w:rsidR="00C76DC0">
        <w:t>despite the fact that</w:t>
      </w:r>
      <w:r>
        <w:t xml:space="preserve"> they were by 18.4% lower, y-o-y. In total 26.3 thous. </w:t>
      </w:r>
      <w:proofErr w:type="gramStart"/>
      <w:r>
        <w:t>head</w:t>
      </w:r>
      <w:proofErr w:type="gramEnd"/>
      <w:r>
        <w:t xml:space="preserve"> of cattle for further rearing </w:t>
      </w:r>
      <w:r w:rsidRPr="00C6385F">
        <w:t>(</w:t>
      </w:r>
      <w:r w:rsidRPr="00C6385F">
        <w:rPr>
          <w:sz w:val="18"/>
          <w:szCs w:val="18"/>
        </w:rPr>
        <w:t>−</w:t>
      </w:r>
      <w:r w:rsidRPr="00C6385F">
        <w:rPr>
          <w:szCs w:val="18"/>
        </w:rPr>
        <w:t>13.1%)</w:t>
      </w:r>
      <w:r w:rsidRPr="00C6385F">
        <w:rPr>
          <w:sz w:val="22"/>
          <w:szCs w:val="18"/>
        </w:rPr>
        <w:t xml:space="preserve"> </w:t>
      </w:r>
      <w:r w:rsidRPr="00C6385F">
        <w:t>and 12.3 thous. head of animals for slaughter (</w:t>
      </w:r>
      <w:r w:rsidRPr="00C6385F">
        <w:rPr>
          <w:sz w:val="18"/>
          <w:szCs w:val="18"/>
        </w:rPr>
        <w:t>−</w:t>
      </w:r>
      <w:r w:rsidRPr="00C6385F">
        <w:rPr>
          <w:szCs w:val="20"/>
        </w:rPr>
        <w:t xml:space="preserve">27.9%) were exported </w:t>
      </w:r>
      <w:r w:rsidR="00873DBD">
        <w:rPr>
          <w:szCs w:val="20"/>
        </w:rPr>
        <w:t>in</w:t>
      </w:r>
      <w:r w:rsidRPr="00C6385F">
        <w:rPr>
          <w:szCs w:val="20"/>
        </w:rPr>
        <w:t xml:space="preserve"> the </w:t>
      </w:r>
      <w:r w:rsidR="00873DBD">
        <w:rPr>
          <w:szCs w:val="20"/>
        </w:rPr>
        <w:t>considered</w:t>
      </w:r>
      <w:r w:rsidRPr="00C6385F">
        <w:rPr>
          <w:szCs w:val="20"/>
        </w:rPr>
        <w:t xml:space="preserve"> period</w:t>
      </w:r>
      <w:r w:rsidR="00B779BA">
        <w:rPr>
          <w:szCs w:val="20"/>
        </w:rPr>
        <w:t xml:space="preserve">; their </w:t>
      </w:r>
      <w:r w:rsidR="00B779BA" w:rsidRPr="00C6385F">
        <w:rPr>
          <w:szCs w:val="20"/>
        </w:rPr>
        <w:t xml:space="preserve">total live weight </w:t>
      </w:r>
      <w:r w:rsidR="00B779BA">
        <w:rPr>
          <w:szCs w:val="20"/>
        </w:rPr>
        <w:t xml:space="preserve">was </w:t>
      </w:r>
      <w:r w:rsidR="00B779BA" w:rsidRPr="00C6385F">
        <w:rPr>
          <w:szCs w:val="20"/>
        </w:rPr>
        <w:t>7 732 tonnes</w:t>
      </w:r>
      <w:r w:rsidRPr="00C6385F">
        <w:rPr>
          <w:szCs w:val="20"/>
        </w:rPr>
        <w:t xml:space="preserve">. </w:t>
      </w:r>
      <w:r w:rsidR="00D57B37">
        <w:rPr>
          <w:szCs w:val="20"/>
        </w:rPr>
        <w:t xml:space="preserve">Countries that </w:t>
      </w:r>
      <w:r w:rsidR="000E4ECD">
        <w:rPr>
          <w:szCs w:val="20"/>
        </w:rPr>
        <w:t>participated in</w:t>
      </w:r>
      <w:r w:rsidR="00D57B37">
        <w:rPr>
          <w:szCs w:val="20"/>
        </w:rPr>
        <w:t xml:space="preserve"> the trade with live cattle the most were </w:t>
      </w:r>
      <w:r w:rsidR="00283237" w:rsidRPr="00C6385F">
        <w:t>Austria (</w:t>
      </w:r>
      <w:r w:rsidRPr="00C6385F">
        <w:t>mainl</w:t>
      </w:r>
      <w:r w:rsidR="00283237" w:rsidRPr="00C6385F">
        <w:t xml:space="preserve">y </w:t>
      </w:r>
      <w:r w:rsidR="0083708A">
        <w:t>cattle</w:t>
      </w:r>
      <w:r w:rsidR="00283237" w:rsidRPr="00C6385F">
        <w:t xml:space="preserve"> for slaughter), Turkey (</w:t>
      </w:r>
      <w:r w:rsidR="0083708A">
        <w:t>animals</w:t>
      </w:r>
      <w:r w:rsidR="00283237" w:rsidRPr="00C6385F">
        <w:t xml:space="preserve"> for further rearing) and</w:t>
      </w:r>
      <w:r w:rsidRPr="00C6385F">
        <w:t xml:space="preserve">, newly, also Kazakhstan (cattle for breeding). </w:t>
      </w:r>
    </w:p>
    <w:p w:rsidR="0083708A" w:rsidRPr="0083708A" w:rsidRDefault="004A6065" w:rsidP="004A6065">
      <w:r w:rsidRPr="0083708A">
        <w:t>External trade</w:t>
      </w:r>
      <w:r w:rsidRPr="0083708A">
        <w:rPr>
          <w:vertAlign w:val="superscript"/>
        </w:rPr>
        <w:t xml:space="preserve"> </w:t>
      </w:r>
      <w:r w:rsidRPr="0083708A">
        <w:t xml:space="preserve">in live pigs recorded </w:t>
      </w:r>
      <w:r w:rsidR="0083708A" w:rsidRPr="0083708A">
        <w:t>increased surplus of their trade balance</w:t>
      </w:r>
      <w:r w:rsidR="0083708A">
        <w:t xml:space="preserve"> </w:t>
      </w:r>
      <w:r w:rsidR="0083708A" w:rsidRPr="0083708A">
        <w:t>expressed in animal numbers</w:t>
      </w:r>
      <w:r w:rsidR="0083708A">
        <w:t>, y-o-y</w:t>
      </w:r>
      <w:r w:rsidR="0083708A" w:rsidRPr="0083708A">
        <w:t>.</w:t>
      </w:r>
      <w:r w:rsidR="0083708A">
        <w:t xml:space="preserve"> Only 24.3 thous. piglets</w:t>
      </w:r>
      <w:r w:rsidR="00B8071E">
        <w:t>,</w:t>
      </w:r>
      <w:r w:rsidR="0083708A">
        <w:t xml:space="preserve"> i.e. by 40.3% less than in Q2 2018</w:t>
      </w:r>
      <w:r w:rsidR="00B8071E">
        <w:t>,</w:t>
      </w:r>
      <w:r w:rsidR="00B8071E" w:rsidRPr="00B8071E">
        <w:t xml:space="preserve"> </w:t>
      </w:r>
      <w:r w:rsidR="00B8071E">
        <w:t>were imported</w:t>
      </w:r>
      <w:r w:rsidR="0083708A">
        <w:t xml:space="preserve">. They came traditionally form Denmark and Germany. Exports of pigs for slaughter </w:t>
      </w:r>
      <w:r w:rsidR="0073732F">
        <w:t>decreased</w:t>
      </w:r>
      <w:r w:rsidR="0083708A">
        <w:t xml:space="preserve"> to 72.9 thous. </w:t>
      </w:r>
      <w:proofErr w:type="gramStart"/>
      <w:r w:rsidR="0083708A">
        <w:t>head</w:t>
      </w:r>
      <w:proofErr w:type="gramEnd"/>
      <w:r w:rsidR="0083708A">
        <w:t xml:space="preserve"> (</w:t>
      </w:r>
      <w:r w:rsidR="0083708A" w:rsidRPr="00C6385F">
        <w:rPr>
          <w:sz w:val="18"/>
          <w:szCs w:val="18"/>
        </w:rPr>
        <w:t>−</w:t>
      </w:r>
      <w:r w:rsidR="0083708A">
        <w:rPr>
          <w:szCs w:val="18"/>
        </w:rPr>
        <w:t xml:space="preserve">10.5%) and 8 863 tonnes in live weight. Pigs for slaughter were exported to Slovakia and Germany; their exports to Poland </w:t>
      </w:r>
      <w:r w:rsidR="0073732F">
        <w:rPr>
          <w:szCs w:val="18"/>
        </w:rPr>
        <w:t>went up</w:t>
      </w:r>
      <w:r w:rsidR="0083708A">
        <w:rPr>
          <w:szCs w:val="18"/>
        </w:rPr>
        <w:t xml:space="preserve"> while those to Hungary declined. Exports of piglets to Hungary distinctly </w:t>
      </w:r>
      <w:r w:rsidR="0018698D">
        <w:rPr>
          <w:szCs w:val="18"/>
        </w:rPr>
        <w:t>rose</w:t>
      </w:r>
      <w:r w:rsidR="0083708A">
        <w:rPr>
          <w:szCs w:val="18"/>
        </w:rPr>
        <w:t xml:space="preserve">. </w:t>
      </w:r>
    </w:p>
    <w:p w:rsidR="00220207" w:rsidRPr="00995A25" w:rsidRDefault="00220207" w:rsidP="005D7EB3">
      <w:r w:rsidRPr="00E679F5">
        <w:t>The balance of e</w:t>
      </w:r>
      <w:r w:rsidR="005D7EB3" w:rsidRPr="00E679F5">
        <w:t xml:space="preserve">xternal trade </w:t>
      </w:r>
      <w:r w:rsidR="00E679F5" w:rsidRPr="00E679F5">
        <w:t>in</w:t>
      </w:r>
      <w:r w:rsidR="005D7EB3" w:rsidRPr="00E679F5">
        <w:t xml:space="preserve"> live poultry </w:t>
      </w:r>
      <w:r w:rsidRPr="00E679F5">
        <w:t>was</w:t>
      </w:r>
      <w:r w:rsidR="005D7EB3" w:rsidRPr="00E679F5">
        <w:t xml:space="preserve"> positive </w:t>
      </w:r>
      <w:r w:rsidRPr="00E679F5">
        <w:t>both for day-old juveniles and for poultry for slaughter</w:t>
      </w:r>
      <w:r w:rsidR="00E679F5" w:rsidRPr="00E679F5">
        <w:t xml:space="preserve">. The trade in day-old chicks </w:t>
      </w:r>
      <w:r w:rsidR="00234503">
        <w:t>noticed</w:t>
      </w:r>
      <w:r w:rsidR="00E679F5" w:rsidRPr="00E679F5">
        <w:t xml:space="preserve"> increased imports (+2.1%) and lower exports (</w:t>
      </w:r>
      <w:r w:rsidR="00E679F5" w:rsidRPr="00E679F5">
        <w:rPr>
          <w:sz w:val="18"/>
          <w:szCs w:val="18"/>
        </w:rPr>
        <w:t>−</w:t>
      </w:r>
      <w:r w:rsidR="00E679F5" w:rsidRPr="00E679F5">
        <w:rPr>
          <w:szCs w:val="18"/>
        </w:rPr>
        <w:t>2.1%)</w:t>
      </w:r>
      <w:r w:rsidR="00E679F5">
        <w:rPr>
          <w:szCs w:val="18"/>
        </w:rPr>
        <w:t xml:space="preserve">; </w:t>
      </w:r>
      <w:r w:rsidR="00F12D02">
        <w:rPr>
          <w:szCs w:val="18"/>
        </w:rPr>
        <w:t>they</w:t>
      </w:r>
      <w:r w:rsidR="00E679F5">
        <w:rPr>
          <w:szCs w:val="18"/>
        </w:rPr>
        <w:t xml:space="preserve"> resulted in</w:t>
      </w:r>
      <w:r w:rsidR="00234503">
        <w:rPr>
          <w:szCs w:val="18"/>
        </w:rPr>
        <w:t xml:space="preserve"> </w:t>
      </w:r>
      <w:r w:rsidR="0045308C">
        <w:rPr>
          <w:szCs w:val="18"/>
        </w:rPr>
        <w:t xml:space="preserve">increase of </w:t>
      </w:r>
      <w:r w:rsidR="00234503">
        <w:rPr>
          <w:szCs w:val="18"/>
        </w:rPr>
        <w:t xml:space="preserve">the </w:t>
      </w:r>
      <w:r w:rsidR="00E679F5">
        <w:rPr>
          <w:szCs w:val="18"/>
        </w:rPr>
        <w:t xml:space="preserve">total surplus to 24.2 million chicks. Day-old chicks of meat type </w:t>
      </w:r>
      <w:r w:rsidR="003C7EAF">
        <w:rPr>
          <w:szCs w:val="18"/>
        </w:rPr>
        <w:t>were exported mainly to Slovakia</w:t>
      </w:r>
      <w:r w:rsidR="00234503">
        <w:rPr>
          <w:szCs w:val="18"/>
        </w:rPr>
        <w:t>;</w:t>
      </w:r>
      <w:r w:rsidR="003C7EAF">
        <w:rPr>
          <w:szCs w:val="18"/>
        </w:rPr>
        <w:t xml:space="preserve"> chicks of </w:t>
      </w:r>
      <w:proofErr w:type="gramStart"/>
      <w:r w:rsidR="003C7EAF">
        <w:rPr>
          <w:szCs w:val="18"/>
        </w:rPr>
        <w:t>laying</w:t>
      </w:r>
      <w:proofErr w:type="gramEnd"/>
      <w:r w:rsidR="003C7EAF">
        <w:rPr>
          <w:szCs w:val="18"/>
        </w:rPr>
        <w:t xml:space="preserve"> type to Romania and Poland. In the considered period, in total 5 134 tonnes (</w:t>
      </w:r>
      <w:r w:rsidR="00995A25" w:rsidRPr="00C6385F">
        <w:rPr>
          <w:sz w:val="18"/>
          <w:szCs w:val="18"/>
        </w:rPr>
        <w:t>−</w:t>
      </w:r>
      <w:r w:rsidR="00995A25">
        <w:rPr>
          <w:szCs w:val="18"/>
        </w:rPr>
        <w:t>3.0%) of chicks and cull hens for slaughter were exported mainly to Slovakia and Poland and 2 234 tonnes (</w:t>
      </w:r>
      <w:r w:rsidR="00995A25" w:rsidRPr="00C6385F">
        <w:rPr>
          <w:sz w:val="18"/>
          <w:szCs w:val="18"/>
        </w:rPr>
        <w:t>−</w:t>
      </w:r>
      <w:r w:rsidR="00995A25">
        <w:rPr>
          <w:szCs w:val="18"/>
        </w:rPr>
        <w:t xml:space="preserve">11.6%) of fattened turkeys went </w:t>
      </w:r>
      <w:r w:rsidR="004A35E6">
        <w:rPr>
          <w:szCs w:val="18"/>
        </w:rPr>
        <w:t xml:space="preserve">mostly </w:t>
      </w:r>
      <w:r w:rsidR="000A1ED1">
        <w:rPr>
          <w:szCs w:val="18"/>
        </w:rPr>
        <w:t xml:space="preserve">to </w:t>
      </w:r>
      <w:r w:rsidR="00995A25">
        <w:rPr>
          <w:szCs w:val="18"/>
        </w:rPr>
        <w:t>Germany.</w:t>
      </w:r>
    </w:p>
    <w:p w:rsidR="009D6BCC" w:rsidRPr="00283237" w:rsidRDefault="009D6BCC" w:rsidP="00283237">
      <w:pPr>
        <w:rPr>
          <w:highlight w:val="yellow"/>
        </w:rPr>
      </w:pPr>
    </w:p>
    <w:p w:rsidR="00283237" w:rsidRPr="00E21EFD" w:rsidRDefault="00283237" w:rsidP="00283237">
      <w:pPr>
        <w:rPr>
          <w:bCs/>
        </w:rPr>
      </w:pPr>
      <w:r w:rsidRPr="00E21EFD">
        <w:rPr>
          <w:bCs/>
        </w:rPr>
        <w:t>The negative balance of external trade</w:t>
      </w:r>
      <w:r w:rsidRPr="00E21EFD">
        <w:rPr>
          <w:bCs/>
          <w:vertAlign w:val="superscript"/>
        </w:rPr>
        <w:t>1)</w:t>
      </w:r>
      <w:r w:rsidRPr="00E21EFD">
        <w:rPr>
          <w:bCs/>
        </w:rPr>
        <w:t xml:space="preserve"> in meat </w:t>
      </w:r>
      <w:r w:rsidR="00986E41">
        <w:rPr>
          <w:bCs/>
        </w:rPr>
        <w:t>got better</w:t>
      </w:r>
      <w:r w:rsidRPr="00E21EFD">
        <w:rPr>
          <w:bCs/>
        </w:rPr>
        <w:t xml:space="preserve">, y-o-y, in all </w:t>
      </w:r>
      <w:r w:rsidR="009C2DC2">
        <w:rPr>
          <w:bCs/>
        </w:rPr>
        <w:t xml:space="preserve">three </w:t>
      </w:r>
      <w:r w:rsidRPr="00E21EFD">
        <w:rPr>
          <w:bCs/>
        </w:rPr>
        <w:t xml:space="preserve">types: to </w:t>
      </w:r>
      <w:r w:rsidR="000A1ED1" w:rsidRPr="000A1ED1">
        <w:rPr>
          <w:sz w:val="18"/>
          <w:szCs w:val="18"/>
        </w:rPr>
        <w:t>−</w:t>
      </w:r>
      <w:r w:rsidR="000A1ED1" w:rsidRPr="000A1ED1">
        <w:rPr>
          <w:szCs w:val="20"/>
        </w:rPr>
        <w:t>5</w:t>
      </w:r>
      <w:r w:rsidR="00892EFC">
        <w:t> </w:t>
      </w:r>
      <w:r w:rsidR="000A1ED1" w:rsidRPr="000A1ED1">
        <w:t>798</w:t>
      </w:r>
      <w:r w:rsidR="00892EFC">
        <w:t> </w:t>
      </w:r>
      <w:r w:rsidRPr="00E21EFD">
        <w:rPr>
          <w:bCs/>
        </w:rPr>
        <w:t xml:space="preserve">tonnes for beef, to </w:t>
      </w:r>
      <w:r w:rsidRPr="00E21EFD">
        <w:rPr>
          <w:bCs/>
          <w:sz w:val="18"/>
        </w:rPr>
        <w:t>−</w:t>
      </w:r>
      <w:r w:rsidRPr="00E21EFD">
        <w:rPr>
          <w:bCs/>
        </w:rPr>
        <w:t>60 </w:t>
      </w:r>
      <w:r w:rsidR="00E21EFD" w:rsidRPr="00E21EFD">
        <w:rPr>
          <w:bCs/>
        </w:rPr>
        <w:t>207</w:t>
      </w:r>
      <w:r w:rsidRPr="00E21EFD">
        <w:rPr>
          <w:bCs/>
        </w:rPr>
        <w:t xml:space="preserve"> tonnes for pigmeat, and to </w:t>
      </w:r>
      <w:r w:rsidRPr="00E21EFD">
        <w:rPr>
          <w:bCs/>
          <w:sz w:val="18"/>
        </w:rPr>
        <w:t>−</w:t>
      </w:r>
      <w:r w:rsidRPr="00E21EFD">
        <w:rPr>
          <w:bCs/>
        </w:rPr>
        <w:t>2</w:t>
      </w:r>
      <w:r w:rsidR="00E21EFD" w:rsidRPr="00E21EFD">
        <w:rPr>
          <w:bCs/>
        </w:rPr>
        <w:t>1</w:t>
      </w:r>
      <w:r w:rsidRPr="00E21EFD">
        <w:rPr>
          <w:bCs/>
        </w:rPr>
        <w:t> </w:t>
      </w:r>
      <w:r w:rsidR="00E21EFD" w:rsidRPr="00E21EFD">
        <w:rPr>
          <w:bCs/>
        </w:rPr>
        <w:t>601</w:t>
      </w:r>
      <w:r w:rsidRPr="00E21EFD">
        <w:rPr>
          <w:bCs/>
        </w:rPr>
        <w:t xml:space="preserve"> tonnes for poultrymeat. </w:t>
      </w:r>
    </w:p>
    <w:p w:rsidR="00283237" w:rsidRDefault="00283237" w:rsidP="00283237">
      <w:r w:rsidRPr="00E21EFD">
        <w:lastRenderedPageBreak/>
        <w:t xml:space="preserve">Imports of beef went </w:t>
      </w:r>
      <w:r w:rsidR="00E21EFD" w:rsidRPr="00E21EFD">
        <w:t>down</w:t>
      </w:r>
      <w:r w:rsidRPr="00E21EFD">
        <w:t xml:space="preserve"> to </w:t>
      </w:r>
      <w:r w:rsidR="000A1ED1" w:rsidRPr="000A1ED1">
        <w:t xml:space="preserve">8 627 </w:t>
      </w:r>
      <w:r w:rsidRPr="00E21EFD">
        <w:t>tonnes (</w:t>
      </w:r>
      <w:r w:rsidR="00E21EFD" w:rsidRPr="00E21EFD">
        <w:rPr>
          <w:sz w:val="18"/>
          <w:szCs w:val="18"/>
        </w:rPr>
        <w:t>−</w:t>
      </w:r>
      <w:r w:rsidR="000A1ED1">
        <w:t>14</w:t>
      </w:r>
      <w:r w:rsidRPr="00E21EFD">
        <w:t>.</w:t>
      </w:r>
      <w:r w:rsidR="000A1ED1">
        <w:t>0</w:t>
      </w:r>
      <w:r w:rsidRPr="00E21EFD">
        <w:t>%) and its exports rose to 2 </w:t>
      </w:r>
      <w:r w:rsidR="00E21EFD" w:rsidRPr="00E21EFD">
        <w:t>828</w:t>
      </w:r>
      <w:r w:rsidRPr="00E21EFD">
        <w:t xml:space="preserve"> tonnes </w:t>
      </w:r>
      <w:r w:rsidR="00E21EFD" w:rsidRPr="00E21EFD">
        <w:t>(</w:t>
      </w:r>
      <w:r w:rsidRPr="00E21EFD">
        <w:t>+</w:t>
      </w:r>
      <w:r w:rsidR="00E21EFD" w:rsidRPr="00E21EFD">
        <w:t>3</w:t>
      </w:r>
      <w:r w:rsidRPr="00E21EFD">
        <w:t>.</w:t>
      </w:r>
      <w:r w:rsidR="00E21EFD" w:rsidRPr="00E21EFD">
        <w:t>7</w:t>
      </w:r>
      <w:r w:rsidRPr="00E21EFD">
        <w:t xml:space="preserve">%). Imported meat came </w:t>
      </w:r>
      <w:r w:rsidR="00A54DAE">
        <w:t>above all</w:t>
      </w:r>
      <w:r w:rsidRPr="00E21EFD">
        <w:t xml:space="preserve"> from </w:t>
      </w:r>
      <w:r w:rsidR="00E21EFD" w:rsidRPr="00E21EFD">
        <w:t xml:space="preserve">the Netherlands, Germany, Ireland, and </w:t>
      </w:r>
      <w:r w:rsidRPr="00E21EFD">
        <w:t>Poland; exports went mainly to Slovakia</w:t>
      </w:r>
      <w:r w:rsidR="00E21EFD" w:rsidRPr="00E21EFD">
        <w:t>,</w:t>
      </w:r>
      <w:r w:rsidRPr="00E21EFD">
        <w:t xml:space="preserve"> the Netherlands and Poland.</w:t>
      </w:r>
    </w:p>
    <w:p w:rsidR="00E21EFD" w:rsidRPr="00E21EFD" w:rsidRDefault="00E21EFD" w:rsidP="00283237">
      <w:r w:rsidRPr="00E21EFD">
        <w:t>The</w:t>
      </w:r>
      <w:r w:rsidR="00283237" w:rsidRPr="00E21EFD">
        <w:t xml:space="preserve"> trade </w:t>
      </w:r>
      <w:r w:rsidRPr="00E21EFD">
        <w:t xml:space="preserve">balance </w:t>
      </w:r>
      <w:r w:rsidR="00283237" w:rsidRPr="00E21EFD">
        <w:t>in pigmeat</w:t>
      </w:r>
      <w:r w:rsidRPr="00E21EFD">
        <w:t xml:space="preserve"> recorded lower deficit as well: its imports were lower (67</w:t>
      </w:r>
      <w:r w:rsidR="00892EFC">
        <w:t> </w:t>
      </w:r>
      <w:r w:rsidRPr="00E21EFD">
        <w:t>290</w:t>
      </w:r>
      <w:r w:rsidR="00892EFC">
        <w:t> </w:t>
      </w:r>
      <w:r w:rsidRPr="00E21EFD">
        <w:t xml:space="preserve">tonnes; </w:t>
      </w:r>
      <w:r w:rsidRPr="00E21EFD">
        <w:rPr>
          <w:sz w:val="18"/>
          <w:szCs w:val="18"/>
        </w:rPr>
        <w:t>−</w:t>
      </w:r>
      <w:r w:rsidRPr="00E21EFD">
        <w:t>6.2%) and exports higher (7 083 tonnes; +6.4%).</w:t>
      </w:r>
      <w:r>
        <w:t xml:space="preserve"> The largest amount of pigmeat was </w:t>
      </w:r>
      <w:r w:rsidRPr="005E77AC">
        <w:t xml:space="preserve">imported </w:t>
      </w:r>
      <w:r w:rsidR="00066F13" w:rsidRPr="005E77AC">
        <w:t>from</w:t>
      </w:r>
      <w:r w:rsidRPr="005E77AC">
        <w:t xml:space="preserve"> Germany and Spain</w:t>
      </w:r>
      <w:r w:rsidR="00A54DAE" w:rsidRPr="005E77AC">
        <w:t>;</w:t>
      </w:r>
      <w:r w:rsidRPr="005E77AC">
        <w:t xml:space="preserve"> imports from Poland were reduced</w:t>
      </w:r>
      <w:r w:rsidR="005E77AC" w:rsidRPr="005E77AC">
        <w:t xml:space="preserve"> (−5 423 tonnes)</w:t>
      </w:r>
      <w:r w:rsidRPr="005E77AC">
        <w:t xml:space="preserve">. </w:t>
      </w:r>
      <w:r w:rsidR="00FF3637" w:rsidRPr="005E77AC">
        <w:t>E</w:t>
      </w:r>
      <w:r w:rsidRPr="005E77AC">
        <w:t>xports</w:t>
      </w:r>
      <w:r>
        <w:t xml:space="preserve"> </w:t>
      </w:r>
      <w:r w:rsidR="00986E41">
        <w:t xml:space="preserve">were directed </w:t>
      </w:r>
      <w:r w:rsidR="00FF3637">
        <w:t xml:space="preserve">prevailingly </w:t>
      </w:r>
      <w:r w:rsidR="00986E41">
        <w:t>to Slovakia.</w:t>
      </w:r>
    </w:p>
    <w:p w:rsidR="005E77AC" w:rsidRDefault="00483054" w:rsidP="00604620">
      <w:pPr>
        <w:rPr>
          <w:bCs/>
        </w:rPr>
      </w:pPr>
      <w:r w:rsidRPr="00483054">
        <w:t xml:space="preserve">External trade </w:t>
      </w:r>
      <w:r>
        <w:t>in</w:t>
      </w:r>
      <w:r w:rsidRPr="00483054">
        <w:t xml:space="preserve"> </w:t>
      </w:r>
      <w:r w:rsidRPr="00483054">
        <w:rPr>
          <w:bCs/>
        </w:rPr>
        <w:t>poultrymeat recorded declines in both imports</w:t>
      </w:r>
      <w:r w:rsidR="009D41A4" w:rsidRPr="009D41A4">
        <w:rPr>
          <w:bCs/>
        </w:rPr>
        <w:t xml:space="preserve"> </w:t>
      </w:r>
      <w:r w:rsidR="009D41A4" w:rsidRPr="00483054">
        <w:rPr>
          <w:bCs/>
        </w:rPr>
        <w:t>and exports</w:t>
      </w:r>
      <w:r w:rsidRPr="00483054">
        <w:rPr>
          <w:bCs/>
        </w:rPr>
        <w:t xml:space="preserve">. In total </w:t>
      </w:r>
      <w:r w:rsidRPr="00483054">
        <w:t>26 313 tonnes (</w:t>
      </w:r>
      <w:r w:rsidRPr="00483054">
        <w:rPr>
          <w:sz w:val="18"/>
          <w:szCs w:val="18"/>
        </w:rPr>
        <w:t>−</w:t>
      </w:r>
      <w:r w:rsidRPr="00483054">
        <w:t>7.7%) were imported and 4 712 tonnes (</w:t>
      </w:r>
      <w:r w:rsidRPr="00483054">
        <w:rPr>
          <w:sz w:val="18"/>
          <w:szCs w:val="18"/>
        </w:rPr>
        <w:t>−</w:t>
      </w:r>
      <w:r w:rsidRPr="00483054">
        <w:t xml:space="preserve">22.2%) were exported </w:t>
      </w:r>
      <w:r w:rsidR="00873DBD">
        <w:rPr>
          <w:bCs/>
        </w:rPr>
        <w:t>in</w:t>
      </w:r>
      <w:r w:rsidRPr="00483054">
        <w:rPr>
          <w:bCs/>
        </w:rPr>
        <w:t xml:space="preserve"> the </w:t>
      </w:r>
      <w:r w:rsidR="00873DBD">
        <w:rPr>
          <w:bCs/>
        </w:rPr>
        <w:t>considered</w:t>
      </w:r>
      <w:r w:rsidRPr="00483054">
        <w:rPr>
          <w:bCs/>
        </w:rPr>
        <w:t xml:space="preserve"> period</w:t>
      </w:r>
      <w:r>
        <w:rPr>
          <w:bCs/>
        </w:rPr>
        <w:t xml:space="preserve">. </w:t>
      </w:r>
      <w:r w:rsidR="00FF3637" w:rsidRPr="00BC6BB0">
        <w:rPr>
          <w:bCs/>
        </w:rPr>
        <w:t xml:space="preserve">Poultrymeat was imported </w:t>
      </w:r>
      <w:r w:rsidR="005E77AC" w:rsidRPr="00BC6BB0">
        <w:rPr>
          <w:bCs/>
        </w:rPr>
        <w:t>mostly</w:t>
      </w:r>
      <w:r w:rsidR="00FF3637" w:rsidRPr="00BC6BB0">
        <w:rPr>
          <w:bCs/>
        </w:rPr>
        <w:t xml:space="preserve"> from Poland</w:t>
      </w:r>
      <w:r w:rsidR="00BC6BB0" w:rsidRPr="00BC6BB0">
        <w:rPr>
          <w:bCs/>
        </w:rPr>
        <w:t>;</w:t>
      </w:r>
      <w:r w:rsidR="00216A60" w:rsidRPr="00BC6BB0">
        <w:rPr>
          <w:bCs/>
        </w:rPr>
        <w:t xml:space="preserve"> </w:t>
      </w:r>
      <w:r w:rsidR="00BC6BB0" w:rsidRPr="00BC6BB0">
        <w:rPr>
          <w:bCs/>
        </w:rPr>
        <w:t>however,</w:t>
      </w:r>
      <w:r w:rsidR="00216A60" w:rsidRPr="00BC6BB0">
        <w:rPr>
          <w:bCs/>
        </w:rPr>
        <w:t xml:space="preserve"> </w:t>
      </w:r>
      <w:r w:rsidR="00BC6BB0" w:rsidRPr="00BC6BB0">
        <w:rPr>
          <w:bCs/>
        </w:rPr>
        <w:t>Poland’s</w:t>
      </w:r>
      <w:r w:rsidR="00216A60" w:rsidRPr="00BC6BB0">
        <w:rPr>
          <w:bCs/>
        </w:rPr>
        <w:t xml:space="preserve"> share on </w:t>
      </w:r>
      <w:r w:rsidR="00BC6BB0">
        <w:rPr>
          <w:bCs/>
        </w:rPr>
        <w:t xml:space="preserve">poultrymeat </w:t>
      </w:r>
      <w:r w:rsidR="005E77AC" w:rsidRPr="00BC6BB0">
        <w:rPr>
          <w:bCs/>
        </w:rPr>
        <w:t>imports decreased (</w:t>
      </w:r>
      <w:r w:rsidR="005E77AC" w:rsidRPr="00BC6BB0">
        <w:rPr>
          <w:sz w:val="18"/>
        </w:rPr>
        <w:t>−</w:t>
      </w:r>
      <w:r w:rsidR="005E77AC" w:rsidRPr="00BC6BB0">
        <w:rPr>
          <w:szCs w:val="20"/>
        </w:rPr>
        <w:t xml:space="preserve">3 167 tonnes) and </w:t>
      </w:r>
      <w:r w:rsidR="00216A60" w:rsidRPr="00BC6BB0">
        <w:rPr>
          <w:szCs w:val="20"/>
        </w:rPr>
        <w:t>was</w:t>
      </w:r>
      <w:r w:rsidR="005E77AC" w:rsidRPr="00BC6BB0">
        <w:rPr>
          <w:szCs w:val="20"/>
        </w:rPr>
        <w:t xml:space="preserve"> partly compensated by Hungary (+1 005 tonnes) and Ukraine (+1 093 tonnes)</w:t>
      </w:r>
      <w:r w:rsidR="00FF3637" w:rsidRPr="00BC6BB0">
        <w:rPr>
          <w:bCs/>
        </w:rPr>
        <w:t>. Exports went mainly to Slovakia, Germany and Austria.</w:t>
      </w:r>
    </w:p>
    <w:p w:rsidR="00604620" w:rsidRPr="00604620" w:rsidRDefault="00604620" w:rsidP="00604620">
      <w:pPr>
        <w:rPr>
          <w:bCs/>
        </w:rPr>
      </w:pPr>
    </w:p>
    <w:p w:rsidR="00F21437" w:rsidRPr="009023A0" w:rsidRDefault="00F21437" w:rsidP="00F21437">
      <w:pPr>
        <w:pStyle w:val="Nadpis1"/>
      </w:pPr>
      <w:r w:rsidRPr="009023A0">
        <w:t>Milk collection and agricultural producer prices of milk</w:t>
      </w:r>
    </w:p>
    <w:p w:rsidR="005D7EB3" w:rsidRDefault="001F43F5" w:rsidP="005E77AC">
      <w:pPr>
        <w:rPr>
          <w:sz w:val="22"/>
        </w:rPr>
      </w:pPr>
      <w:r w:rsidRPr="001F43F5">
        <w:t>In Q2 2019</w:t>
      </w:r>
      <w:r>
        <w:t>,</w:t>
      </w:r>
      <w:r w:rsidRPr="001F43F5">
        <w:t xml:space="preserve"> in</w:t>
      </w:r>
      <w:r w:rsidR="005D7EB3" w:rsidRPr="001F43F5">
        <w:t xml:space="preserve"> total 7</w:t>
      </w:r>
      <w:r w:rsidR="00F93480">
        <w:t>68</w:t>
      </w:r>
      <w:r w:rsidR="005D7EB3" w:rsidRPr="001F43F5">
        <w:t> </w:t>
      </w:r>
      <w:r w:rsidRPr="001F43F5">
        <w:t>3</w:t>
      </w:r>
      <w:r w:rsidR="00F93480">
        <w:t>5</w:t>
      </w:r>
      <w:r w:rsidRPr="001F43F5">
        <w:t>2</w:t>
      </w:r>
      <w:r w:rsidR="005D7EB3" w:rsidRPr="001F43F5">
        <w:t xml:space="preserve"> thousand litres of milk (+</w:t>
      </w:r>
      <w:r w:rsidR="00F93480">
        <w:t>0</w:t>
      </w:r>
      <w:r w:rsidR="005D7EB3" w:rsidRPr="001F43F5">
        <w:t>.</w:t>
      </w:r>
      <w:r w:rsidRPr="001F43F5">
        <w:t>2</w:t>
      </w:r>
      <w:r w:rsidR="005D7EB3" w:rsidRPr="001F43F5">
        <w:t>%) were collected from domestic producers, of which 6</w:t>
      </w:r>
      <w:r w:rsidRPr="001F43F5">
        <w:t>48</w:t>
      </w:r>
      <w:r w:rsidR="005D7EB3" w:rsidRPr="001F43F5">
        <w:t> </w:t>
      </w:r>
      <w:r w:rsidRPr="001F43F5">
        <w:t>578</w:t>
      </w:r>
      <w:r w:rsidR="005D7EB3" w:rsidRPr="001F43F5">
        <w:t xml:space="preserve"> thousand litres (</w:t>
      </w:r>
      <w:r w:rsidRPr="001F43F5">
        <w:rPr>
          <w:sz w:val="18"/>
        </w:rPr>
        <w:t>−</w:t>
      </w:r>
      <w:r w:rsidRPr="001F43F5">
        <w:t>1</w:t>
      </w:r>
      <w:r w:rsidR="005D7EB3" w:rsidRPr="001F43F5">
        <w:t>.1%)</w:t>
      </w:r>
      <w:r>
        <w:t xml:space="preserve"> </w:t>
      </w:r>
      <w:r w:rsidRPr="00143C91">
        <w:t xml:space="preserve">were </w:t>
      </w:r>
      <w:r w:rsidR="00694745">
        <w:t>purchased</w:t>
      </w:r>
      <w:r w:rsidRPr="00143C91">
        <w:t xml:space="preserve"> by d</w:t>
      </w:r>
      <w:r>
        <w:t>ai</w:t>
      </w:r>
      <w:r w:rsidRPr="00143C91">
        <w:t>ries from producers and collection centres</w:t>
      </w:r>
      <w:r w:rsidRPr="001F43F5">
        <w:rPr>
          <w:sz w:val="22"/>
        </w:rPr>
        <w:t>.</w:t>
      </w:r>
    </w:p>
    <w:p w:rsidR="00A4793F" w:rsidRPr="009023A0" w:rsidRDefault="00A4793F" w:rsidP="00A4793F">
      <w:pPr>
        <w:pStyle w:val="Nadpis1"/>
        <w:jc w:val="both"/>
        <w:rPr>
          <w:b w:val="0"/>
        </w:rPr>
      </w:pPr>
      <w:r w:rsidRPr="00FF3637">
        <w:rPr>
          <w:b w:val="0"/>
        </w:rPr>
        <w:t xml:space="preserve">Agricultural producer prices of milk were by </w:t>
      </w:r>
      <w:r w:rsidR="00FF3637" w:rsidRPr="00FF3637">
        <w:rPr>
          <w:b w:val="0"/>
        </w:rPr>
        <w:t>6</w:t>
      </w:r>
      <w:r w:rsidRPr="00FF3637">
        <w:rPr>
          <w:b w:val="0"/>
        </w:rPr>
        <w:t>.</w:t>
      </w:r>
      <w:r w:rsidR="00FF3637" w:rsidRPr="00FF3637">
        <w:rPr>
          <w:b w:val="0"/>
        </w:rPr>
        <w:t>2</w:t>
      </w:r>
      <w:r w:rsidRPr="00FF3637">
        <w:rPr>
          <w:b w:val="0"/>
        </w:rPr>
        <w:t>% higher</w:t>
      </w:r>
      <w:r w:rsidR="00FF3637" w:rsidRPr="00FF3637">
        <w:rPr>
          <w:b w:val="0"/>
        </w:rPr>
        <w:t xml:space="preserve">, y-o-y, </w:t>
      </w:r>
      <w:r w:rsidR="00BF7241">
        <w:rPr>
          <w:b w:val="0"/>
        </w:rPr>
        <w:t xml:space="preserve">in </w:t>
      </w:r>
      <w:r w:rsidR="00BB0791">
        <w:rPr>
          <w:b w:val="0"/>
        </w:rPr>
        <w:t>relat</w:t>
      </w:r>
      <w:r w:rsidR="00BF7241">
        <w:rPr>
          <w:b w:val="0"/>
        </w:rPr>
        <w:t>ion</w:t>
      </w:r>
      <w:r w:rsidR="00BB0791">
        <w:rPr>
          <w:b w:val="0"/>
        </w:rPr>
        <w:t xml:space="preserve"> to</w:t>
      </w:r>
      <w:r w:rsidR="00FF3637" w:rsidRPr="00FF3637">
        <w:rPr>
          <w:b w:val="0"/>
        </w:rPr>
        <w:t xml:space="preserve"> low price level</w:t>
      </w:r>
      <w:r w:rsidRPr="00FF3637">
        <w:rPr>
          <w:b w:val="0"/>
        </w:rPr>
        <w:t xml:space="preserve"> in Q2</w:t>
      </w:r>
      <w:r w:rsidR="00BB0791">
        <w:rPr>
          <w:b w:val="0"/>
        </w:rPr>
        <w:t> </w:t>
      </w:r>
      <w:r w:rsidRPr="00FF3637">
        <w:rPr>
          <w:b w:val="0"/>
        </w:rPr>
        <w:t>201</w:t>
      </w:r>
      <w:r w:rsidR="00FF3637" w:rsidRPr="00FF3637">
        <w:rPr>
          <w:b w:val="0"/>
        </w:rPr>
        <w:t>8</w:t>
      </w:r>
      <w:r w:rsidRPr="00FF3637">
        <w:rPr>
          <w:b w:val="0"/>
        </w:rPr>
        <w:t>. Producers sold milk of Q quality class for the average price of 8.</w:t>
      </w:r>
      <w:r w:rsidR="00FF3637" w:rsidRPr="00FF3637">
        <w:rPr>
          <w:b w:val="0"/>
        </w:rPr>
        <w:t>9</w:t>
      </w:r>
      <w:r w:rsidR="008668DD">
        <w:rPr>
          <w:b w:val="0"/>
        </w:rPr>
        <w:t>2</w:t>
      </w:r>
      <w:r w:rsidRPr="00FF3637">
        <w:rPr>
          <w:b w:val="0"/>
        </w:rPr>
        <w:t xml:space="preserve"> CZK per litre, i.e. by 0.</w:t>
      </w:r>
      <w:r w:rsidR="00FF3637" w:rsidRPr="00FF3637">
        <w:rPr>
          <w:b w:val="0"/>
        </w:rPr>
        <w:t>18</w:t>
      </w:r>
      <w:r w:rsidRPr="00FF3637">
        <w:rPr>
          <w:b w:val="0"/>
        </w:rPr>
        <w:t xml:space="preserve"> CZK per litre less than in Q1 201</w:t>
      </w:r>
      <w:r w:rsidR="00FF3637" w:rsidRPr="00FF3637">
        <w:rPr>
          <w:b w:val="0"/>
        </w:rPr>
        <w:t>9</w:t>
      </w:r>
      <w:r w:rsidRPr="00FF3637">
        <w:rPr>
          <w:b w:val="0"/>
        </w:rPr>
        <w:t>.</w:t>
      </w:r>
    </w:p>
    <w:p w:rsidR="00F21437" w:rsidRDefault="00F21437" w:rsidP="00F21437"/>
    <w:p w:rsidR="004B352F" w:rsidRPr="004B352F" w:rsidRDefault="004B352F" w:rsidP="000F5E10">
      <w:pPr>
        <w:pStyle w:val="Nadpis1"/>
        <w:rPr>
          <w:b w:val="0"/>
        </w:rPr>
      </w:pPr>
      <w:r w:rsidRPr="004B352F">
        <w:t>External trade in milk and milk products</w:t>
      </w:r>
    </w:p>
    <w:p w:rsidR="00A4793F" w:rsidRPr="00A63B34" w:rsidRDefault="00BD6FFA" w:rsidP="00A4793F">
      <w:r>
        <w:t>C</w:t>
      </w:r>
      <w:r w:rsidR="00A4793F" w:rsidRPr="00847D0C">
        <w:t>onsiderable surplus in external trade</w:t>
      </w:r>
      <w:r w:rsidR="00A4793F" w:rsidRPr="00847D0C">
        <w:rPr>
          <w:vertAlign w:val="superscript"/>
        </w:rPr>
        <w:t>1)</w:t>
      </w:r>
      <w:r w:rsidR="00A4793F" w:rsidRPr="00847D0C">
        <w:t xml:space="preserve"> in milk and milk products </w:t>
      </w:r>
      <w:r w:rsidR="00847D0C" w:rsidRPr="00847D0C">
        <w:t>was reduced</w:t>
      </w:r>
      <w:r w:rsidR="00A4793F" w:rsidRPr="00847D0C">
        <w:t xml:space="preserve">, y-o-y, to </w:t>
      </w:r>
      <w:r w:rsidR="00847D0C" w:rsidRPr="00847D0C">
        <w:t>198.3</w:t>
      </w:r>
      <w:r w:rsidR="00892EFC">
        <w:t> </w:t>
      </w:r>
      <w:r w:rsidR="00847D0C" w:rsidRPr="00847D0C">
        <w:t>thous.</w:t>
      </w:r>
      <w:r w:rsidR="00A4793F" w:rsidRPr="00847D0C">
        <w:t xml:space="preserve"> </w:t>
      </w:r>
      <w:proofErr w:type="gramStart"/>
      <w:r w:rsidR="00A4793F" w:rsidRPr="00847D0C">
        <w:t>tonnes</w:t>
      </w:r>
      <w:proofErr w:type="gramEnd"/>
      <w:r w:rsidR="00A4793F" w:rsidRPr="00847D0C">
        <w:t xml:space="preserve">. </w:t>
      </w:r>
      <w:r w:rsidR="00847D0C">
        <w:t xml:space="preserve">In total </w:t>
      </w:r>
      <w:r w:rsidR="00D60C15">
        <w:t>69</w:t>
      </w:r>
      <w:r w:rsidR="00847D0C">
        <w:t xml:space="preserve">.4 thous. </w:t>
      </w:r>
      <w:proofErr w:type="gramStart"/>
      <w:r w:rsidR="00847D0C">
        <w:t>tonnes</w:t>
      </w:r>
      <w:proofErr w:type="gramEnd"/>
      <w:r w:rsidR="00847D0C">
        <w:t xml:space="preserve"> (+6.0%) of milk and milk products were imported and 267.7 thous. tonnes (</w:t>
      </w:r>
      <w:r w:rsidR="00847D0C" w:rsidRPr="00483054">
        <w:rPr>
          <w:sz w:val="18"/>
          <w:szCs w:val="18"/>
        </w:rPr>
        <w:t>−</w:t>
      </w:r>
      <w:r w:rsidR="00847D0C">
        <w:rPr>
          <w:szCs w:val="18"/>
        </w:rPr>
        <w:t xml:space="preserve">9.9%) were exported </w:t>
      </w:r>
      <w:r w:rsidR="0049258F">
        <w:rPr>
          <w:szCs w:val="18"/>
        </w:rPr>
        <w:t>in</w:t>
      </w:r>
      <w:r w:rsidR="00847D0C">
        <w:rPr>
          <w:szCs w:val="18"/>
        </w:rPr>
        <w:t xml:space="preserve"> the </w:t>
      </w:r>
      <w:r w:rsidR="0049258F">
        <w:rPr>
          <w:szCs w:val="18"/>
        </w:rPr>
        <w:t>considered</w:t>
      </w:r>
      <w:r w:rsidR="00847D0C">
        <w:rPr>
          <w:szCs w:val="18"/>
        </w:rPr>
        <w:t xml:space="preserve"> period.</w:t>
      </w:r>
      <w:r w:rsidR="004907B3">
        <w:rPr>
          <w:szCs w:val="18"/>
        </w:rPr>
        <w:t xml:space="preserve"> Distinctly l</w:t>
      </w:r>
      <w:r w:rsidR="006D1193">
        <w:rPr>
          <w:szCs w:val="18"/>
        </w:rPr>
        <w:t xml:space="preserve">ow exports of milk and cream </w:t>
      </w:r>
      <w:r w:rsidR="006D1193" w:rsidRPr="006D1193">
        <w:rPr>
          <w:szCs w:val="18"/>
        </w:rPr>
        <w:t>(</w:t>
      </w:r>
      <w:r w:rsidR="006D1193" w:rsidRPr="006D1193">
        <w:t xml:space="preserve">213.9 thous. tonnes; </w:t>
      </w:r>
      <w:r w:rsidR="006D1193" w:rsidRPr="006D1193">
        <w:rPr>
          <w:sz w:val="18"/>
          <w:szCs w:val="18"/>
        </w:rPr>
        <w:t>−</w:t>
      </w:r>
      <w:r w:rsidR="006D1193" w:rsidRPr="006D1193">
        <w:t>12.2</w:t>
      </w:r>
      <w:r w:rsidR="006D1193">
        <w:t>%) influenced this result the most. Increased imports of cheese and curd led to trade deficit for this commodity deepened to 12.</w:t>
      </w:r>
      <w:r w:rsidR="00D60C15">
        <w:t>0</w:t>
      </w:r>
      <w:r w:rsidR="00892EFC">
        <w:t> </w:t>
      </w:r>
      <w:r w:rsidR="006D1193">
        <w:t xml:space="preserve">thous. </w:t>
      </w:r>
      <w:proofErr w:type="gramStart"/>
      <w:r w:rsidR="006D1193">
        <w:t>tonnes</w:t>
      </w:r>
      <w:proofErr w:type="gramEnd"/>
      <w:r w:rsidR="006D1193">
        <w:t>. On the contrary, the trade balance for acidified milk products</w:t>
      </w:r>
      <w:r w:rsidR="006D1193" w:rsidRPr="006D1193">
        <w:t xml:space="preserve"> </w:t>
      </w:r>
      <w:r w:rsidR="002451DF">
        <w:t xml:space="preserve">was </w:t>
      </w:r>
      <w:r w:rsidR="006D1193">
        <w:t xml:space="preserve">improved as its surplus rose to 6.5 thous. </w:t>
      </w:r>
      <w:proofErr w:type="gramStart"/>
      <w:r w:rsidR="006D1193">
        <w:t>tonnes</w:t>
      </w:r>
      <w:proofErr w:type="gramEnd"/>
      <w:r w:rsidR="006D1193">
        <w:t xml:space="preserve">. </w:t>
      </w:r>
      <w:r w:rsidR="00A4793F" w:rsidRPr="006D1193">
        <w:t>Germany and Slovakia were the most important trade partners for both directions</w:t>
      </w:r>
      <w:r w:rsidR="006D1193" w:rsidRPr="006D1193">
        <w:t xml:space="preserve"> of trade in milk and milk products</w:t>
      </w:r>
      <w:r w:rsidR="00A4793F" w:rsidRPr="006D1193">
        <w:t xml:space="preserve"> together with Poland for imports and Italy for exports.</w:t>
      </w:r>
    </w:p>
    <w:p w:rsidR="004B352F" w:rsidRDefault="004B352F" w:rsidP="00F350C8"/>
    <w:p w:rsidR="00053FF8" w:rsidRPr="00D93031" w:rsidRDefault="00053FF8" w:rsidP="00053FF8">
      <w:pPr>
        <w:pStyle w:val="Poznmky"/>
        <w:jc w:val="both"/>
        <w:rPr>
          <w:i/>
          <w:spacing w:val="-2"/>
          <w:lang w:val="en-GB"/>
        </w:rPr>
      </w:pPr>
      <w:r w:rsidRPr="00D93031">
        <w:rPr>
          <w:i/>
          <w:spacing w:val="-2"/>
          <w:lang w:val="en-GB"/>
        </w:rPr>
        <w:t>Notes:</w:t>
      </w:r>
    </w:p>
    <w:p w:rsidR="00053FF8" w:rsidRPr="00D93031" w:rsidRDefault="00053FF8" w:rsidP="00053FF8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D93031">
        <w:rPr>
          <w:rFonts w:cs="ArialMT"/>
          <w:i/>
          <w:iCs/>
          <w:color w:val="000000"/>
          <w:sz w:val="18"/>
          <w:szCs w:val="18"/>
        </w:rPr>
        <w:t>Published data are final, except external trade data.</w:t>
      </w:r>
    </w:p>
    <w:p w:rsidR="00053FF8" w:rsidRPr="00D93031" w:rsidRDefault="00053FF8" w:rsidP="00053FF8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8D1D8D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rStyle w:val="Zvraznn"/>
          <w:i/>
          <w:lang w:val="en-GB"/>
        </w:rPr>
        <w:t>Responsible head:</w:t>
      </w:r>
      <w:r w:rsidRPr="00D93031">
        <w:rPr>
          <w:rStyle w:val="Zvraznn"/>
          <w:i/>
          <w:lang w:val="en-GB"/>
        </w:rPr>
        <w:tab/>
      </w:r>
      <w:r w:rsidR="005C562C">
        <w:rPr>
          <w:rStyle w:val="Zvraznn"/>
          <w:i/>
          <w:lang w:val="en-GB"/>
        </w:rPr>
        <w:t xml:space="preserve">Renata </w:t>
      </w:r>
      <w:proofErr w:type="spellStart"/>
      <w:r w:rsidR="005C562C">
        <w:rPr>
          <w:rStyle w:val="Zvraznn"/>
          <w:i/>
          <w:lang w:val="en-GB"/>
        </w:rPr>
        <w:t>Vodičková</w:t>
      </w:r>
      <w:proofErr w:type="spellEnd"/>
      <w:r w:rsidR="005805D7">
        <w:rPr>
          <w:lang w:val="en-GB"/>
        </w:rPr>
        <w:t xml:space="preserve">, </w:t>
      </w:r>
      <w:r w:rsidR="005805D7" w:rsidRPr="005805D7">
        <w:rPr>
          <w:color w:val="auto"/>
          <w:lang w:val="en-GB"/>
        </w:rPr>
        <w:t xml:space="preserve">Head </w:t>
      </w:r>
      <w:r w:rsidRPr="005805D7">
        <w:rPr>
          <w:color w:val="auto"/>
          <w:lang w:val="en-GB"/>
        </w:rPr>
        <w:t>of</w:t>
      </w:r>
      <w:r w:rsidR="00F439DB">
        <w:rPr>
          <w:color w:val="FF0000"/>
          <w:lang w:val="en-GB"/>
        </w:rPr>
        <w:t xml:space="preserve"> </w:t>
      </w:r>
      <w:r w:rsidR="005805D7">
        <w:rPr>
          <w:lang w:val="en-GB"/>
        </w:rPr>
        <w:t>Agricultural</w:t>
      </w:r>
      <w:r w:rsidRPr="00D93031">
        <w:rPr>
          <w:lang w:val="en-GB"/>
        </w:rPr>
        <w:t xml:space="preserve"> </w:t>
      </w:r>
      <w:r w:rsidR="005805D7">
        <w:rPr>
          <w:lang w:val="en-GB"/>
        </w:rPr>
        <w:t xml:space="preserve">and </w:t>
      </w:r>
      <w:r w:rsidRPr="00D93031">
        <w:rPr>
          <w:lang w:val="en-GB"/>
        </w:rPr>
        <w:t xml:space="preserve">Forestry Statistics </w:t>
      </w:r>
      <w:r w:rsidR="00604620">
        <w:rPr>
          <w:lang w:val="en-GB"/>
        </w:rPr>
        <w:t>Unit</w:t>
      </w:r>
      <w:r w:rsidRPr="00D93031">
        <w:rPr>
          <w:lang w:val="en-GB"/>
        </w:rPr>
        <w:t xml:space="preserve">, </w:t>
      </w:r>
    </w:p>
    <w:p w:rsidR="00053FF8" w:rsidRPr="00D93031" w:rsidRDefault="00053FF8" w:rsidP="008D1D8D">
      <w:pPr>
        <w:pStyle w:val="Poznamkytexty"/>
        <w:ind w:left="2127"/>
        <w:jc w:val="left"/>
        <w:rPr>
          <w:lang w:val="en-GB"/>
        </w:rPr>
      </w:pPr>
      <w:proofErr w:type="gramStart"/>
      <w:r w:rsidRPr="00D93031">
        <w:rPr>
          <w:lang w:val="en-GB"/>
        </w:rPr>
        <w:t>phone</w:t>
      </w:r>
      <w:proofErr w:type="gramEnd"/>
      <w:r w:rsidRPr="00D93031">
        <w:rPr>
          <w:lang w:val="en-GB"/>
        </w:rPr>
        <w:t xml:space="preserve"> (+420) 274 05</w:t>
      </w:r>
      <w:r w:rsidR="005C562C">
        <w:rPr>
          <w:lang w:val="en-GB"/>
        </w:rPr>
        <w:t>4</w:t>
      </w:r>
      <w:r w:rsidRPr="00D93031">
        <w:rPr>
          <w:lang w:val="en-GB"/>
        </w:rPr>
        <w:t xml:space="preserve"> </w:t>
      </w:r>
      <w:r w:rsidR="005C562C">
        <w:rPr>
          <w:lang w:val="en-GB"/>
        </w:rPr>
        <w:t>292</w:t>
      </w:r>
      <w:r w:rsidRPr="00D93031">
        <w:rPr>
          <w:lang w:val="en-GB"/>
        </w:rPr>
        <w:t xml:space="preserve">, e-mail </w:t>
      </w:r>
      <w:hyperlink r:id="rId8" w:history="1">
        <w:r w:rsidR="005C562C" w:rsidRPr="007D1974">
          <w:rPr>
            <w:rStyle w:val="Hypertextovodkaz"/>
            <w:lang w:val="en-GB"/>
          </w:rPr>
          <w:t>renata.vodickova@czso.cz</w:t>
        </w:r>
      </w:hyperlink>
      <w:r w:rsidR="005C562C">
        <w:rPr>
          <w:lang w:val="en-GB"/>
        </w:rPr>
        <w:t xml:space="preserve"> </w:t>
      </w:r>
    </w:p>
    <w:p w:rsidR="00053FF8" w:rsidRPr="00D93031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Contact person:</w:t>
      </w:r>
      <w:r w:rsidRPr="00D93031">
        <w:rPr>
          <w:lang w:val="en-GB"/>
        </w:rPr>
        <w:tab/>
      </w:r>
      <w:r w:rsidR="005C562C">
        <w:rPr>
          <w:rStyle w:val="Zvraznn"/>
          <w:i/>
          <w:lang w:val="en-GB"/>
        </w:rPr>
        <w:t xml:space="preserve">Renata </w:t>
      </w:r>
      <w:proofErr w:type="spellStart"/>
      <w:r w:rsidR="005C562C">
        <w:rPr>
          <w:rStyle w:val="Zvraznn"/>
          <w:i/>
          <w:lang w:val="en-GB"/>
        </w:rPr>
        <w:t>Vodičková</w:t>
      </w:r>
      <w:proofErr w:type="spellEnd"/>
      <w:r w:rsidRPr="00D93031">
        <w:rPr>
          <w:lang w:val="en-GB"/>
        </w:rPr>
        <w:t>, phone (+420) 274 05</w:t>
      </w:r>
      <w:r w:rsidR="005C562C">
        <w:rPr>
          <w:lang w:val="en-GB"/>
        </w:rPr>
        <w:t>4</w:t>
      </w:r>
      <w:r w:rsidRPr="00D93031">
        <w:rPr>
          <w:lang w:val="en-GB"/>
        </w:rPr>
        <w:t xml:space="preserve"> </w:t>
      </w:r>
      <w:r w:rsidR="005C562C">
        <w:rPr>
          <w:lang w:val="en-GB"/>
        </w:rPr>
        <w:t>292</w:t>
      </w:r>
      <w:r w:rsidRPr="00D93031">
        <w:rPr>
          <w:lang w:val="en-GB"/>
        </w:rPr>
        <w:t xml:space="preserve">, e-mail </w:t>
      </w:r>
      <w:hyperlink r:id="rId9" w:history="1">
        <w:r w:rsidR="005C562C" w:rsidRPr="007D1974">
          <w:rPr>
            <w:rStyle w:val="Hypertextovodkaz"/>
            <w:lang w:val="en-GB"/>
          </w:rPr>
          <w:t>renata.vodickova@czso.cz</w:t>
        </w:r>
      </w:hyperlink>
    </w:p>
    <w:p w:rsidR="00053FF8" w:rsidRPr="00D93031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Data source:</w:t>
      </w:r>
      <w:r w:rsidRPr="00D93031">
        <w:rPr>
          <w:lang w:val="en-GB"/>
        </w:rPr>
        <w:tab/>
        <w:t>Statistical</w:t>
      </w:r>
      <w:r w:rsidRPr="00D93031">
        <w:rPr>
          <w:color w:val="auto"/>
          <w:lang w:val="en-GB"/>
        </w:rPr>
        <w:t xml:space="preserve"> survey of the CZSO on livestock slaughtering (</w:t>
      </w:r>
      <w:proofErr w:type="spellStart"/>
      <w:r w:rsidRPr="00D93031">
        <w:rPr>
          <w:color w:val="auto"/>
          <w:lang w:val="en-GB"/>
        </w:rPr>
        <w:t>Zem</w:t>
      </w:r>
      <w:proofErr w:type="spellEnd"/>
      <w:r w:rsidRPr="00D93031">
        <w:rPr>
          <w:color w:val="auto"/>
          <w:lang w:val="en-GB"/>
        </w:rPr>
        <w:t xml:space="preserve"> 1-12</w:t>
      </w:r>
      <w:r w:rsidR="005C562C">
        <w:rPr>
          <w:lang w:val="en-GB"/>
        </w:rPr>
        <w:t>) and Livestock</w:t>
      </w:r>
      <w:r w:rsidR="00172020">
        <w:rPr>
          <w:lang w:val="en-GB"/>
        </w:rPr>
        <w:t xml:space="preserve"> S</w:t>
      </w:r>
      <w:r w:rsidR="005C562C">
        <w:rPr>
          <w:lang w:val="en-GB"/>
        </w:rPr>
        <w:t>urvey (Zem1-01)</w:t>
      </w:r>
    </w:p>
    <w:p w:rsidR="00053FF8" w:rsidRPr="00D93031" w:rsidRDefault="00053FF8" w:rsidP="00053FF8">
      <w:pPr>
        <w:pStyle w:val="Poznamkytexty"/>
        <w:ind w:left="2127"/>
        <w:jc w:val="left"/>
        <w:rPr>
          <w:lang w:val="en-GB"/>
        </w:rPr>
      </w:pPr>
      <w:r w:rsidRPr="00D93031">
        <w:rPr>
          <w:color w:val="auto"/>
          <w:lang w:val="en-GB"/>
        </w:rPr>
        <w:lastRenderedPageBreak/>
        <w:t xml:space="preserve">Public Database of the CZSO: Prices of Agriculture (table </w:t>
      </w:r>
      <w:r w:rsidRPr="00D93031">
        <w:rPr>
          <w:lang w:val="en-GB"/>
        </w:rPr>
        <w:t>Agricultural Producer Price Indices and table Average Agricultural Price</w:t>
      </w:r>
      <w:r w:rsidRPr="00D93031">
        <w:rPr>
          <w:color w:val="auto"/>
          <w:lang w:val="en-GB"/>
        </w:rPr>
        <w:t>)</w:t>
      </w:r>
    </w:p>
    <w:p w:rsidR="00053FF8" w:rsidRPr="00D93031" w:rsidRDefault="00053FF8" w:rsidP="00053FF8">
      <w:pPr>
        <w:pStyle w:val="Poznamkytexty"/>
        <w:ind w:left="2127"/>
        <w:jc w:val="left"/>
        <w:rPr>
          <w:color w:val="auto"/>
          <w:lang w:val="en-GB"/>
        </w:rPr>
      </w:pPr>
      <w:r w:rsidRPr="00D93031">
        <w:rPr>
          <w:color w:val="auto"/>
          <w:lang w:val="en-GB"/>
        </w:rPr>
        <w:t>External Trade Database of the CZSO</w:t>
      </w:r>
    </w:p>
    <w:p w:rsidR="00053FF8" w:rsidRPr="00D93031" w:rsidRDefault="00053FF8" w:rsidP="00053FF8">
      <w:pPr>
        <w:pStyle w:val="Poznamkytexty"/>
        <w:ind w:left="2127"/>
        <w:jc w:val="left"/>
        <w:rPr>
          <w:color w:val="auto"/>
          <w:lang w:val="en-GB"/>
        </w:rPr>
      </w:pPr>
      <w:r w:rsidRPr="00D93031">
        <w:rPr>
          <w:color w:val="auto"/>
          <w:lang w:val="en-GB"/>
        </w:rPr>
        <w:t>Outcomes of statistical surveys of the Ministry of Agriculture of the Czech Republic on milk collection (</w:t>
      </w:r>
      <w:proofErr w:type="spellStart"/>
      <w:r w:rsidRPr="00D93031">
        <w:rPr>
          <w:color w:val="auto"/>
          <w:lang w:val="en-GB"/>
        </w:rPr>
        <w:t>Mlék</w:t>
      </w:r>
      <w:proofErr w:type="spellEnd"/>
      <w:r w:rsidRPr="00D93031">
        <w:rPr>
          <w:color w:val="auto"/>
          <w:lang w:val="en-GB"/>
        </w:rPr>
        <w:t>(</w:t>
      </w:r>
      <w:proofErr w:type="spellStart"/>
      <w:r w:rsidRPr="00D93031">
        <w:rPr>
          <w:color w:val="auto"/>
          <w:lang w:val="en-GB"/>
        </w:rPr>
        <w:t>MZe</w:t>
      </w:r>
      <w:proofErr w:type="spellEnd"/>
      <w:r w:rsidRPr="00D93031">
        <w:rPr>
          <w:color w:val="auto"/>
          <w:lang w:val="en-GB"/>
        </w:rPr>
        <w:t xml:space="preserve">) 6-12, </w:t>
      </w:r>
      <w:proofErr w:type="spellStart"/>
      <w:r w:rsidRPr="00D93031">
        <w:rPr>
          <w:color w:val="auto"/>
          <w:lang w:val="en-GB"/>
        </w:rPr>
        <w:t>Odbyt</w:t>
      </w:r>
      <w:proofErr w:type="spellEnd"/>
      <w:r w:rsidRPr="00D93031">
        <w:rPr>
          <w:color w:val="auto"/>
          <w:lang w:val="en-GB"/>
        </w:rPr>
        <w:t>(</w:t>
      </w:r>
      <w:proofErr w:type="spellStart"/>
      <w:r w:rsidRPr="00D93031">
        <w:rPr>
          <w:color w:val="auto"/>
          <w:lang w:val="en-GB"/>
        </w:rPr>
        <w:t>MZe</w:t>
      </w:r>
      <w:proofErr w:type="spellEnd"/>
      <w:r w:rsidRPr="00D93031">
        <w:rPr>
          <w:color w:val="auto"/>
          <w:lang w:val="en-GB"/>
        </w:rPr>
        <w:t>)6-12) and on poultry purchase (</w:t>
      </w:r>
      <w:proofErr w:type="spellStart"/>
      <w:r w:rsidRPr="00D93031">
        <w:rPr>
          <w:color w:val="auto"/>
          <w:lang w:val="en-GB"/>
        </w:rPr>
        <w:t>Drůb</w:t>
      </w:r>
      <w:proofErr w:type="spellEnd"/>
      <w:r w:rsidRPr="00D93031">
        <w:rPr>
          <w:color w:val="auto"/>
          <w:lang w:val="en-GB"/>
        </w:rPr>
        <w:t xml:space="preserve"> (</w:t>
      </w:r>
      <w:proofErr w:type="spellStart"/>
      <w:r w:rsidRPr="00D93031">
        <w:rPr>
          <w:color w:val="auto"/>
          <w:lang w:val="en-GB"/>
        </w:rPr>
        <w:t>MZe</w:t>
      </w:r>
      <w:proofErr w:type="spellEnd"/>
      <w:r w:rsidRPr="00D93031">
        <w:rPr>
          <w:color w:val="auto"/>
          <w:lang w:val="en-GB"/>
        </w:rPr>
        <w:t>) 4-12)</w:t>
      </w:r>
    </w:p>
    <w:p w:rsidR="00053FF8" w:rsidRPr="00177F7B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End of data collection:</w:t>
      </w:r>
      <w:r w:rsidRPr="00D93031">
        <w:rPr>
          <w:lang w:val="en-GB"/>
        </w:rPr>
        <w:tab/>
      </w:r>
      <w:r w:rsidRPr="00177F7B">
        <w:rPr>
          <w:lang w:val="en-GB"/>
        </w:rPr>
        <w:t xml:space="preserve">10 </w:t>
      </w:r>
      <w:r w:rsidR="005C562C">
        <w:rPr>
          <w:lang w:val="en-GB"/>
        </w:rPr>
        <w:t>July</w:t>
      </w:r>
      <w:r w:rsidRPr="00177F7B">
        <w:rPr>
          <w:lang w:val="en-GB"/>
        </w:rPr>
        <w:t xml:space="preserve"> 2019</w:t>
      </w:r>
    </w:p>
    <w:p w:rsidR="00053FF8" w:rsidRPr="00177F7B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177F7B">
        <w:rPr>
          <w:lang w:val="en-GB"/>
        </w:rPr>
        <w:t>End of data processing:</w:t>
      </w:r>
      <w:r w:rsidRPr="00177F7B">
        <w:rPr>
          <w:lang w:val="en-GB"/>
        </w:rPr>
        <w:tab/>
        <w:t>2</w:t>
      </w:r>
      <w:r w:rsidR="005C562C">
        <w:rPr>
          <w:lang w:val="en-GB"/>
        </w:rPr>
        <w:t>5</w:t>
      </w:r>
      <w:r w:rsidRPr="00177F7B">
        <w:rPr>
          <w:lang w:val="en-GB"/>
        </w:rPr>
        <w:t xml:space="preserve"> </w:t>
      </w:r>
      <w:r w:rsidR="005C562C">
        <w:rPr>
          <w:lang w:val="en-GB"/>
        </w:rPr>
        <w:t>July</w:t>
      </w:r>
      <w:r w:rsidRPr="00177F7B">
        <w:rPr>
          <w:lang w:val="en-GB"/>
        </w:rPr>
        <w:t xml:space="preserve"> 2019</w:t>
      </w:r>
    </w:p>
    <w:p w:rsidR="00053FF8" w:rsidRPr="00D07416" w:rsidRDefault="00053FF8" w:rsidP="00053FF8">
      <w:pPr>
        <w:pStyle w:val="Poznamkytexty"/>
        <w:ind w:left="2127" w:hanging="2127"/>
        <w:jc w:val="left"/>
        <w:rPr>
          <w:lang w:val="en-GB"/>
        </w:rPr>
      </w:pPr>
      <w:r w:rsidRPr="00177F7B">
        <w:rPr>
          <w:lang w:val="en-GB"/>
        </w:rPr>
        <w:t>Related outcomes:</w:t>
      </w:r>
      <w:r w:rsidRPr="00177F7B">
        <w:rPr>
          <w:lang w:val="en-GB"/>
        </w:rPr>
        <w:tab/>
        <w:t xml:space="preserve">Livestock </w:t>
      </w:r>
      <w:proofErr w:type="gramStart"/>
      <w:r w:rsidRPr="00177F7B">
        <w:rPr>
          <w:lang w:val="en-GB"/>
        </w:rPr>
        <w:t>Slaughtering</w:t>
      </w:r>
      <w:proofErr w:type="gramEnd"/>
      <w:r w:rsidRPr="00D93031">
        <w:rPr>
          <w:lang w:val="en-GB"/>
        </w:rPr>
        <w:t xml:space="preserve"> </w:t>
      </w:r>
      <w:hyperlink r:id="rId10" w:history="1">
        <w:r w:rsidR="005C562C" w:rsidRPr="007D1974">
          <w:rPr>
            <w:rStyle w:val="Hypertextovodkaz"/>
          </w:rPr>
          <w:t>https://www.czso.cz/csu/czso/livestock-slaughtering-may-2019</w:t>
        </w:r>
      </w:hyperlink>
      <w:r w:rsidR="005C562C">
        <w:t xml:space="preserve"> </w:t>
      </w:r>
      <w:r w:rsidRPr="00D07416">
        <w:rPr>
          <w:lang w:val="en-GB"/>
        </w:rPr>
        <w:t xml:space="preserve">; publication date of the detailed </w:t>
      </w:r>
      <w:r w:rsidR="005C562C">
        <w:rPr>
          <w:lang w:val="en-GB"/>
        </w:rPr>
        <w:t>June</w:t>
      </w:r>
      <w:r w:rsidRPr="00D07416">
        <w:rPr>
          <w:lang w:val="en-GB"/>
        </w:rPr>
        <w:t xml:space="preserve"> figures: </w:t>
      </w:r>
      <w:r w:rsidR="005C562C">
        <w:rPr>
          <w:lang w:val="en-GB"/>
        </w:rPr>
        <w:t>5</w:t>
      </w:r>
      <w:r w:rsidRPr="00D07416">
        <w:rPr>
          <w:lang w:val="en-GB"/>
        </w:rPr>
        <w:t xml:space="preserve"> </w:t>
      </w:r>
      <w:r w:rsidR="005C562C">
        <w:rPr>
          <w:lang w:val="en-GB"/>
        </w:rPr>
        <w:t>August</w:t>
      </w:r>
      <w:r w:rsidRPr="00D07416">
        <w:rPr>
          <w:lang w:val="en-GB"/>
        </w:rPr>
        <w:t xml:space="preserve"> 2019</w:t>
      </w:r>
    </w:p>
    <w:p w:rsidR="005C562C" w:rsidRDefault="005C562C" w:rsidP="005C562C">
      <w:pPr>
        <w:pStyle w:val="Poznamkytexty"/>
        <w:ind w:left="2127"/>
        <w:jc w:val="left"/>
      </w:pPr>
      <w:r>
        <w:rPr>
          <w:lang w:val="en-GB"/>
        </w:rPr>
        <w:t>Livestock Survey</w:t>
      </w:r>
      <w:r w:rsidR="002202DD" w:rsidRPr="00D07416">
        <w:rPr>
          <w:lang w:val="en-GB"/>
        </w:rPr>
        <w:t xml:space="preserve"> </w:t>
      </w:r>
      <w:hyperlink r:id="rId11" w:history="1">
        <w:r w:rsidRPr="007D1974">
          <w:rPr>
            <w:rStyle w:val="Hypertextovodkaz"/>
          </w:rPr>
          <w:t>https://www.czso.cz/csu/czso/livestock-survey-as-at-1-april-2019</w:t>
        </w:r>
      </w:hyperlink>
      <w:r>
        <w:t xml:space="preserve"> </w:t>
      </w:r>
    </w:p>
    <w:p w:rsidR="00053FF8" w:rsidRPr="00D93031" w:rsidRDefault="00053FF8" w:rsidP="005C562C">
      <w:pPr>
        <w:pStyle w:val="Poznamkytexty"/>
        <w:jc w:val="left"/>
        <w:rPr>
          <w:i w:val="0"/>
        </w:rPr>
      </w:pPr>
      <w:proofErr w:type="spellStart"/>
      <w:r w:rsidRPr="00D07416">
        <w:t>Date</w:t>
      </w:r>
      <w:proofErr w:type="spellEnd"/>
      <w:r w:rsidRPr="00D07416">
        <w:t xml:space="preserve"> </w:t>
      </w:r>
      <w:proofErr w:type="spellStart"/>
      <w:r w:rsidRPr="00D07416">
        <w:t>of</w:t>
      </w:r>
      <w:proofErr w:type="spellEnd"/>
      <w:r w:rsidRPr="00D07416">
        <w:t xml:space="preserve"> </w:t>
      </w:r>
      <w:proofErr w:type="spellStart"/>
      <w:r w:rsidRPr="00D07416">
        <w:t>the</w:t>
      </w:r>
      <w:proofErr w:type="spellEnd"/>
      <w:r w:rsidRPr="00D07416">
        <w:t xml:space="preserve"> </w:t>
      </w:r>
      <w:proofErr w:type="spellStart"/>
      <w:r w:rsidRPr="00D07416">
        <w:t>next</w:t>
      </w:r>
      <w:proofErr w:type="spellEnd"/>
      <w:r w:rsidRPr="00D07416">
        <w:t xml:space="preserve"> </w:t>
      </w:r>
      <w:proofErr w:type="spellStart"/>
      <w:r w:rsidRPr="00D07416">
        <w:t>News</w:t>
      </w:r>
      <w:proofErr w:type="spellEnd"/>
      <w:r w:rsidRPr="00D07416">
        <w:t xml:space="preserve"> </w:t>
      </w:r>
      <w:proofErr w:type="spellStart"/>
      <w:r w:rsidRPr="00D07416">
        <w:t>Release</w:t>
      </w:r>
      <w:proofErr w:type="spellEnd"/>
      <w:r w:rsidRPr="00D07416">
        <w:t xml:space="preserve"> </w:t>
      </w:r>
      <w:proofErr w:type="spellStart"/>
      <w:r w:rsidRPr="00D07416">
        <w:t>publication</w:t>
      </w:r>
      <w:proofErr w:type="spellEnd"/>
      <w:r w:rsidRPr="00D07416">
        <w:t>: 3</w:t>
      </w:r>
      <w:r w:rsidR="00FE5657">
        <w:t>1</w:t>
      </w:r>
      <w:r w:rsidRPr="00D07416">
        <w:t xml:space="preserve"> </w:t>
      </w:r>
      <w:proofErr w:type="spellStart"/>
      <w:r w:rsidR="00FE5657">
        <w:t>October</w:t>
      </w:r>
      <w:proofErr w:type="spellEnd"/>
      <w:r w:rsidRPr="00D07416">
        <w:t xml:space="preserve"> 2019</w:t>
      </w:r>
    </w:p>
    <w:p w:rsidR="00D209A7" w:rsidRPr="00D07416" w:rsidRDefault="00053FF8" w:rsidP="00053FF8">
      <w:pPr>
        <w:spacing w:line="240" w:lineRule="exact"/>
        <w:jc w:val="left"/>
        <w:rPr>
          <w:i/>
          <w:sz w:val="18"/>
          <w:szCs w:val="18"/>
        </w:rPr>
      </w:pPr>
      <w:r w:rsidRPr="00D07416">
        <w:rPr>
          <w:i/>
          <w:sz w:val="18"/>
          <w:szCs w:val="18"/>
        </w:rPr>
        <w:t>Text was not edited for language.</w:t>
      </w:r>
    </w:p>
    <w:p w:rsidR="00053FF8" w:rsidRPr="00D07416" w:rsidRDefault="00053FF8" w:rsidP="00053FF8"/>
    <w:p w:rsidR="00053FF8" w:rsidRPr="00D07416" w:rsidRDefault="00053FF8" w:rsidP="00053FF8">
      <w:pPr>
        <w:rPr>
          <w:b/>
        </w:rPr>
      </w:pPr>
      <w:r w:rsidRPr="00D07416">
        <w:rPr>
          <w:b/>
        </w:rPr>
        <w:t>Annexes:</w:t>
      </w:r>
    </w:p>
    <w:p w:rsidR="00053FF8" w:rsidRPr="00D07416" w:rsidRDefault="00053FF8" w:rsidP="00053FF8">
      <w:r w:rsidRPr="00D07416">
        <w:t>Table 1 Meat production and milk collection</w:t>
      </w:r>
    </w:p>
    <w:p w:rsidR="00053FF8" w:rsidRPr="00D07416" w:rsidRDefault="00053FF8" w:rsidP="00053FF8">
      <w:r w:rsidRPr="00D07416">
        <w:t>Chart 1 Beef – production and average agricultural producer price</w:t>
      </w:r>
    </w:p>
    <w:p w:rsidR="00053FF8" w:rsidRPr="00D07416" w:rsidRDefault="00053FF8" w:rsidP="00053FF8">
      <w:r w:rsidRPr="00D07416">
        <w:t>Chart 2 Pigmeat – production and average agricultural producer price</w:t>
      </w:r>
    </w:p>
    <w:p w:rsidR="00053FF8" w:rsidRPr="00D07416" w:rsidRDefault="00053FF8" w:rsidP="00053FF8">
      <w:r w:rsidRPr="00D07416">
        <w:t>Chart 3 Poultrymeat – production and average agricultural producer price</w:t>
      </w:r>
    </w:p>
    <w:p w:rsidR="00053FF8" w:rsidRPr="00D07416" w:rsidRDefault="00053FF8" w:rsidP="00053FF8">
      <w:r w:rsidRPr="00D07416">
        <w:t>Chart 4 Milk – collection and average agricultural producer price</w:t>
      </w:r>
    </w:p>
    <w:sectPr w:rsidR="00053FF8" w:rsidRPr="00D0741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6D" w:rsidRDefault="00A67C6D" w:rsidP="00BA6370">
      <w:r>
        <w:separator/>
      </w:r>
    </w:p>
  </w:endnote>
  <w:endnote w:type="continuationSeparator" w:id="0">
    <w:p w:rsidR="00A67C6D" w:rsidRDefault="00A67C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64" w:rsidRDefault="00A67C6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63E64" w:rsidRPr="00813BF3" w:rsidRDefault="00D63E64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D63E64" w:rsidRPr="00D52A09" w:rsidRDefault="00D63E64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63E64" w:rsidRDefault="00D63E64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63E64" w:rsidRPr="00D52A09" w:rsidRDefault="00D63E64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63E64" w:rsidRPr="00813BF3" w:rsidRDefault="00D63E64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r w:rsidRPr="008B0495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8B0495">
                  <w:rPr>
                    <w:rFonts w:cs="Arial"/>
                    <w:sz w:val="15"/>
                    <w:szCs w:val="15"/>
                    <w:lang w:val="de-DE"/>
                  </w:rPr>
                  <w:t xml:space="preserve">: +420 274 052 304, </w:t>
                </w:r>
                <w:proofErr w:type="spellStart"/>
                <w:r w:rsidRPr="008B0495">
                  <w:rPr>
                    <w:rFonts w:cs="Arial"/>
                    <w:sz w:val="15"/>
                    <w:szCs w:val="15"/>
                    <w:lang w:val="de-DE"/>
                  </w:rPr>
                  <w:t>e-mail</w:t>
                </w:r>
                <w:proofErr w:type="spellEnd"/>
                <w:r w:rsidRPr="008B0495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8B049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B0495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0A3325" w:rsidRPr="007E75DE">
                  <w:rPr>
                    <w:rFonts w:cs="Arial"/>
                    <w:szCs w:val="15"/>
                  </w:rPr>
                  <w:fldChar w:fldCharType="begin"/>
                </w:r>
                <w:r w:rsidRPr="008B0495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0A3325" w:rsidRPr="007E75DE">
                  <w:rPr>
                    <w:rFonts w:cs="Arial"/>
                    <w:szCs w:val="15"/>
                  </w:rPr>
                  <w:fldChar w:fldCharType="separate"/>
                </w:r>
                <w:r w:rsidR="005911A2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0A3325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D63E64" w:rsidRPr="008B0495" w:rsidRDefault="00D63E64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6D" w:rsidRDefault="00A67C6D" w:rsidP="00BA6370">
      <w:r>
        <w:separator/>
      </w:r>
    </w:p>
  </w:footnote>
  <w:footnote w:type="continuationSeparator" w:id="0">
    <w:p w:rsidR="00A67C6D" w:rsidRDefault="00A67C6D" w:rsidP="00BA6370">
      <w:r>
        <w:continuationSeparator/>
      </w:r>
    </w:p>
  </w:footnote>
  <w:footnote w:id="1">
    <w:p w:rsidR="00D63E64" w:rsidRPr="00884121" w:rsidRDefault="00D63E64" w:rsidP="00283237">
      <w:pPr>
        <w:pStyle w:val="Textpoznpodarou"/>
        <w:spacing w:line="240" w:lineRule="auto"/>
        <w:rPr>
          <w:sz w:val="18"/>
          <w:szCs w:val="18"/>
        </w:rPr>
      </w:pPr>
      <w:r w:rsidRPr="00F565F4">
        <w:rPr>
          <w:rStyle w:val="Znakapoznpodarou"/>
          <w:i/>
        </w:rPr>
        <w:footnoteRef/>
      </w:r>
      <w:r w:rsidRPr="00F565F4">
        <w:rPr>
          <w:i/>
          <w:vertAlign w:val="superscript"/>
        </w:rPr>
        <w:t>)</w:t>
      </w:r>
      <w:r>
        <w:t xml:space="preserve"> </w:t>
      </w:r>
      <w:r w:rsidRPr="00884121">
        <w:rPr>
          <w:i/>
          <w:sz w:val="18"/>
          <w:szCs w:val="18"/>
        </w:rPr>
        <w:t xml:space="preserve">Intrastat does not include individual trading operations carried out by persons who are not registered for VAT as well as reporting units below the applicable thresholds of CZK </w:t>
      </w:r>
      <w:r w:rsidR="00172020">
        <w:rPr>
          <w:i/>
          <w:sz w:val="18"/>
          <w:szCs w:val="18"/>
        </w:rPr>
        <w:t>12</w:t>
      </w:r>
      <w:r w:rsidRPr="00884121">
        <w:rPr>
          <w:i/>
          <w:sz w:val="18"/>
          <w:szCs w:val="18"/>
        </w:rPr>
        <w:t xml:space="preserve"> million a year for both flows are not under reporting duty for Intrastat.</w:t>
      </w:r>
    </w:p>
    <w:p w:rsidR="00D63E64" w:rsidRDefault="00D63E64" w:rsidP="0028323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64" w:rsidRDefault="00D63E6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7C6D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A67C6D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A67C6D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A67C6D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A67C6D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A67C6D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A67C6D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A67C6D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80E"/>
    <w:rsid w:val="00033895"/>
    <w:rsid w:val="00043BF4"/>
    <w:rsid w:val="00053FF8"/>
    <w:rsid w:val="0006686D"/>
    <w:rsid w:val="00066F13"/>
    <w:rsid w:val="0007692A"/>
    <w:rsid w:val="00081569"/>
    <w:rsid w:val="000843A5"/>
    <w:rsid w:val="00085C3C"/>
    <w:rsid w:val="00091722"/>
    <w:rsid w:val="000A031A"/>
    <w:rsid w:val="000A17BD"/>
    <w:rsid w:val="000A1ED1"/>
    <w:rsid w:val="000A3325"/>
    <w:rsid w:val="000B6F63"/>
    <w:rsid w:val="000D3727"/>
    <w:rsid w:val="000E4ECD"/>
    <w:rsid w:val="000F44D7"/>
    <w:rsid w:val="000F5E10"/>
    <w:rsid w:val="00116ED1"/>
    <w:rsid w:val="00123849"/>
    <w:rsid w:val="0013242C"/>
    <w:rsid w:val="001404AB"/>
    <w:rsid w:val="00152E47"/>
    <w:rsid w:val="001705F6"/>
    <w:rsid w:val="00172020"/>
    <w:rsid w:val="0017231D"/>
    <w:rsid w:val="00172422"/>
    <w:rsid w:val="00176E26"/>
    <w:rsid w:val="00176F2A"/>
    <w:rsid w:val="00177F7B"/>
    <w:rsid w:val="001800F0"/>
    <w:rsid w:val="0018061F"/>
    <w:rsid w:val="001810DC"/>
    <w:rsid w:val="00182ED3"/>
    <w:rsid w:val="0018698D"/>
    <w:rsid w:val="001A23C5"/>
    <w:rsid w:val="001B607F"/>
    <w:rsid w:val="001C2BDC"/>
    <w:rsid w:val="001C71FD"/>
    <w:rsid w:val="001D045D"/>
    <w:rsid w:val="001D369A"/>
    <w:rsid w:val="001E5911"/>
    <w:rsid w:val="001E7604"/>
    <w:rsid w:val="001F08B3"/>
    <w:rsid w:val="001F3249"/>
    <w:rsid w:val="001F43F5"/>
    <w:rsid w:val="002070FB"/>
    <w:rsid w:val="00213729"/>
    <w:rsid w:val="00214DFA"/>
    <w:rsid w:val="00216A60"/>
    <w:rsid w:val="00220207"/>
    <w:rsid w:val="002202DD"/>
    <w:rsid w:val="00234503"/>
    <w:rsid w:val="002406FA"/>
    <w:rsid w:val="002451DF"/>
    <w:rsid w:val="002704C4"/>
    <w:rsid w:val="00283237"/>
    <w:rsid w:val="0028421C"/>
    <w:rsid w:val="00293D72"/>
    <w:rsid w:val="00297900"/>
    <w:rsid w:val="002A16F2"/>
    <w:rsid w:val="002B2E47"/>
    <w:rsid w:val="002D37F5"/>
    <w:rsid w:val="002E0F76"/>
    <w:rsid w:val="002E5932"/>
    <w:rsid w:val="002F35C2"/>
    <w:rsid w:val="002F400E"/>
    <w:rsid w:val="00303FED"/>
    <w:rsid w:val="003051EE"/>
    <w:rsid w:val="00322D16"/>
    <w:rsid w:val="0032398D"/>
    <w:rsid w:val="003301A3"/>
    <w:rsid w:val="00330A3A"/>
    <w:rsid w:val="00330D65"/>
    <w:rsid w:val="00331315"/>
    <w:rsid w:val="0036777B"/>
    <w:rsid w:val="00380178"/>
    <w:rsid w:val="0038282A"/>
    <w:rsid w:val="00397580"/>
    <w:rsid w:val="003A45C8"/>
    <w:rsid w:val="003B7087"/>
    <w:rsid w:val="003B7F42"/>
    <w:rsid w:val="003C2DCF"/>
    <w:rsid w:val="003C3372"/>
    <w:rsid w:val="003C683F"/>
    <w:rsid w:val="003C7EAF"/>
    <w:rsid w:val="003C7FE7"/>
    <w:rsid w:val="003D0499"/>
    <w:rsid w:val="003D3576"/>
    <w:rsid w:val="003F526A"/>
    <w:rsid w:val="00405244"/>
    <w:rsid w:val="00436D82"/>
    <w:rsid w:val="0044184E"/>
    <w:rsid w:val="004436EE"/>
    <w:rsid w:val="0045308C"/>
    <w:rsid w:val="0045547F"/>
    <w:rsid w:val="0046439C"/>
    <w:rsid w:val="004648FA"/>
    <w:rsid w:val="004721CE"/>
    <w:rsid w:val="00483054"/>
    <w:rsid w:val="00484F5B"/>
    <w:rsid w:val="004907B3"/>
    <w:rsid w:val="004920AD"/>
    <w:rsid w:val="0049258F"/>
    <w:rsid w:val="00492DF8"/>
    <w:rsid w:val="004A35E6"/>
    <w:rsid w:val="004A6065"/>
    <w:rsid w:val="004B352F"/>
    <w:rsid w:val="004D05B3"/>
    <w:rsid w:val="004E1445"/>
    <w:rsid w:val="004E479E"/>
    <w:rsid w:val="004F78E6"/>
    <w:rsid w:val="00512D99"/>
    <w:rsid w:val="00531DBB"/>
    <w:rsid w:val="0053350A"/>
    <w:rsid w:val="00553F61"/>
    <w:rsid w:val="00564213"/>
    <w:rsid w:val="00570D6F"/>
    <w:rsid w:val="00570FC3"/>
    <w:rsid w:val="0058002C"/>
    <w:rsid w:val="005805D7"/>
    <w:rsid w:val="005911A2"/>
    <w:rsid w:val="005974AC"/>
    <w:rsid w:val="005B4945"/>
    <w:rsid w:val="005C562C"/>
    <w:rsid w:val="005D7EB3"/>
    <w:rsid w:val="005E3860"/>
    <w:rsid w:val="005E50D0"/>
    <w:rsid w:val="005E77AC"/>
    <w:rsid w:val="005F052C"/>
    <w:rsid w:val="005F3E93"/>
    <w:rsid w:val="005F79FB"/>
    <w:rsid w:val="00604406"/>
    <w:rsid w:val="00604620"/>
    <w:rsid w:val="00605F4A"/>
    <w:rsid w:val="00607822"/>
    <w:rsid w:val="006103AA"/>
    <w:rsid w:val="00613BBF"/>
    <w:rsid w:val="006207F8"/>
    <w:rsid w:val="00622B80"/>
    <w:rsid w:val="0064139A"/>
    <w:rsid w:val="00645BA6"/>
    <w:rsid w:val="00677200"/>
    <w:rsid w:val="00694745"/>
    <w:rsid w:val="006C7392"/>
    <w:rsid w:val="006D1193"/>
    <w:rsid w:val="006D4069"/>
    <w:rsid w:val="006D5C60"/>
    <w:rsid w:val="006E024F"/>
    <w:rsid w:val="006E0AA5"/>
    <w:rsid w:val="006E1BA2"/>
    <w:rsid w:val="006E4E81"/>
    <w:rsid w:val="006F0D9B"/>
    <w:rsid w:val="006F5EF0"/>
    <w:rsid w:val="006F73A3"/>
    <w:rsid w:val="00707F7D"/>
    <w:rsid w:val="00717EC5"/>
    <w:rsid w:val="0073280E"/>
    <w:rsid w:val="00736D72"/>
    <w:rsid w:val="0073732F"/>
    <w:rsid w:val="00754EFD"/>
    <w:rsid w:val="00755D8B"/>
    <w:rsid w:val="00763787"/>
    <w:rsid w:val="00784DB3"/>
    <w:rsid w:val="00790950"/>
    <w:rsid w:val="0079340A"/>
    <w:rsid w:val="00797BCC"/>
    <w:rsid w:val="007A0CA5"/>
    <w:rsid w:val="007A57F2"/>
    <w:rsid w:val="007B1333"/>
    <w:rsid w:val="007B6682"/>
    <w:rsid w:val="007C243A"/>
    <w:rsid w:val="007C3A0B"/>
    <w:rsid w:val="007C7B03"/>
    <w:rsid w:val="007F4AEB"/>
    <w:rsid w:val="007F75B2"/>
    <w:rsid w:val="008043C4"/>
    <w:rsid w:val="00831B1B"/>
    <w:rsid w:val="0083469B"/>
    <w:rsid w:val="0083708A"/>
    <w:rsid w:val="00845E9A"/>
    <w:rsid w:val="0084696B"/>
    <w:rsid w:val="00847D0C"/>
    <w:rsid w:val="00855FB3"/>
    <w:rsid w:val="00861D0E"/>
    <w:rsid w:val="008668DD"/>
    <w:rsid w:val="00867569"/>
    <w:rsid w:val="00873DBD"/>
    <w:rsid w:val="00885C0D"/>
    <w:rsid w:val="00892EFC"/>
    <w:rsid w:val="008A750A"/>
    <w:rsid w:val="008B0495"/>
    <w:rsid w:val="008B3970"/>
    <w:rsid w:val="008C384C"/>
    <w:rsid w:val="008D0F11"/>
    <w:rsid w:val="008D1D8D"/>
    <w:rsid w:val="008E297F"/>
    <w:rsid w:val="008F73B4"/>
    <w:rsid w:val="009035E8"/>
    <w:rsid w:val="00914E96"/>
    <w:rsid w:val="00933988"/>
    <w:rsid w:val="00937553"/>
    <w:rsid w:val="00952E4E"/>
    <w:rsid w:val="00956A9C"/>
    <w:rsid w:val="00957253"/>
    <w:rsid w:val="00957654"/>
    <w:rsid w:val="00961900"/>
    <w:rsid w:val="00971374"/>
    <w:rsid w:val="009771D3"/>
    <w:rsid w:val="00986E41"/>
    <w:rsid w:val="00995A25"/>
    <w:rsid w:val="00997A86"/>
    <w:rsid w:val="009A4614"/>
    <w:rsid w:val="009B55B1"/>
    <w:rsid w:val="009C2DC2"/>
    <w:rsid w:val="009D3B01"/>
    <w:rsid w:val="009D41A4"/>
    <w:rsid w:val="009D6BCC"/>
    <w:rsid w:val="009E1A20"/>
    <w:rsid w:val="009E39C5"/>
    <w:rsid w:val="00A00415"/>
    <w:rsid w:val="00A07BA7"/>
    <w:rsid w:val="00A4343D"/>
    <w:rsid w:val="00A4793F"/>
    <w:rsid w:val="00A502F1"/>
    <w:rsid w:val="00A54DAE"/>
    <w:rsid w:val="00A566B2"/>
    <w:rsid w:val="00A67C6D"/>
    <w:rsid w:val="00A70A83"/>
    <w:rsid w:val="00A77A1E"/>
    <w:rsid w:val="00A81EB3"/>
    <w:rsid w:val="00AB6196"/>
    <w:rsid w:val="00AC3140"/>
    <w:rsid w:val="00AD02A9"/>
    <w:rsid w:val="00AD2791"/>
    <w:rsid w:val="00B00C1D"/>
    <w:rsid w:val="00B101EB"/>
    <w:rsid w:val="00B263A2"/>
    <w:rsid w:val="00B30CF2"/>
    <w:rsid w:val="00B47644"/>
    <w:rsid w:val="00B632CC"/>
    <w:rsid w:val="00B63EF3"/>
    <w:rsid w:val="00B72DC2"/>
    <w:rsid w:val="00B779BA"/>
    <w:rsid w:val="00B8071E"/>
    <w:rsid w:val="00BA12F1"/>
    <w:rsid w:val="00BA439F"/>
    <w:rsid w:val="00BA4598"/>
    <w:rsid w:val="00BA6370"/>
    <w:rsid w:val="00BB0791"/>
    <w:rsid w:val="00BB1B79"/>
    <w:rsid w:val="00BC0A24"/>
    <w:rsid w:val="00BC6BB0"/>
    <w:rsid w:val="00BD1B6D"/>
    <w:rsid w:val="00BD4792"/>
    <w:rsid w:val="00BD6FFA"/>
    <w:rsid w:val="00BF5FFA"/>
    <w:rsid w:val="00BF7241"/>
    <w:rsid w:val="00C062EC"/>
    <w:rsid w:val="00C113BB"/>
    <w:rsid w:val="00C269D4"/>
    <w:rsid w:val="00C33547"/>
    <w:rsid w:val="00C33B81"/>
    <w:rsid w:val="00C37C3E"/>
    <w:rsid w:val="00C40A3B"/>
    <w:rsid w:val="00C4160D"/>
    <w:rsid w:val="00C52A18"/>
    <w:rsid w:val="00C6385F"/>
    <w:rsid w:val="00C73223"/>
    <w:rsid w:val="00C76DC0"/>
    <w:rsid w:val="00C7767E"/>
    <w:rsid w:val="00C8406E"/>
    <w:rsid w:val="00C90B3A"/>
    <w:rsid w:val="00CB1476"/>
    <w:rsid w:val="00CB2709"/>
    <w:rsid w:val="00CB6F89"/>
    <w:rsid w:val="00CE228C"/>
    <w:rsid w:val="00CE71D9"/>
    <w:rsid w:val="00CF545B"/>
    <w:rsid w:val="00D02ACB"/>
    <w:rsid w:val="00D041EF"/>
    <w:rsid w:val="00D07416"/>
    <w:rsid w:val="00D209A7"/>
    <w:rsid w:val="00D225F4"/>
    <w:rsid w:val="00D27D69"/>
    <w:rsid w:val="00D33E9C"/>
    <w:rsid w:val="00D41CC5"/>
    <w:rsid w:val="00D448C2"/>
    <w:rsid w:val="00D57B37"/>
    <w:rsid w:val="00D60C15"/>
    <w:rsid w:val="00D62B21"/>
    <w:rsid w:val="00D63E64"/>
    <w:rsid w:val="00D666C3"/>
    <w:rsid w:val="00D77520"/>
    <w:rsid w:val="00D811AB"/>
    <w:rsid w:val="00DB15BF"/>
    <w:rsid w:val="00DC1789"/>
    <w:rsid w:val="00DD171E"/>
    <w:rsid w:val="00DE0884"/>
    <w:rsid w:val="00DE5BAD"/>
    <w:rsid w:val="00DE72EB"/>
    <w:rsid w:val="00DF47FE"/>
    <w:rsid w:val="00E0156A"/>
    <w:rsid w:val="00E0228B"/>
    <w:rsid w:val="00E101B0"/>
    <w:rsid w:val="00E10296"/>
    <w:rsid w:val="00E21EFD"/>
    <w:rsid w:val="00E26704"/>
    <w:rsid w:val="00E27174"/>
    <w:rsid w:val="00E31980"/>
    <w:rsid w:val="00E5472C"/>
    <w:rsid w:val="00E566EC"/>
    <w:rsid w:val="00E6327F"/>
    <w:rsid w:val="00E6423C"/>
    <w:rsid w:val="00E679F5"/>
    <w:rsid w:val="00E71483"/>
    <w:rsid w:val="00E877C3"/>
    <w:rsid w:val="00E9282F"/>
    <w:rsid w:val="00E93830"/>
    <w:rsid w:val="00E93E0E"/>
    <w:rsid w:val="00EB1A25"/>
    <w:rsid w:val="00EB1ED3"/>
    <w:rsid w:val="00EB3EDC"/>
    <w:rsid w:val="00EC43EC"/>
    <w:rsid w:val="00EE70B7"/>
    <w:rsid w:val="00F03EAA"/>
    <w:rsid w:val="00F07380"/>
    <w:rsid w:val="00F12D02"/>
    <w:rsid w:val="00F21437"/>
    <w:rsid w:val="00F314B7"/>
    <w:rsid w:val="00F350C8"/>
    <w:rsid w:val="00F439DB"/>
    <w:rsid w:val="00F56ABF"/>
    <w:rsid w:val="00F7683F"/>
    <w:rsid w:val="00F83C49"/>
    <w:rsid w:val="00F93480"/>
    <w:rsid w:val="00FA3AAD"/>
    <w:rsid w:val="00FA5F8F"/>
    <w:rsid w:val="00FB3831"/>
    <w:rsid w:val="00FB687C"/>
    <w:rsid w:val="00FB6A53"/>
    <w:rsid w:val="00FB6B97"/>
    <w:rsid w:val="00FC7823"/>
    <w:rsid w:val="00FE114D"/>
    <w:rsid w:val="00FE5657"/>
    <w:rsid w:val="00FF3637"/>
    <w:rsid w:val="00FF364A"/>
    <w:rsid w:val="00FF64E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styleId="Siln">
    <w:name w:val="Strong"/>
    <w:uiPriority w:val="22"/>
    <w:qFormat/>
    <w:rsid w:val="00DD171E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21437"/>
    <w:rPr>
      <w:szCs w:val="20"/>
    </w:rPr>
  </w:style>
  <w:style w:type="character" w:customStyle="1" w:styleId="TextpoznpodarouChar">
    <w:name w:val="Text pozn. pod čarou Char"/>
    <w:link w:val="Textpoznpodarou"/>
    <w:semiHidden/>
    <w:rsid w:val="00F21437"/>
    <w:rPr>
      <w:rFonts w:ascii="Arial" w:hAnsi="Arial"/>
      <w:lang w:val="en-GB" w:eastAsia="en-US"/>
    </w:rPr>
  </w:style>
  <w:style w:type="character" w:styleId="Znakapoznpodarou">
    <w:name w:val="footnote reference"/>
    <w:semiHidden/>
    <w:rsid w:val="00F21437"/>
    <w:rPr>
      <w:vertAlign w:val="superscript"/>
    </w:rPr>
  </w:style>
  <w:style w:type="character" w:styleId="Zvraznn">
    <w:name w:val="Emphasis"/>
    <w:uiPriority w:val="20"/>
    <w:qFormat/>
    <w:rsid w:val="00053FF8"/>
    <w:rPr>
      <w:i/>
      <w:iCs/>
    </w:rPr>
  </w:style>
  <w:style w:type="paragraph" w:customStyle="1" w:styleId="Poznamkytexty">
    <w:name w:val="Poznamky texty"/>
    <w:basedOn w:val="Poznmky"/>
    <w:qFormat/>
    <w:rsid w:val="00053FF8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spelle">
    <w:name w:val="spelle"/>
    <w:basedOn w:val="Standardnpsmoodstavce"/>
    <w:rsid w:val="00FB6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styleId="Siln">
    <w:name w:val="Strong"/>
    <w:uiPriority w:val="22"/>
    <w:qFormat/>
    <w:rsid w:val="00DD171E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21437"/>
    <w:rPr>
      <w:szCs w:val="20"/>
    </w:rPr>
  </w:style>
  <w:style w:type="character" w:customStyle="1" w:styleId="TextpoznpodarouChar">
    <w:name w:val="Text pozn. pod čarou Char"/>
    <w:link w:val="Textpoznpodarou"/>
    <w:semiHidden/>
    <w:rsid w:val="00F21437"/>
    <w:rPr>
      <w:rFonts w:ascii="Arial" w:hAnsi="Arial"/>
      <w:lang w:val="en-GB" w:eastAsia="en-US"/>
    </w:rPr>
  </w:style>
  <w:style w:type="character" w:styleId="Znakapoznpodarou">
    <w:name w:val="footnote reference"/>
    <w:semiHidden/>
    <w:rsid w:val="00F21437"/>
    <w:rPr>
      <w:vertAlign w:val="superscript"/>
    </w:rPr>
  </w:style>
  <w:style w:type="character" w:styleId="Zvraznn">
    <w:name w:val="Emphasis"/>
    <w:uiPriority w:val="20"/>
    <w:qFormat/>
    <w:rsid w:val="00053FF8"/>
    <w:rPr>
      <w:i/>
      <w:iCs/>
    </w:rPr>
  </w:style>
  <w:style w:type="paragraph" w:customStyle="1" w:styleId="Poznamkytexty">
    <w:name w:val="Poznamky texty"/>
    <w:basedOn w:val="Poznmky"/>
    <w:qFormat/>
    <w:rsid w:val="00053FF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996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17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979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07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9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1885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885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0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86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7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90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7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55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0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0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6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7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4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2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1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odickov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livestock-survey-as-at-1-april-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livestock-slaughtering-may-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90125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4452-D52E-4496-BF9C-57CC5A3D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12</TotalTime>
  <Pages>4</Pages>
  <Words>1425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Markéta Fiedlerová</cp:lastModifiedBy>
  <cp:revision>6</cp:revision>
  <cp:lastPrinted>2019-07-29T05:26:00Z</cp:lastPrinted>
  <dcterms:created xsi:type="dcterms:W3CDTF">2019-07-29T06:03:00Z</dcterms:created>
  <dcterms:modified xsi:type="dcterms:W3CDTF">2019-07-29T07:45:00Z</dcterms:modified>
</cp:coreProperties>
</file>