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D70C4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 w:rsidR="00F54E46">
        <w:t>září</w:t>
      </w:r>
      <w:r w:rsidR="00AF776C">
        <w:t xml:space="preserve"> 2019</w:t>
      </w:r>
    </w:p>
    <w:p w:rsidR="00867569" w:rsidRPr="00AE6D5B" w:rsidRDefault="00ED70C4" w:rsidP="00AE6D5B">
      <w:pPr>
        <w:pStyle w:val="Nzev"/>
      </w:pPr>
      <w:r>
        <w:t>Pokles dovozu přispěl ke zlepšení bilance</w:t>
      </w:r>
    </w:p>
    <w:p w:rsidR="00C44A2B" w:rsidRDefault="00C44A2B" w:rsidP="00C44A2B">
      <w:pPr>
        <w:pStyle w:val="Perex"/>
        <w:spacing w:after="0"/>
      </w:pPr>
      <w:r>
        <w:t>Podle předb</w:t>
      </w:r>
      <w:r w:rsidR="00ED70C4">
        <w:t>ěžných údajů skončila v srpnu</w:t>
      </w:r>
      <w:r>
        <w:t xml:space="preserve"> bilance zahraničního obchodu se zbožím </w:t>
      </w:r>
    </w:p>
    <w:p w:rsidR="00C44A2B" w:rsidRDefault="00ED70C4" w:rsidP="00C44A2B">
      <w:pPr>
        <w:pStyle w:val="Perex"/>
        <w:spacing w:after="0"/>
      </w:pPr>
      <w:r>
        <w:t>v běžných cenách přebytkem 8,6</w:t>
      </w:r>
      <w:r w:rsidR="00C44A2B">
        <w:t xml:space="preserve"> m</w:t>
      </w:r>
      <w:r>
        <w:t>ld. Kč ve srovnání se schodkem 6,8</w:t>
      </w:r>
      <w:r w:rsidR="00C44A2B">
        <w:t xml:space="preserve"> mld. Kč </w:t>
      </w:r>
    </w:p>
    <w:p w:rsidR="008202DD" w:rsidRPr="005C44D3" w:rsidRDefault="00C44A2B" w:rsidP="00C44A2B">
      <w:pPr>
        <w:pStyle w:val="Perex"/>
        <w:spacing w:after="0"/>
      </w:pPr>
      <w:r>
        <w:t>ve stejném měsíci předchozího roku</w:t>
      </w:r>
      <w:r w:rsidR="00F54E46">
        <w:t>.</w:t>
      </w:r>
      <w:r>
        <w:t xml:space="preserve">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AC4C08">
        <w:rPr>
          <w:rFonts w:cs="Arial"/>
          <w:i/>
          <w:szCs w:val="20"/>
          <w:lang w:eastAsia="cs-CZ"/>
        </w:rPr>
        <w:t>V měsíci srpnu poklesl dovoz i vývoz a kladné saldo je dáno především vyšším poklesem importu. Celkovou bilanci ovlivnil vyšší přebytek bilance motorových vozidel. Oproti stejnému období předchozího roku vzrostl jejich export o 4,6 mld. korun</w:t>
      </w:r>
      <w:bookmarkStart w:id="0" w:name="_GoBack"/>
      <w:bookmarkEnd w:id="0"/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>říká Miluše Kavěnová</w:t>
      </w:r>
      <w:r w:rsidR="00F54E46">
        <w:rPr>
          <w:rFonts w:cs="Arial"/>
          <w:szCs w:val="20"/>
        </w:rPr>
        <w:t>, ředitel</w:t>
      </w:r>
      <w:r w:rsidR="00C44A2B">
        <w:rPr>
          <w:rFonts w:cs="Arial"/>
          <w:szCs w:val="20"/>
        </w:rPr>
        <w:t>ka</w:t>
      </w:r>
      <w:r w:rsidR="00F54E46">
        <w:rPr>
          <w:rFonts w:cs="Arial"/>
          <w:szCs w:val="20"/>
        </w:rPr>
        <w:t xml:space="preserve"> </w:t>
      </w:r>
      <w:r w:rsidR="00C44A2B" w:rsidRPr="00C44A2B">
        <w:rPr>
          <w:rFonts w:cs="Arial"/>
          <w:szCs w:val="20"/>
        </w:rPr>
        <w:t>odboru statistiky zahraničního obchodu ČSÚ.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ED70C4" w:rsidRPr="00ED70C4">
          <w:rPr>
            <w:rStyle w:val="Hypertextovodkaz"/>
          </w:rPr>
          <w:t>https://www.czso.cz/csu/czso/cri/zahranicni-obchod-srpen-2019</w:t>
        </w:r>
      </w:hyperlink>
      <w:r w:rsidRPr="00ED70C4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2E" w:rsidRDefault="0075572E" w:rsidP="00BA6370">
      <w:r>
        <w:separator/>
      </w:r>
    </w:p>
  </w:endnote>
  <w:endnote w:type="continuationSeparator" w:id="0">
    <w:p w:rsidR="0075572E" w:rsidRDefault="0075572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C4C0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C4C0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2E" w:rsidRDefault="0075572E" w:rsidP="00BA6370">
      <w:r>
        <w:separator/>
      </w:r>
    </w:p>
  </w:footnote>
  <w:footnote w:type="continuationSeparator" w:id="0">
    <w:p w:rsidR="0075572E" w:rsidRDefault="0075572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C159E"/>
    <w:rsid w:val="00AC4C08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70C4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D2892D3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rp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F426-103E-4D72-A29F-F09720DC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28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2019-10-04T09:02:00Z</dcterms:created>
  <dcterms:modified xsi:type="dcterms:W3CDTF">2019-10-04T09:29:00Z</dcterms:modified>
</cp:coreProperties>
</file>