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E14BC4" w:rsidP="0005225F">
      <w:pPr>
        <w:pStyle w:val="Datum"/>
        <w:rPr>
          <w:szCs w:val="20"/>
        </w:rPr>
      </w:pPr>
      <w:r>
        <w:t>28</w:t>
      </w:r>
      <w:r w:rsidR="0005225F">
        <w:t xml:space="preserve">. </w:t>
      </w:r>
      <w:r>
        <w:t>2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C97563" w:rsidRDefault="00225AE5" w:rsidP="0005225F">
      <w:pPr>
        <w:pStyle w:val="Nzev"/>
      </w:pPr>
      <w:r w:rsidRPr="00225AE5">
        <w:t>Meziroční růst indexu cen průmyslových výrobců ztrácí na tempu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E14BC4">
        <w:t>leden</w:t>
      </w:r>
      <w:r>
        <w:t xml:space="preserve"> 201</w:t>
      </w:r>
      <w:r w:rsidR="00E14BC4">
        <w:t>8</w:t>
      </w:r>
      <w:r w:rsidRPr="00431592">
        <w:t xml:space="preserve"> </w:t>
      </w:r>
    </w:p>
    <w:p w:rsidR="0005225F" w:rsidRPr="00092085" w:rsidRDefault="0005225F" w:rsidP="0005225F">
      <w:pPr>
        <w:pStyle w:val="Perex"/>
      </w:pPr>
      <w:r w:rsidRPr="00431592">
        <w:t xml:space="preserve">Meziměsíčně </w:t>
      </w:r>
      <w:r w:rsidR="00025F0D">
        <w:t xml:space="preserve">vzrostly </w:t>
      </w:r>
      <w:r w:rsidR="00025F0D" w:rsidRPr="00431592">
        <w:t xml:space="preserve">ceny zemědělských </w:t>
      </w:r>
      <w:r w:rsidR="00025F0D" w:rsidRPr="00025F0D">
        <w:t>a  průmyslových výrobců</w:t>
      </w:r>
      <w:r w:rsidR="00025F0D">
        <w:t xml:space="preserve"> shodně </w:t>
      </w:r>
      <w:r w:rsidR="00025F0D" w:rsidRPr="00431592">
        <w:t>o </w:t>
      </w:r>
      <w:r w:rsidR="00025F0D">
        <w:t>0,5</w:t>
      </w:r>
      <w:r w:rsidR="00025F0D" w:rsidRPr="00431592">
        <w:t> %</w:t>
      </w:r>
      <w:r w:rsidR="00025F0D">
        <w:t xml:space="preserve">, </w:t>
      </w:r>
      <w:r w:rsidR="00025F0D" w:rsidRPr="00FF48D6">
        <w:t xml:space="preserve">ceny stavebních prací </w:t>
      </w:r>
      <w:r w:rsidR="002A6459">
        <w:t xml:space="preserve">se zvýšily </w:t>
      </w:r>
      <w:r w:rsidR="00025F0D" w:rsidRPr="00FF48D6">
        <w:t xml:space="preserve">o 0,3 %, </w:t>
      </w:r>
      <w:r w:rsidRPr="00FF48D6">
        <w:t>ceny</w:t>
      </w:r>
      <w:r>
        <w:t xml:space="preserve"> </w:t>
      </w:r>
      <w:r w:rsidRPr="00431592">
        <w:t xml:space="preserve">tržních služeb </w:t>
      </w:r>
      <w:r w:rsidR="002A6459">
        <w:t>klesly</w:t>
      </w:r>
      <w:r w:rsidR="00025F0D" w:rsidRPr="00431592">
        <w:t xml:space="preserve"> </w:t>
      </w:r>
      <w:r w:rsidRPr="00431592">
        <w:t>o </w:t>
      </w:r>
      <w:r w:rsidR="00545E9C">
        <w:t>1,1</w:t>
      </w:r>
      <w:r w:rsidRPr="00431592">
        <w:t> %</w:t>
      </w:r>
      <w:r w:rsidRPr="00025F0D">
        <w:t>.</w:t>
      </w:r>
      <w:r>
        <w:t xml:space="preserve"> </w:t>
      </w:r>
      <w:r w:rsidRPr="00431592">
        <w:t xml:space="preserve">Meziročně byly ceny zemědělských výrobců vyšší </w:t>
      </w:r>
      <w:r>
        <w:t>o</w:t>
      </w:r>
      <w:r w:rsidRPr="00431592">
        <w:t> </w:t>
      </w:r>
      <w:r w:rsidR="00350BD0">
        <w:t>7,2</w:t>
      </w:r>
      <w:r w:rsidRPr="00431592">
        <w:t> %</w:t>
      </w:r>
      <w:r>
        <w:t xml:space="preserve">, </w:t>
      </w:r>
      <w:r w:rsidRPr="00025F0D">
        <w:t>ceny průmyslových výrobců o 0,</w:t>
      </w:r>
      <w:r w:rsidR="00025F0D">
        <w:t>5</w:t>
      </w:r>
      <w:r w:rsidRPr="00025F0D">
        <w:t> %,</w:t>
      </w:r>
      <w:r w:rsidRPr="00E30B02">
        <w:t xml:space="preserve"> </w:t>
      </w:r>
      <w:r w:rsidRPr="00FF48D6">
        <w:t xml:space="preserve">stavebních prací </w:t>
      </w:r>
      <w:r w:rsidR="00295814" w:rsidRPr="00431592">
        <w:t>o </w:t>
      </w:r>
      <w:r w:rsidR="00295814">
        <w:t>2,2</w:t>
      </w:r>
      <w:r w:rsidR="00295814" w:rsidRPr="00431592">
        <w:t> %</w:t>
      </w:r>
      <w:r w:rsidR="00295814">
        <w:t xml:space="preserve"> </w:t>
      </w:r>
      <w:r w:rsidRPr="00FF48D6">
        <w:t xml:space="preserve">a tržních služeb </w:t>
      </w:r>
      <w:r w:rsidRPr="00431592">
        <w:t>o </w:t>
      </w:r>
      <w:r>
        <w:t>1,</w:t>
      </w:r>
      <w:r w:rsidR="00350BD0">
        <w:t>1</w:t>
      </w:r>
      <w:r w:rsidRPr="00431592">
        <w:t> %.</w:t>
      </w:r>
      <w:r>
        <w:t xml:space="preserve"> </w:t>
      </w:r>
    </w:p>
    <w:p w:rsidR="0005225F" w:rsidRPr="000C03B4" w:rsidRDefault="0005225F" w:rsidP="0005225F"/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2D24DE">
        <w:rPr>
          <w:rFonts w:cs="Arial"/>
          <w:szCs w:val="20"/>
        </w:rPr>
        <w:t>0,5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="00B54A40" w:rsidRPr="003D6162">
        <w:rPr>
          <w:rFonts w:cs="Arial"/>
          <w:szCs w:val="20"/>
        </w:rPr>
        <w:t>čerstvé zeleniny o </w:t>
      </w:r>
      <w:r w:rsidR="00B54A40">
        <w:rPr>
          <w:rFonts w:cs="Arial"/>
          <w:szCs w:val="20"/>
        </w:rPr>
        <w:t>14,5</w:t>
      </w:r>
      <w:r w:rsidR="00B54A40" w:rsidRPr="003D6162">
        <w:rPr>
          <w:rFonts w:cs="Arial"/>
          <w:szCs w:val="20"/>
        </w:rPr>
        <w:t> %</w:t>
      </w:r>
      <w:r w:rsidR="00B54A40">
        <w:rPr>
          <w:rFonts w:cs="Arial"/>
          <w:szCs w:val="20"/>
        </w:rPr>
        <w:t xml:space="preserve">, </w:t>
      </w:r>
      <w:r w:rsidR="00E17620" w:rsidRPr="00811A41">
        <w:rPr>
          <w:rFonts w:cs="Arial"/>
          <w:szCs w:val="20"/>
        </w:rPr>
        <w:t>ovoce o </w:t>
      </w:r>
      <w:r w:rsidR="00E17620">
        <w:rPr>
          <w:rFonts w:cs="Arial"/>
          <w:szCs w:val="20"/>
        </w:rPr>
        <w:t>8,1</w:t>
      </w:r>
      <w:r w:rsidR="00E17620" w:rsidRPr="00811A41">
        <w:rPr>
          <w:rFonts w:cs="Arial"/>
          <w:szCs w:val="20"/>
        </w:rPr>
        <w:t> %</w:t>
      </w:r>
      <w:r w:rsidR="00523C3F">
        <w:rPr>
          <w:rFonts w:cs="Arial"/>
          <w:szCs w:val="20"/>
        </w:rPr>
        <w:t xml:space="preserve"> a</w:t>
      </w:r>
      <w:r w:rsidR="00E17620">
        <w:rPr>
          <w:rFonts w:cs="Arial"/>
          <w:szCs w:val="20"/>
        </w:rPr>
        <w:t xml:space="preserve"> </w:t>
      </w:r>
      <w:r w:rsidR="00B54A40">
        <w:rPr>
          <w:rFonts w:cs="Arial"/>
          <w:szCs w:val="20"/>
        </w:rPr>
        <w:t>brambor o 4,8</w:t>
      </w:r>
      <w:r w:rsidR="00E17620">
        <w:rPr>
          <w:rFonts w:cs="Arial"/>
          <w:szCs w:val="20"/>
        </w:rPr>
        <w:t> %</w:t>
      </w:r>
      <w:r w:rsidR="00523C3F">
        <w:rPr>
          <w:rFonts w:cs="Arial"/>
          <w:szCs w:val="20"/>
        </w:rPr>
        <w:t>, dále</w:t>
      </w:r>
      <w:r>
        <w:rPr>
          <w:rFonts w:cs="Arial"/>
          <w:szCs w:val="20"/>
        </w:rPr>
        <w:t xml:space="preserve"> obilovin o 0,</w:t>
      </w:r>
      <w:r w:rsidR="00E17620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="00523C3F">
        <w:rPr>
          <w:rFonts w:cs="Arial"/>
          <w:szCs w:val="20"/>
        </w:rPr>
        <w:t xml:space="preserve"> a mléka o 0,7 %</w:t>
      </w:r>
      <w:r>
        <w:rPr>
          <w:rFonts w:cs="Arial"/>
          <w:szCs w:val="20"/>
        </w:rPr>
        <w:t xml:space="preserve">. </w:t>
      </w:r>
      <w:r w:rsidR="00B54A40">
        <w:rPr>
          <w:rFonts w:cs="Arial"/>
          <w:szCs w:val="20"/>
        </w:rPr>
        <w:t>Snížily se</w:t>
      </w:r>
      <w:r w:rsidR="00B54A40" w:rsidRPr="003D6162">
        <w:rPr>
          <w:rFonts w:cs="Arial"/>
          <w:szCs w:val="20"/>
        </w:rPr>
        <w:t xml:space="preserve"> ceny</w:t>
      </w:r>
      <w:r w:rsidR="00B54A40">
        <w:rPr>
          <w:rFonts w:cs="Arial"/>
          <w:szCs w:val="20"/>
        </w:rPr>
        <w:t xml:space="preserve"> </w:t>
      </w:r>
      <w:r w:rsidR="00523C3F">
        <w:rPr>
          <w:rFonts w:cs="Arial"/>
          <w:szCs w:val="20"/>
        </w:rPr>
        <w:t>vajec o 15</w:t>
      </w:r>
      <w:r w:rsidR="00C700F8">
        <w:rPr>
          <w:rFonts w:cs="Arial"/>
          <w:szCs w:val="20"/>
        </w:rPr>
        <w:t>,0</w:t>
      </w:r>
      <w:r w:rsidR="00523C3F">
        <w:rPr>
          <w:rFonts w:cs="Arial"/>
          <w:szCs w:val="20"/>
        </w:rPr>
        <w:t xml:space="preserve"> %, </w:t>
      </w:r>
      <w:r w:rsidR="00B54A40" w:rsidRPr="003D6162">
        <w:rPr>
          <w:rFonts w:cs="Arial"/>
          <w:szCs w:val="20"/>
        </w:rPr>
        <w:t>jatečných prasat</w:t>
      </w:r>
      <w:r w:rsidR="00B54A40">
        <w:rPr>
          <w:rFonts w:cs="Arial"/>
          <w:szCs w:val="20"/>
        </w:rPr>
        <w:t xml:space="preserve"> </w:t>
      </w:r>
      <w:r w:rsidR="00B54A40" w:rsidRPr="003D6162">
        <w:rPr>
          <w:rFonts w:cs="Arial"/>
          <w:szCs w:val="20"/>
        </w:rPr>
        <w:t>o </w:t>
      </w:r>
      <w:r w:rsidR="00A6563B">
        <w:rPr>
          <w:rFonts w:cs="Arial"/>
          <w:szCs w:val="20"/>
        </w:rPr>
        <w:t>5,1</w:t>
      </w:r>
      <w:r w:rsidR="00523C3F">
        <w:rPr>
          <w:rFonts w:cs="Arial"/>
          <w:szCs w:val="20"/>
        </w:rPr>
        <w:t> %, olejnin</w:t>
      </w:r>
      <w:r w:rsidR="00E17620">
        <w:rPr>
          <w:rFonts w:cs="Arial"/>
          <w:szCs w:val="20"/>
        </w:rPr>
        <w:t xml:space="preserve"> o 1,</w:t>
      </w:r>
      <w:r w:rsidR="00523C3F">
        <w:rPr>
          <w:rFonts w:cs="Arial"/>
          <w:szCs w:val="20"/>
        </w:rPr>
        <w:t>2</w:t>
      </w:r>
      <w:r w:rsidR="00E17620">
        <w:rPr>
          <w:rFonts w:cs="Arial"/>
          <w:szCs w:val="20"/>
        </w:rPr>
        <w:t> %</w:t>
      </w:r>
      <w:r w:rsidR="00523C3F">
        <w:rPr>
          <w:rFonts w:cs="Arial"/>
          <w:szCs w:val="20"/>
        </w:rPr>
        <w:t xml:space="preserve"> a skotu o 0,4 %.</w:t>
      </w:r>
    </w:p>
    <w:p w:rsidR="0005225F" w:rsidRDefault="0005225F" w:rsidP="0005225F">
      <w:pPr>
        <w:rPr>
          <w:rFonts w:cs="Arial"/>
          <w:szCs w:val="20"/>
        </w:rPr>
      </w:pPr>
    </w:p>
    <w:p w:rsidR="0005225F" w:rsidRDefault="00AE2FCC" w:rsidP="0005225F"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o 0,5 %. Zvýšily se ceny těžby a dobývání o 5,4 %,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1,6 % a obecných kovů a kovodělných výrobků o 0,7 %. Vzrostly také ceny koksu a rafinovaných ropných produktů. Ceny vody, její úpravy a rozvodu byly vyšší o 1,9 %. Klesly ceny dopravních prostředků o 1,2 % a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0,2 %, z toho mléčných výrobků o 2,9 % a zpracovaného masa a výrobků z masa o 0,4 %</w:t>
      </w:r>
      <w:r>
        <w:t>.</w:t>
      </w:r>
    </w:p>
    <w:p w:rsidR="00AE2FCC" w:rsidRDefault="00AE2FCC" w:rsidP="0005225F">
      <w:pPr>
        <w:rPr>
          <w:rFonts w:cs="Arial"/>
          <w:szCs w:val="20"/>
        </w:rPr>
      </w:pPr>
    </w:p>
    <w:p w:rsidR="0005225F" w:rsidRPr="00F77667" w:rsidRDefault="0005225F" w:rsidP="0005225F">
      <w:pPr>
        <w:rPr>
          <w:rFonts w:cs="Arial"/>
          <w:szCs w:val="20"/>
        </w:rPr>
      </w:pPr>
      <w:r w:rsidRPr="00F77667">
        <w:rPr>
          <w:rFonts w:cs="Arial"/>
          <w:szCs w:val="20"/>
        </w:rPr>
        <w:t xml:space="preserve">Ceny </w:t>
      </w:r>
      <w:r w:rsidRPr="00F77667">
        <w:rPr>
          <w:rFonts w:cs="Arial"/>
          <w:b/>
          <w:szCs w:val="20"/>
        </w:rPr>
        <w:t xml:space="preserve">stavebních prací </w:t>
      </w:r>
      <w:r w:rsidRPr="00F77667">
        <w:rPr>
          <w:rFonts w:cs="Arial"/>
          <w:bCs/>
          <w:szCs w:val="20"/>
        </w:rPr>
        <w:t xml:space="preserve">dle odhadů vzrostly o 0,3 %, </w:t>
      </w:r>
      <w:r w:rsidRPr="00F77667">
        <w:rPr>
          <w:rFonts w:cs="Arial"/>
          <w:szCs w:val="20"/>
        </w:rPr>
        <w:t xml:space="preserve">ceny materiálů a výrobků spotřebovávaných ve stavebnictví </w:t>
      </w:r>
      <w:r w:rsidR="00F77667">
        <w:rPr>
          <w:rFonts w:cs="Arial"/>
          <w:szCs w:val="20"/>
        </w:rPr>
        <w:t xml:space="preserve">se zvýšily </w:t>
      </w:r>
      <w:r w:rsidR="00F77667" w:rsidRPr="00F77667">
        <w:rPr>
          <w:rFonts w:cs="Arial"/>
          <w:bCs/>
          <w:szCs w:val="20"/>
        </w:rPr>
        <w:t>o 0,</w:t>
      </w:r>
      <w:r w:rsidR="001C2356">
        <w:rPr>
          <w:rFonts w:cs="Arial"/>
          <w:bCs/>
          <w:szCs w:val="20"/>
        </w:rPr>
        <w:t>7</w:t>
      </w:r>
      <w:r w:rsidR="00F77667" w:rsidRPr="00F77667">
        <w:rPr>
          <w:rFonts w:cs="Arial"/>
          <w:bCs/>
          <w:szCs w:val="20"/>
        </w:rPr>
        <w:t> %</w:t>
      </w:r>
      <w:r w:rsidRPr="00F77667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Pr="00811A41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snížily</w:t>
      </w:r>
      <w:r w:rsidRPr="00811A41">
        <w:rPr>
          <w:rFonts w:cs="Arial"/>
          <w:szCs w:val="20"/>
        </w:rPr>
        <w:t xml:space="preserve"> o </w:t>
      </w:r>
      <w:r w:rsidR="00D518B2">
        <w:rPr>
          <w:rFonts w:cs="Arial"/>
          <w:szCs w:val="20"/>
        </w:rPr>
        <w:t>1,1</w:t>
      </w:r>
      <w:r w:rsidRPr="00811A41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Klesly ceny za </w:t>
      </w:r>
      <w:r w:rsidRPr="00811A41">
        <w:rPr>
          <w:rFonts w:cs="Arial"/>
          <w:szCs w:val="20"/>
        </w:rPr>
        <w:t>reklamní služby a průzkum trhu o </w:t>
      </w:r>
      <w:r w:rsidR="00D518B2">
        <w:rPr>
          <w:rFonts w:cs="Arial"/>
          <w:szCs w:val="20"/>
        </w:rPr>
        <w:t>1</w:t>
      </w:r>
      <w:r>
        <w:rPr>
          <w:rFonts w:cs="Arial"/>
          <w:szCs w:val="20"/>
        </w:rPr>
        <w:t>5,4</w:t>
      </w:r>
      <w:r w:rsidRPr="00811A41">
        <w:rPr>
          <w:rFonts w:cs="Arial"/>
          <w:szCs w:val="20"/>
        </w:rPr>
        <w:t> %</w:t>
      </w:r>
      <w:r w:rsidR="002B03A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2B03A5">
        <w:rPr>
          <w:rFonts w:cs="Arial"/>
          <w:szCs w:val="20"/>
        </w:rPr>
        <w:t>za skladování a podpůrné služby v dopravě o 3,3 % a</w:t>
      </w:r>
      <w:r w:rsidR="002B03A5" w:rsidRPr="002B03A5">
        <w:rPr>
          <w:rFonts w:cs="Arial"/>
          <w:szCs w:val="20"/>
        </w:rPr>
        <w:t xml:space="preserve"> </w:t>
      </w:r>
      <w:r w:rsidR="002B03A5">
        <w:rPr>
          <w:rFonts w:cs="Arial"/>
          <w:szCs w:val="20"/>
        </w:rPr>
        <w:t>za služby v oblasti zaměstnání o 3,0 %</w:t>
      </w:r>
      <w:r>
        <w:rPr>
          <w:rFonts w:cs="Arial"/>
          <w:szCs w:val="20"/>
        </w:rPr>
        <w:t>. Vyšší byly ceny</w:t>
      </w:r>
      <w:r w:rsidR="00FA4860">
        <w:rPr>
          <w:rFonts w:cs="Arial"/>
          <w:szCs w:val="20"/>
        </w:rPr>
        <w:t xml:space="preserve"> za architektonické a inžen</w:t>
      </w:r>
      <w:r w:rsidR="00CE3D6F">
        <w:rPr>
          <w:rFonts w:cs="Arial"/>
          <w:szCs w:val="20"/>
        </w:rPr>
        <w:t>ýrské služby o 1,0 % a </w:t>
      </w:r>
      <w:r w:rsidR="00FA4860">
        <w:rPr>
          <w:rFonts w:cs="Arial"/>
          <w:szCs w:val="20"/>
        </w:rPr>
        <w:t>za služby v oblasti programování a poradenství o 0,7 %</w:t>
      </w:r>
      <w:r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Pr="00811A41">
        <w:rPr>
          <w:rFonts w:cs="Arial"/>
          <w:szCs w:val="20"/>
        </w:rPr>
        <w:t xml:space="preserve"> </w:t>
      </w:r>
      <w:r w:rsidR="00FA4860">
        <w:rPr>
          <w:rFonts w:cs="Arial"/>
          <w:szCs w:val="20"/>
        </w:rPr>
        <w:t>se nezměnily</w:t>
      </w:r>
      <w:r w:rsidRPr="00811A41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>byly vyšší o </w:t>
      </w:r>
      <w:r w:rsidR="004F3BB2">
        <w:rPr>
          <w:rFonts w:cs="Arial"/>
          <w:bCs/>
          <w:szCs w:val="20"/>
        </w:rPr>
        <w:t>7,2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351080">
        <w:rPr>
          <w:rFonts w:cs="Arial"/>
          <w:szCs w:val="20"/>
        </w:rPr>
        <w:t>prosinci</w:t>
      </w:r>
      <w:r w:rsidRPr="00811A41">
        <w:rPr>
          <w:rFonts w:cs="Arial"/>
          <w:szCs w:val="20"/>
        </w:rPr>
        <w:t xml:space="preserve"> o </w:t>
      </w:r>
      <w:r w:rsidR="004F3BB2">
        <w:rPr>
          <w:rFonts w:cs="Arial"/>
          <w:szCs w:val="20"/>
        </w:rPr>
        <w:t>8</w:t>
      </w:r>
      <w:r>
        <w:rPr>
          <w:rFonts w:cs="Arial"/>
          <w:bCs/>
          <w:szCs w:val="20"/>
        </w:rPr>
        <w:t>,1 </w:t>
      </w:r>
      <w:r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zvýšily o </w:t>
      </w:r>
      <w:r w:rsidR="00E2257B">
        <w:rPr>
          <w:rFonts w:cs="Arial"/>
          <w:szCs w:val="20"/>
        </w:rPr>
        <w:t>4,6</w:t>
      </w:r>
      <w:r>
        <w:rPr>
          <w:rFonts w:cs="Arial"/>
          <w:szCs w:val="20"/>
        </w:rPr>
        <w:t> % v důsledku růstu cen</w:t>
      </w:r>
      <w:r w:rsidRPr="00811A41">
        <w:rPr>
          <w:rFonts w:cs="Arial"/>
          <w:szCs w:val="20"/>
        </w:rPr>
        <w:t xml:space="preserve"> ovoce o </w:t>
      </w:r>
      <w:r w:rsidR="00E2257B">
        <w:rPr>
          <w:rFonts w:cs="Arial"/>
          <w:szCs w:val="20"/>
        </w:rPr>
        <w:t>76,4</w:t>
      </w:r>
      <w:r w:rsidRPr="00811A41">
        <w:rPr>
          <w:rFonts w:cs="Arial"/>
          <w:szCs w:val="20"/>
        </w:rPr>
        <w:t> %</w:t>
      </w:r>
      <w:r w:rsidR="00E2257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E2257B">
        <w:rPr>
          <w:rFonts w:cs="Arial"/>
          <w:szCs w:val="20"/>
        </w:rPr>
        <w:t>čerstvé zeleniny o 16,1 %,</w:t>
      </w:r>
      <w:r>
        <w:rPr>
          <w:rFonts w:cs="Arial"/>
          <w:szCs w:val="20"/>
        </w:rPr>
        <w:t xml:space="preserve"> obilovin o </w:t>
      </w:r>
      <w:r w:rsidR="00E2257B">
        <w:rPr>
          <w:rFonts w:cs="Arial"/>
          <w:szCs w:val="20"/>
        </w:rPr>
        <w:t>8,1</w:t>
      </w:r>
      <w:r>
        <w:rPr>
          <w:rFonts w:cs="Arial"/>
          <w:szCs w:val="20"/>
        </w:rPr>
        <w:t> %</w:t>
      </w:r>
      <w:r w:rsidR="00E2257B">
        <w:rPr>
          <w:rFonts w:cs="Arial"/>
          <w:szCs w:val="20"/>
        </w:rPr>
        <w:t xml:space="preserve"> a brambor o 3,0 %.</w:t>
      </w:r>
      <w:r>
        <w:rPr>
          <w:rFonts w:cs="Arial"/>
          <w:szCs w:val="20"/>
        </w:rPr>
        <w:t xml:space="preserve"> </w:t>
      </w:r>
      <w:r w:rsidR="009671AF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</w:t>
      </w:r>
      <w:r w:rsidR="00E2257B">
        <w:rPr>
          <w:rFonts w:cs="Arial"/>
          <w:szCs w:val="20"/>
        </w:rPr>
        <w:t>olejnin</w:t>
      </w:r>
      <w:r w:rsidR="009671AF" w:rsidRPr="009671AF">
        <w:rPr>
          <w:rFonts w:cs="Arial"/>
          <w:szCs w:val="20"/>
        </w:rPr>
        <w:t xml:space="preserve"> </w:t>
      </w:r>
      <w:r w:rsidR="009671AF">
        <w:rPr>
          <w:rFonts w:cs="Arial"/>
          <w:szCs w:val="20"/>
        </w:rPr>
        <w:t>byly nižší</w:t>
      </w:r>
      <w:r w:rsidR="00E2257B">
        <w:rPr>
          <w:rFonts w:cs="Arial"/>
          <w:szCs w:val="20"/>
        </w:rPr>
        <w:t>, a to o 2,8 %.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>
        <w:rPr>
          <w:rFonts w:cs="Arial"/>
          <w:szCs w:val="20"/>
        </w:rPr>
        <w:t>vzrostly</w:t>
      </w:r>
      <w:r w:rsidRPr="00811A41">
        <w:rPr>
          <w:rFonts w:cs="Arial"/>
          <w:szCs w:val="20"/>
        </w:rPr>
        <w:t xml:space="preserve"> ceny o </w:t>
      </w:r>
      <w:r>
        <w:rPr>
          <w:rFonts w:cs="Arial"/>
          <w:szCs w:val="20"/>
        </w:rPr>
        <w:t>1</w:t>
      </w:r>
      <w:r w:rsidR="00D95F9C">
        <w:rPr>
          <w:rFonts w:cs="Arial"/>
          <w:szCs w:val="20"/>
        </w:rPr>
        <w:t>0</w:t>
      </w:r>
      <w:r>
        <w:rPr>
          <w:rFonts w:cs="Arial"/>
          <w:szCs w:val="20"/>
        </w:rPr>
        <w:t>,0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811A41">
        <w:rPr>
          <w:rFonts w:cs="Arial"/>
          <w:szCs w:val="20"/>
        </w:rPr>
        <w:t xml:space="preserve">zvýšily </w:t>
      </w:r>
      <w:r>
        <w:rPr>
          <w:rFonts w:cs="Arial"/>
          <w:szCs w:val="20"/>
        </w:rPr>
        <w:t xml:space="preserve">se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vajec o </w:t>
      </w:r>
      <w:r w:rsidR="00D95F9C">
        <w:rPr>
          <w:rFonts w:cs="Arial"/>
          <w:szCs w:val="20"/>
        </w:rPr>
        <w:t>33</w:t>
      </w:r>
      <w:r>
        <w:rPr>
          <w:rFonts w:cs="Arial"/>
          <w:szCs w:val="20"/>
        </w:rPr>
        <w:t>,2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811A41">
        <w:rPr>
          <w:rFonts w:cs="Arial"/>
          <w:szCs w:val="20"/>
        </w:rPr>
        <w:t>mléka o </w:t>
      </w:r>
      <w:r>
        <w:rPr>
          <w:rFonts w:cs="Arial"/>
          <w:szCs w:val="20"/>
        </w:rPr>
        <w:t>2</w:t>
      </w:r>
      <w:r w:rsidR="00D95F9C">
        <w:rPr>
          <w:rFonts w:cs="Arial"/>
          <w:szCs w:val="20"/>
        </w:rPr>
        <w:t>2</w:t>
      </w:r>
      <w:r>
        <w:rPr>
          <w:rFonts w:cs="Arial"/>
          <w:szCs w:val="20"/>
        </w:rPr>
        <w:t>,8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a </w:t>
      </w:r>
      <w:r>
        <w:rPr>
          <w:rFonts w:cs="Arial"/>
          <w:szCs w:val="20"/>
        </w:rPr>
        <w:t>skotu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</w:t>
      </w:r>
      <w:r w:rsidR="00D95F9C">
        <w:rPr>
          <w:rFonts w:cs="Arial"/>
          <w:szCs w:val="20"/>
        </w:rPr>
        <w:t>0</w:t>
      </w:r>
      <w:r w:rsidRPr="00811A41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jatečných prasat byly nižší o </w:t>
      </w:r>
      <w:r w:rsidR="00A6563B">
        <w:rPr>
          <w:rFonts w:cs="Arial"/>
          <w:szCs w:val="20"/>
        </w:rPr>
        <w:t>11,0</w:t>
      </w:r>
      <w:r>
        <w:rPr>
          <w:rFonts w:cs="Arial"/>
          <w:szCs w:val="20"/>
        </w:rPr>
        <w:t> %</w:t>
      </w:r>
      <w:r w:rsidR="00D95F9C">
        <w:rPr>
          <w:rFonts w:cs="Arial"/>
          <w:szCs w:val="20"/>
        </w:rPr>
        <w:t xml:space="preserve"> a drůbeže o 4,1 %</w:t>
      </w:r>
      <w:r>
        <w:rPr>
          <w:rFonts w:cs="Arial"/>
          <w:szCs w:val="20"/>
        </w:rPr>
        <w:t>.</w:t>
      </w:r>
    </w:p>
    <w:p w:rsidR="0005225F" w:rsidRPr="00811A41" w:rsidRDefault="0005225F" w:rsidP="0005225F">
      <w:pPr>
        <w:rPr>
          <w:rFonts w:cs="Arial"/>
          <w:szCs w:val="20"/>
        </w:rPr>
      </w:pPr>
    </w:p>
    <w:p w:rsidR="008265A4" w:rsidRDefault="00B80A87" w:rsidP="0005225F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vzrostly</w:t>
      </w:r>
      <w:r w:rsidRPr="00E7307D">
        <w:t xml:space="preserve"> o </w:t>
      </w:r>
      <w:r>
        <w:t>0</w:t>
      </w:r>
      <w:r w:rsidRPr="00E7307D">
        <w:t>,</w:t>
      </w:r>
      <w:r>
        <w:t>5</w:t>
      </w:r>
      <w:r w:rsidRPr="00E7307D">
        <w:t> %</w:t>
      </w:r>
      <w:r>
        <w:t xml:space="preserve"> </w:t>
      </w:r>
      <w:r w:rsidRPr="00E7307D">
        <w:t xml:space="preserve">(v </w:t>
      </w:r>
      <w:r>
        <w:t>prosinci</w:t>
      </w:r>
      <w:r w:rsidRPr="00E7307D">
        <w:t xml:space="preserve"> o </w:t>
      </w:r>
      <w:r>
        <w:t>0</w:t>
      </w:r>
      <w:r w:rsidRPr="00E7307D">
        <w:t>,</w:t>
      </w:r>
      <w:r>
        <w:t>7</w:t>
      </w:r>
      <w:r w:rsidRPr="00E7307D">
        <w:t> %)</w:t>
      </w:r>
      <w:r>
        <w:t>. Nejvýznamněji se zvýšily c</w:t>
      </w:r>
      <w:r>
        <w:rPr>
          <w:rFonts w:cs="Arial"/>
          <w:szCs w:val="20"/>
        </w:rPr>
        <w:t>eny obecných kovů a kovodělných výrobků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5,0 %, těžby a dobývání o 6,7 % 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1,5 %.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</w:t>
      </w:r>
      <w:r>
        <w:rPr>
          <w:rFonts w:cs="Arial"/>
          <w:szCs w:val="20"/>
        </w:rPr>
        <w:lastRenderedPageBreak/>
        <w:t>vzrostly o 0,9 %,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pekařských, cukrářských a jiných moučných výrobků o 4,0 % a </w:t>
      </w:r>
      <w:bookmarkStart w:id="0" w:name="_GoBack"/>
      <w:bookmarkEnd w:id="0"/>
      <w:r>
        <w:rPr>
          <w:rFonts w:cs="Arial"/>
          <w:szCs w:val="20"/>
        </w:rPr>
        <w:t>mléčných výrobků o 1,8 %. Ceny vody, její úpravy a rozvodu byly vyšší o 1,9 %. Nižší byly především c</w:t>
      </w:r>
      <w:r>
        <w:t>eny dopravních prostředků</w:t>
      </w:r>
      <w:r w:rsidR="000849A8">
        <w:t xml:space="preserve"> </w:t>
      </w:r>
      <w:r>
        <w:t>o 4,5 %,</w:t>
      </w:r>
      <w:r w:rsidRPr="00890F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dílů a příslušenství pro motorová vozidla o 6,6 %. Ceny chemických látek a výrobků se snížily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2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>
        <w:rPr>
          <w:rFonts w:cs="Arial"/>
          <w:szCs w:val="20"/>
        </w:rPr>
        <w:t xml:space="preserve">Klesly také ceny koksu a rafinovaných ropných produktů. </w:t>
      </w:r>
    </w:p>
    <w:p w:rsidR="0005225F" w:rsidRDefault="00B80A87" w:rsidP="0005225F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energií o 1,7 % a nejvíce klesly ceny výrobků investiční povahy o 1,9 %.</w:t>
      </w:r>
    </w:p>
    <w:p w:rsidR="00B80A87" w:rsidRDefault="00B80A87" w:rsidP="0005225F"/>
    <w:p w:rsidR="0005225F" w:rsidRPr="009429F1" w:rsidRDefault="0005225F" w:rsidP="0005225F">
      <w:pPr>
        <w:rPr>
          <w:rFonts w:cs="Arial"/>
          <w:szCs w:val="20"/>
        </w:rPr>
      </w:pPr>
      <w:r w:rsidRPr="009429F1">
        <w:rPr>
          <w:rFonts w:cs="Arial"/>
          <w:szCs w:val="20"/>
        </w:rPr>
        <w:t xml:space="preserve">Ceny </w:t>
      </w:r>
      <w:r w:rsidRPr="009429F1">
        <w:rPr>
          <w:rFonts w:cs="Arial"/>
          <w:b/>
          <w:szCs w:val="20"/>
        </w:rPr>
        <w:t>stavebních prací</w:t>
      </w:r>
      <w:r w:rsidRPr="009429F1">
        <w:rPr>
          <w:rFonts w:cs="Arial"/>
          <w:szCs w:val="20"/>
        </w:rPr>
        <w:t xml:space="preserve"> se</w:t>
      </w:r>
      <w:r w:rsidRPr="009429F1">
        <w:rPr>
          <w:rFonts w:cs="Arial"/>
          <w:bCs/>
          <w:szCs w:val="20"/>
        </w:rPr>
        <w:t xml:space="preserve"> dle odhadů</w:t>
      </w:r>
      <w:r w:rsidRPr="009429F1">
        <w:rPr>
          <w:rFonts w:cs="Arial"/>
          <w:szCs w:val="20"/>
        </w:rPr>
        <w:t xml:space="preserve"> zvýšily o </w:t>
      </w:r>
      <w:r w:rsidR="009429F1">
        <w:rPr>
          <w:rFonts w:cs="Arial"/>
          <w:szCs w:val="20"/>
        </w:rPr>
        <w:t>2,2</w:t>
      </w:r>
      <w:r w:rsidRPr="009429F1">
        <w:rPr>
          <w:rFonts w:cs="Arial"/>
          <w:szCs w:val="20"/>
        </w:rPr>
        <w:t xml:space="preserve"> % </w:t>
      </w:r>
      <w:r w:rsidRPr="009429F1">
        <w:rPr>
          <w:rFonts w:cs="Arial"/>
          <w:bCs/>
          <w:szCs w:val="20"/>
        </w:rPr>
        <w:t>(</w:t>
      </w:r>
      <w:r w:rsidRPr="009429F1">
        <w:rPr>
          <w:rFonts w:cs="Arial"/>
          <w:szCs w:val="20"/>
        </w:rPr>
        <w:t>v </w:t>
      </w:r>
      <w:r w:rsidR="00351080" w:rsidRPr="009429F1">
        <w:rPr>
          <w:rFonts w:cs="Arial"/>
          <w:szCs w:val="20"/>
        </w:rPr>
        <w:t>prosinci</w:t>
      </w:r>
      <w:r w:rsidRPr="009429F1">
        <w:rPr>
          <w:rFonts w:cs="Arial"/>
          <w:szCs w:val="20"/>
        </w:rPr>
        <w:t xml:space="preserve"> </w:t>
      </w:r>
      <w:r w:rsidR="00B4076F">
        <w:rPr>
          <w:rFonts w:cs="Arial"/>
          <w:szCs w:val="20"/>
        </w:rPr>
        <w:t xml:space="preserve">po zpřesnění </w:t>
      </w:r>
      <w:r w:rsidRPr="009429F1">
        <w:rPr>
          <w:rFonts w:cs="Arial"/>
          <w:szCs w:val="20"/>
        </w:rPr>
        <w:t>o </w:t>
      </w:r>
      <w:r w:rsidR="009429F1">
        <w:rPr>
          <w:rFonts w:cs="Arial"/>
          <w:bCs/>
          <w:szCs w:val="20"/>
        </w:rPr>
        <w:t>2,1</w:t>
      </w:r>
      <w:r w:rsidRPr="009429F1">
        <w:rPr>
          <w:rFonts w:cs="Arial"/>
          <w:bCs/>
          <w:szCs w:val="20"/>
        </w:rPr>
        <w:t> </w:t>
      </w:r>
      <w:r w:rsidRPr="009429F1">
        <w:rPr>
          <w:rFonts w:cs="Arial"/>
          <w:szCs w:val="20"/>
        </w:rPr>
        <w:t>%</w:t>
      </w:r>
      <w:r w:rsidRPr="009429F1">
        <w:rPr>
          <w:rFonts w:cs="Arial"/>
          <w:bCs/>
          <w:szCs w:val="20"/>
        </w:rPr>
        <w:t xml:space="preserve">). </w:t>
      </w:r>
      <w:r w:rsidRPr="009429F1">
        <w:rPr>
          <w:rFonts w:cs="Arial"/>
          <w:szCs w:val="20"/>
        </w:rPr>
        <w:t>Ceny materiálů a výrobků spotřebovávaných ve stavebnictví byly vyšší o 2,</w:t>
      </w:r>
      <w:r w:rsidR="00F41819">
        <w:rPr>
          <w:rFonts w:cs="Arial"/>
          <w:szCs w:val="20"/>
        </w:rPr>
        <w:t>3</w:t>
      </w:r>
      <w:r w:rsidRPr="009429F1">
        <w:rPr>
          <w:rFonts w:cs="Arial"/>
          <w:szCs w:val="20"/>
        </w:rPr>
        <w:t> % (</w:t>
      </w:r>
      <w:r w:rsidR="000046F3" w:rsidRPr="009429F1">
        <w:rPr>
          <w:rFonts w:cs="Arial"/>
          <w:szCs w:val="20"/>
        </w:rPr>
        <w:t>v prosinci o </w:t>
      </w:r>
      <w:r w:rsidR="000046F3">
        <w:rPr>
          <w:rFonts w:cs="Arial"/>
          <w:bCs/>
          <w:szCs w:val="20"/>
        </w:rPr>
        <w:t>2,0</w:t>
      </w:r>
      <w:r w:rsidR="000046F3" w:rsidRPr="009429F1">
        <w:rPr>
          <w:rFonts w:cs="Arial"/>
          <w:bCs/>
          <w:szCs w:val="20"/>
        </w:rPr>
        <w:t> </w:t>
      </w:r>
      <w:r w:rsidR="000046F3" w:rsidRPr="009429F1">
        <w:rPr>
          <w:rFonts w:cs="Arial"/>
          <w:szCs w:val="20"/>
        </w:rPr>
        <w:t>%</w:t>
      </w:r>
      <w:r w:rsidRPr="009429F1">
        <w:rPr>
          <w:rFonts w:cs="Arial"/>
          <w:szCs w:val="20"/>
        </w:rPr>
        <w:t>).</w:t>
      </w:r>
    </w:p>
    <w:p w:rsidR="0005225F" w:rsidRPr="00811A41" w:rsidRDefault="0005225F" w:rsidP="0005225F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1,</w:t>
      </w:r>
      <w:r w:rsidR="00D518B2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(v </w:t>
      </w:r>
      <w:r w:rsidR="00351080">
        <w:rPr>
          <w:rFonts w:cs="Arial"/>
          <w:szCs w:val="20"/>
        </w:rPr>
        <w:t>prosinci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bCs/>
          <w:szCs w:val="20"/>
        </w:rPr>
        <w:t>1,</w:t>
      </w:r>
      <w:r w:rsidR="00D518B2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 xml:space="preserve">%). Vzrostly ceny </w:t>
      </w:r>
      <w:r w:rsidRPr="00811A41">
        <w:rPr>
          <w:rFonts w:cs="Arial"/>
          <w:bCs/>
          <w:iCs/>
          <w:szCs w:val="20"/>
        </w:rPr>
        <w:t xml:space="preserve">za </w:t>
      </w:r>
      <w:r w:rsidR="00DD73AF">
        <w:rPr>
          <w:rFonts w:cs="Arial"/>
          <w:bCs/>
          <w:iCs/>
          <w:szCs w:val="20"/>
        </w:rPr>
        <w:t xml:space="preserve">vydavatelské služby o 4,1 %, za </w:t>
      </w:r>
      <w:r w:rsidR="00DD73AF">
        <w:rPr>
          <w:rFonts w:cs="Arial"/>
          <w:szCs w:val="20"/>
        </w:rPr>
        <w:t xml:space="preserve">architektonické a inženýrské služby o 3,4 % </w:t>
      </w:r>
      <w:r>
        <w:rPr>
          <w:rFonts w:cs="Arial"/>
          <w:szCs w:val="20"/>
        </w:rPr>
        <w:t xml:space="preserve">a za služby v oblasti </w:t>
      </w:r>
      <w:r w:rsidR="00DD73AF">
        <w:rPr>
          <w:rFonts w:cs="Arial"/>
          <w:szCs w:val="20"/>
        </w:rPr>
        <w:t>programování a poradenství</w:t>
      </w:r>
      <w:r>
        <w:rPr>
          <w:rFonts w:cs="Arial"/>
          <w:szCs w:val="20"/>
        </w:rPr>
        <w:t xml:space="preserve"> o </w:t>
      </w:r>
      <w:r w:rsidR="00DD73AF">
        <w:rPr>
          <w:rFonts w:cs="Arial"/>
          <w:szCs w:val="20"/>
        </w:rPr>
        <w:t>2,0</w:t>
      </w:r>
      <w:r>
        <w:rPr>
          <w:rFonts w:cs="Arial"/>
          <w:szCs w:val="20"/>
        </w:rPr>
        <w:t xml:space="preserve"> %. </w:t>
      </w:r>
      <w:r w:rsidR="003B3420">
        <w:rPr>
          <w:rFonts w:cs="Arial"/>
          <w:szCs w:val="20"/>
        </w:rPr>
        <w:t xml:space="preserve">Nižší byly ceny za </w:t>
      </w:r>
      <w:r w:rsidR="003B3420" w:rsidRPr="00811A41">
        <w:rPr>
          <w:rFonts w:cs="Arial"/>
          <w:szCs w:val="20"/>
        </w:rPr>
        <w:t>reklamní služby a průzkum trhu o </w:t>
      </w:r>
      <w:r w:rsidR="009808E5">
        <w:rPr>
          <w:rFonts w:cs="Arial"/>
          <w:szCs w:val="20"/>
        </w:rPr>
        <w:t>1</w:t>
      </w:r>
      <w:r w:rsidR="003B3420">
        <w:rPr>
          <w:rFonts w:cs="Arial"/>
          <w:szCs w:val="20"/>
        </w:rPr>
        <w:t xml:space="preserve">,3 % a za skladování a podpůrné služby v dopravě o 1,6 %. </w:t>
      </w:r>
      <w:r w:rsidRPr="00811A41">
        <w:rPr>
          <w:rFonts w:cs="Arial"/>
          <w:szCs w:val="20"/>
        </w:rPr>
        <w:t xml:space="preserve">Ceny 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1,</w:t>
      </w:r>
      <w:r w:rsidR="00E10E80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(v </w:t>
      </w:r>
      <w:r w:rsidR="00351080">
        <w:rPr>
          <w:rFonts w:cs="Arial"/>
          <w:szCs w:val="20"/>
        </w:rPr>
        <w:t>prosinci</w:t>
      </w:r>
      <w:r w:rsidRPr="00811A41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</w:t>
      </w:r>
      <w:r w:rsidR="00E10E80">
        <w:rPr>
          <w:rFonts w:cs="Arial"/>
          <w:szCs w:val="20"/>
        </w:rPr>
        <w:t>3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05225F" w:rsidRDefault="0005225F" w:rsidP="0005225F">
      <w:pPr>
        <w:rPr>
          <w:rFonts w:cs="Arial"/>
          <w:szCs w:val="20"/>
        </w:rPr>
      </w:pPr>
    </w:p>
    <w:p w:rsidR="00752D48" w:rsidRPr="00D64DF3" w:rsidRDefault="00752D48" w:rsidP="00752D4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prosinec </w:t>
      </w:r>
      <w:r w:rsidRPr="00D64DF3">
        <w:rPr>
          <w:rFonts w:cs="Arial"/>
        </w:rPr>
        <w:t>201</w:t>
      </w:r>
      <w:r>
        <w:rPr>
          <w:rFonts w:cs="Arial"/>
        </w:rPr>
        <w:t>7 (předběžná data)</w:t>
      </w:r>
      <w:r w:rsidRPr="00D64DF3">
        <w:rPr>
          <w:rFonts w:cs="Arial"/>
        </w:rPr>
        <w:t xml:space="preserve"> </w:t>
      </w:r>
    </w:p>
    <w:p w:rsidR="00752D48" w:rsidRDefault="00752D48" w:rsidP="00752D4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prosinci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0,1 %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listopadu o 0,7 %).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>ejvíce ve Švédsku o 1,2 %. Na Slovensku</w:t>
      </w:r>
      <w:r>
        <w:rPr>
          <w:rFonts w:cs="Arial"/>
          <w:bCs/>
          <w:iCs/>
          <w:szCs w:val="20"/>
        </w:rPr>
        <w:t xml:space="preserve"> byly ceny vyšší o</w:t>
      </w:r>
      <w:r>
        <w:t> 0,6 %,</w:t>
      </w:r>
      <w:r>
        <w:rPr>
          <w:rFonts w:cs="Arial"/>
          <w:bCs/>
          <w:iCs/>
          <w:szCs w:val="20"/>
        </w:rPr>
        <w:t xml:space="preserve"> v České republice a v Německu shodně o 0,3 %. V Polsku ceny klesly o 0,2 % a v Rakousku o 0,1 %.</w:t>
      </w:r>
      <w:r w:rsidRPr="00EC466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ceny snížily v Dánsku o 1,0 %.</w:t>
      </w:r>
    </w:p>
    <w:p w:rsidR="00752D48" w:rsidRDefault="00752D48" w:rsidP="00752D48">
      <w:pPr>
        <w:rPr>
          <w:rFonts w:cs="Arial"/>
          <w:bCs/>
          <w:szCs w:val="20"/>
        </w:rPr>
      </w:pPr>
    </w:p>
    <w:p w:rsidR="00752D48" w:rsidRDefault="00752D48" w:rsidP="00752D4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prosinci vyšší o 2,4 % </w:t>
      </w:r>
      <w:r>
        <w:rPr>
          <w:rFonts w:cs="Arial"/>
          <w:bCs/>
          <w:iCs/>
          <w:szCs w:val="20"/>
        </w:rPr>
        <w:t>(v listopadu o 3,2 %)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vzrostly ve všech členských státech, nejvíce v Belgii o 5,3 %. Na Slovensku</w:t>
      </w:r>
      <w:r>
        <w:rPr>
          <w:rFonts w:cs="Arial"/>
          <w:bCs/>
          <w:szCs w:val="20"/>
        </w:rPr>
        <w:t xml:space="preserve"> se ceny zvýšily o 2,5 %,</w:t>
      </w:r>
      <w:r>
        <w:rPr>
          <w:rFonts w:cs="Arial"/>
          <w:szCs w:val="20"/>
        </w:rPr>
        <w:t xml:space="preserve"> v Německu o 2,3 %, </w:t>
      </w:r>
      <w:r>
        <w:rPr>
          <w:rFonts w:cs="Arial"/>
          <w:bCs/>
          <w:szCs w:val="20"/>
        </w:rPr>
        <w:t>v Polsku o 2,0 %,</w:t>
      </w:r>
      <w:r>
        <w:rPr>
          <w:rFonts w:cs="Arial"/>
          <w:szCs w:val="20"/>
        </w:rPr>
        <w:t xml:space="preserve">  v Rakousku o 1,5 % a v České republice o 0,7 %. </w:t>
      </w:r>
    </w:p>
    <w:p w:rsidR="0005225F" w:rsidRDefault="0005225F" w:rsidP="0005225F">
      <w:pPr>
        <w:rPr>
          <w:color w:val="000000"/>
        </w:rPr>
      </w:pPr>
    </w:p>
    <w:p w:rsidR="0005225F" w:rsidRDefault="0005225F" w:rsidP="0005225F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05225F" w:rsidRDefault="0005225F" w:rsidP="0005225F">
      <w:pPr>
        <w:jc w:val="left"/>
        <w:rPr>
          <w:rFonts w:cs="Arial"/>
          <w:szCs w:val="20"/>
        </w:rPr>
      </w:pPr>
    </w:p>
    <w:p w:rsidR="0005225F" w:rsidRPr="00501950" w:rsidRDefault="0005225F" w:rsidP="0005225F">
      <w:pPr>
        <w:pStyle w:val="Nadpis1"/>
        <w:rPr>
          <w:rFonts w:eastAsia="Calibri"/>
        </w:rPr>
      </w:pPr>
      <w:r w:rsidRPr="00501950">
        <w:rPr>
          <w:rFonts w:eastAsia="Calibri"/>
        </w:rPr>
        <w:t xml:space="preserve">Informace k revizím </w:t>
      </w:r>
      <w:r w:rsidRPr="00FC0FB0">
        <w:t xml:space="preserve">indexů cen zemědělských výrobců </w:t>
      </w:r>
      <w:r w:rsidRPr="003B36F5">
        <w:t>a</w:t>
      </w:r>
      <w:r w:rsidRPr="00FC0FB0">
        <w:t> indexů cen tržních služeb</w:t>
      </w:r>
    </w:p>
    <w:p w:rsidR="00697596" w:rsidRDefault="00697596" w:rsidP="00697596">
      <w:pPr>
        <w:rPr>
          <w:rFonts w:cs="Arial"/>
          <w:szCs w:val="20"/>
        </w:rPr>
      </w:pPr>
      <w:r w:rsidRPr="002A1602">
        <w:rPr>
          <w:rFonts w:cs="Arial"/>
          <w:szCs w:val="20"/>
        </w:rPr>
        <w:t>Na základě standardní revize výpočtu cenových indexů jsou od ledna 201</w:t>
      </w:r>
      <w:r>
        <w:rPr>
          <w:rFonts w:cs="Arial"/>
          <w:szCs w:val="20"/>
        </w:rPr>
        <w:t>8</w:t>
      </w:r>
      <w:r w:rsidRPr="002A1602">
        <w:rPr>
          <w:rFonts w:cs="Arial"/>
          <w:szCs w:val="20"/>
        </w:rPr>
        <w:t xml:space="preserve"> </w:t>
      </w:r>
      <w:r w:rsidRPr="00FC0FB0">
        <w:t>index</w:t>
      </w:r>
      <w:r>
        <w:t>y</w:t>
      </w:r>
      <w:r w:rsidRPr="00FC0FB0">
        <w:t xml:space="preserve"> cen zemědělských výrobců </w:t>
      </w:r>
      <w:r w:rsidRPr="003B36F5">
        <w:t>a</w:t>
      </w:r>
      <w:r w:rsidRPr="00FC0FB0">
        <w:t> index</w:t>
      </w:r>
      <w:r>
        <w:t>y</w:t>
      </w:r>
      <w:r w:rsidRPr="00FC0FB0">
        <w:t xml:space="preserve"> cen tržních služeb</w:t>
      </w:r>
      <w:r w:rsidRPr="002A1602">
        <w:rPr>
          <w:rFonts w:cs="Arial"/>
          <w:szCs w:val="20"/>
        </w:rPr>
        <w:t xml:space="preserve"> počítány na nových vahách </w:t>
      </w:r>
      <w:r>
        <w:rPr>
          <w:rFonts w:cs="Arial"/>
          <w:szCs w:val="20"/>
        </w:rPr>
        <w:t>a</w:t>
      </w:r>
      <w:r w:rsidR="000B048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na novém indexním základu. </w:t>
      </w:r>
    </w:p>
    <w:p w:rsidR="00697596" w:rsidRDefault="00697596" w:rsidP="00697596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zemědělských výrobců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</w:t>
      </w:r>
      <w:r w:rsidRPr="00FC0FB0">
        <w:rPr>
          <w:rFonts w:cs="Arial"/>
          <w:szCs w:val="20"/>
        </w:rPr>
        <w:t xml:space="preserve"> počítány </w:t>
      </w:r>
      <w:r>
        <w:rPr>
          <w:rFonts w:cs="Arial"/>
          <w:szCs w:val="20"/>
        </w:rPr>
        <w:t xml:space="preserve">k novému indexnímu základu </w:t>
      </w:r>
      <w:r w:rsidRPr="00FC0FB0">
        <w:rPr>
          <w:rFonts w:cs="Arial"/>
          <w:szCs w:val="20"/>
        </w:rPr>
        <w:t>průměr roku 201</w:t>
      </w:r>
      <w:r>
        <w:rPr>
          <w:rFonts w:cs="Arial"/>
          <w:szCs w:val="20"/>
        </w:rPr>
        <w:t>5 </w:t>
      </w:r>
      <w:r w:rsidRPr="00FC0FB0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>100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 xml:space="preserve">na nových váhových schématech, založených na </w:t>
      </w:r>
      <w:r w:rsidR="00A7195A">
        <w:rPr>
          <w:rFonts w:cs="Arial"/>
          <w:szCs w:val="20"/>
        </w:rPr>
        <w:t xml:space="preserve">váhové </w:t>
      </w:r>
      <w:r w:rsidRPr="00FC0FB0">
        <w:rPr>
          <w:rFonts w:cs="Arial"/>
          <w:szCs w:val="20"/>
        </w:rPr>
        <w:t>struktuře průměrů tržeb za</w:t>
      </w:r>
      <w:r w:rsidR="000B0480">
        <w:rPr>
          <w:rFonts w:cs="Arial"/>
          <w:szCs w:val="20"/>
        </w:rPr>
        <w:t> </w:t>
      </w:r>
      <w:r w:rsidRPr="00FC0FB0">
        <w:rPr>
          <w:rFonts w:cs="Arial"/>
          <w:szCs w:val="20"/>
        </w:rPr>
        <w:t xml:space="preserve">roky </w:t>
      </w:r>
      <w:r w:rsidRPr="00C333CB">
        <w:rPr>
          <w:rFonts w:cs="Arial"/>
          <w:szCs w:val="20"/>
        </w:rPr>
        <w:t>2014, 2015 a 2016.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důvodu aktualizace vah byly dosud z</w:t>
      </w:r>
      <w:r w:rsidRPr="00BD41A6">
        <w:rPr>
          <w:rFonts w:cs="Arial"/>
          <w:szCs w:val="20"/>
        </w:rPr>
        <w:t xml:space="preserve">veřejněné </w:t>
      </w:r>
      <w:r>
        <w:rPr>
          <w:rFonts w:cs="Arial"/>
          <w:szCs w:val="20"/>
        </w:rPr>
        <w:t xml:space="preserve">agregátní bazické </w:t>
      </w:r>
      <w:r w:rsidRPr="00BD41A6">
        <w:rPr>
          <w:rFonts w:cs="Arial"/>
          <w:szCs w:val="20"/>
        </w:rPr>
        <w:t>indexy za roky 2015, 2016 a 2017 zrevidovány.</w:t>
      </w:r>
      <w:r>
        <w:rPr>
          <w:rFonts w:cs="Arial"/>
          <w:szCs w:val="20"/>
        </w:rPr>
        <w:t xml:space="preserve"> Časová řada s indexním základem průměr roku 2010 = 100 byla k prosinci 2017 ukončena.</w:t>
      </w:r>
    </w:p>
    <w:p w:rsidR="00697596" w:rsidRDefault="00697596" w:rsidP="00697596">
      <w:pPr>
        <w:rPr>
          <w:rFonts w:cs="Arial"/>
          <w:szCs w:val="20"/>
        </w:rPr>
      </w:pPr>
      <w:r w:rsidRPr="00FC0FB0">
        <w:rPr>
          <w:rFonts w:cs="Arial"/>
          <w:szCs w:val="20"/>
        </w:rPr>
        <w:t xml:space="preserve">Cenové </w:t>
      </w:r>
      <w:r w:rsidRPr="00FC0FB0">
        <w:rPr>
          <w:rFonts w:cs="Arial"/>
          <w:b/>
          <w:szCs w:val="20"/>
        </w:rPr>
        <w:t>indexy tržních služeb</w:t>
      </w:r>
      <w:r w:rsidRPr="00FC0F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jsou</w:t>
      </w:r>
      <w:r w:rsidRPr="00FC0FB0">
        <w:rPr>
          <w:rFonts w:cs="Arial"/>
          <w:szCs w:val="20"/>
        </w:rPr>
        <w:t xml:space="preserve"> počítány </w:t>
      </w:r>
      <w:r>
        <w:rPr>
          <w:rFonts w:cs="Arial"/>
          <w:szCs w:val="20"/>
        </w:rPr>
        <w:t xml:space="preserve">k novému indexnímu základu průměr </w:t>
      </w:r>
      <w:r w:rsidRPr="00C333CB">
        <w:rPr>
          <w:rFonts w:cs="Arial"/>
          <w:szCs w:val="20"/>
        </w:rPr>
        <w:t>roku 20</w:t>
      </w:r>
      <w:r>
        <w:rPr>
          <w:rFonts w:cs="Arial"/>
          <w:szCs w:val="20"/>
        </w:rPr>
        <w:t>1</w:t>
      </w:r>
      <w:r w:rsidRPr="00C333CB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 w:rsidRPr="00FC0FB0">
        <w:rPr>
          <w:rFonts w:cs="Arial"/>
          <w:szCs w:val="20"/>
        </w:rPr>
        <w:t xml:space="preserve">na nových vahách, založených na </w:t>
      </w:r>
      <w:r w:rsidR="00B91890">
        <w:rPr>
          <w:rFonts w:cs="Arial"/>
          <w:szCs w:val="20"/>
        </w:rPr>
        <w:t xml:space="preserve">váhové </w:t>
      </w:r>
      <w:r w:rsidRPr="00FC0FB0">
        <w:rPr>
          <w:rFonts w:cs="Arial"/>
          <w:szCs w:val="20"/>
        </w:rPr>
        <w:t>struktuře tržeb roku 201</w:t>
      </w:r>
      <w:r>
        <w:rPr>
          <w:rFonts w:cs="Arial"/>
          <w:szCs w:val="20"/>
        </w:rPr>
        <w:t>5</w:t>
      </w:r>
      <w:r w:rsidRPr="00FC0FB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Č</w:t>
      </w:r>
      <w:r w:rsidRPr="00C333CB">
        <w:rPr>
          <w:rFonts w:cs="Arial"/>
          <w:szCs w:val="20"/>
        </w:rPr>
        <w:t xml:space="preserve">asová řada bazických indexů </w:t>
      </w:r>
      <w:r>
        <w:rPr>
          <w:rFonts w:cs="Arial"/>
          <w:szCs w:val="20"/>
        </w:rPr>
        <w:t>se základem p</w:t>
      </w:r>
      <w:r w:rsidRPr="00C333CB">
        <w:rPr>
          <w:rFonts w:cs="Arial"/>
          <w:szCs w:val="20"/>
        </w:rPr>
        <w:t>růměr roku 2005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 xml:space="preserve">100 </w:t>
      </w:r>
      <w:r>
        <w:rPr>
          <w:rFonts w:cs="Arial"/>
          <w:szCs w:val="20"/>
        </w:rPr>
        <w:t xml:space="preserve">byla </w:t>
      </w:r>
      <w:r w:rsidRPr="00C333CB">
        <w:rPr>
          <w:rFonts w:cs="Arial"/>
          <w:szCs w:val="20"/>
        </w:rPr>
        <w:t>k prosinci 201</w:t>
      </w:r>
      <w:r>
        <w:rPr>
          <w:rFonts w:cs="Arial"/>
          <w:szCs w:val="20"/>
        </w:rPr>
        <w:t>7</w:t>
      </w:r>
      <w:r w:rsidRPr="00C333CB">
        <w:rPr>
          <w:rFonts w:cs="Arial"/>
          <w:szCs w:val="20"/>
        </w:rPr>
        <w:t xml:space="preserve"> ukončena</w:t>
      </w:r>
      <w:r w:rsidR="000B0480">
        <w:rPr>
          <w:rFonts w:cs="Arial"/>
          <w:szCs w:val="20"/>
        </w:rPr>
        <w:t xml:space="preserve"> a </w:t>
      </w:r>
      <w:r w:rsidRPr="00C333CB">
        <w:rPr>
          <w:rFonts w:cs="Arial"/>
          <w:szCs w:val="20"/>
        </w:rPr>
        <w:t xml:space="preserve">nahrazena časovou řadou </w:t>
      </w:r>
      <w:r>
        <w:rPr>
          <w:rFonts w:cs="Arial"/>
          <w:szCs w:val="20"/>
        </w:rPr>
        <w:t xml:space="preserve">se základem </w:t>
      </w:r>
      <w:r w:rsidRPr="00C333CB">
        <w:rPr>
          <w:rFonts w:cs="Arial"/>
          <w:szCs w:val="20"/>
        </w:rPr>
        <w:t>průměr roku 2015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333CB">
        <w:rPr>
          <w:rFonts w:cs="Arial"/>
          <w:szCs w:val="20"/>
        </w:rPr>
        <w:t>100.</w:t>
      </w:r>
      <w:r>
        <w:rPr>
          <w:rFonts w:cs="Arial"/>
          <w:szCs w:val="20"/>
        </w:rPr>
        <w:t xml:space="preserve"> </w:t>
      </w:r>
      <w:r w:rsidRPr="00FC0FB0">
        <w:rPr>
          <w:rFonts w:cs="Arial"/>
          <w:szCs w:val="20"/>
        </w:rPr>
        <w:t>Dosud publikované indexy neb</w:t>
      </w:r>
      <w:r>
        <w:rPr>
          <w:rFonts w:cs="Arial"/>
          <w:szCs w:val="20"/>
        </w:rPr>
        <w:t>yly</w:t>
      </w:r>
      <w:r w:rsidRPr="00FC0FB0">
        <w:rPr>
          <w:rFonts w:cs="Arial"/>
          <w:szCs w:val="20"/>
        </w:rPr>
        <w:t xml:space="preserve"> revidovány.</w:t>
      </w:r>
    </w:p>
    <w:p w:rsidR="00697596" w:rsidRDefault="00697596" w:rsidP="00697596">
      <w:pPr>
        <w:rPr>
          <w:rFonts w:cs="Arial"/>
          <w:szCs w:val="20"/>
        </w:rPr>
      </w:pPr>
      <w:r w:rsidRPr="002A1602">
        <w:rPr>
          <w:rFonts w:cs="Arial"/>
          <w:szCs w:val="20"/>
        </w:rPr>
        <w:t xml:space="preserve">Podrobnější informace je uvedena na internetových stránkách </w:t>
      </w:r>
      <w:hyperlink r:id="rId7" w:history="1">
        <w:r w:rsidRPr="00E51658">
          <w:rPr>
            <w:rStyle w:val="Hypertextovodkaz"/>
            <w:rFonts w:cs="Arial"/>
            <w:szCs w:val="20"/>
          </w:rPr>
          <w:t>ČSÚ</w:t>
        </w:r>
      </w:hyperlink>
      <w:r w:rsidRPr="002A1602">
        <w:rPr>
          <w:rFonts w:cs="Arial"/>
          <w:szCs w:val="20"/>
        </w:rPr>
        <w:t>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lastRenderedPageBreak/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993139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> 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 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047222">
        <w:rPr>
          <w:rFonts w:cs="Arial"/>
          <w:iCs/>
          <w:szCs w:val="20"/>
        </w:rPr>
        <w:t>0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Pr="0005225F" w:rsidRDefault="00A64DEE" w:rsidP="0005225F"/>
    <w:sectPr w:rsidR="00A64DEE" w:rsidRPr="0005225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01" w:rsidRDefault="00192301" w:rsidP="00BA6370">
      <w:r>
        <w:separator/>
      </w:r>
    </w:p>
  </w:endnote>
  <w:endnote w:type="continuationSeparator" w:id="0">
    <w:p w:rsidR="00192301" w:rsidRDefault="0019230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B14D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B14D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B14D0" w:rsidRPr="004E479E">
                  <w:rPr>
                    <w:rFonts w:cs="Arial"/>
                    <w:szCs w:val="15"/>
                  </w:rPr>
                  <w:fldChar w:fldCharType="separate"/>
                </w:r>
                <w:r w:rsidR="003675CB">
                  <w:rPr>
                    <w:rFonts w:cs="Arial"/>
                    <w:noProof/>
                    <w:szCs w:val="15"/>
                  </w:rPr>
                  <w:t>1</w:t>
                </w:r>
                <w:r w:rsidR="005B14D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01" w:rsidRDefault="00192301" w:rsidP="00BA6370">
      <w:r>
        <w:separator/>
      </w:r>
    </w:p>
  </w:footnote>
  <w:footnote w:type="continuationSeparator" w:id="0">
    <w:p w:rsidR="00192301" w:rsidRDefault="0019230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B14D0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69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17AA7"/>
    <w:rsid w:val="00025F0D"/>
    <w:rsid w:val="00043BF4"/>
    <w:rsid w:val="00047222"/>
    <w:rsid w:val="0005225F"/>
    <w:rsid w:val="000562A6"/>
    <w:rsid w:val="00070B1C"/>
    <w:rsid w:val="00077E4F"/>
    <w:rsid w:val="000843A5"/>
    <w:rsid w:val="000849A8"/>
    <w:rsid w:val="000910DA"/>
    <w:rsid w:val="00096D6C"/>
    <w:rsid w:val="000B0480"/>
    <w:rsid w:val="000B0EB9"/>
    <w:rsid w:val="000B6F63"/>
    <w:rsid w:val="000B7B75"/>
    <w:rsid w:val="000D093F"/>
    <w:rsid w:val="000E43CC"/>
    <w:rsid w:val="000F5EF8"/>
    <w:rsid w:val="00110027"/>
    <w:rsid w:val="0013747B"/>
    <w:rsid w:val="001404AB"/>
    <w:rsid w:val="0017231D"/>
    <w:rsid w:val="001810DC"/>
    <w:rsid w:val="00192076"/>
    <w:rsid w:val="00192301"/>
    <w:rsid w:val="001B607F"/>
    <w:rsid w:val="001C2356"/>
    <w:rsid w:val="001D369A"/>
    <w:rsid w:val="001D4763"/>
    <w:rsid w:val="001E5E6D"/>
    <w:rsid w:val="001F08B3"/>
    <w:rsid w:val="001F2FE0"/>
    <w:rsid w:val="00200854"/>
    <w:rsid w:val="002070FB"/>
    <w:rsid w:val="00213729"/>
    <w:rsid w:val="00225AE5"/>
    <w:rsid w:val="002406FA"/>
    <w:rsid w:val="0026107B"/>
    <w:rsid w:val="002641FD"/>
    <w:rsid w:val="00295814"/>
    <w:rsid w:val="002A6459"/>
    <w:rsid w:val="002B03A5"/>
    <w:rsid w:val="002B2E47"/>
    <w:rsid w:val="002D24DE"/>
    <w:rsid w:val="0030636E"/>
    <w:rsid w:val="003301A3"/>
    <w:rsid w:val="00335AEE"/>
    <w:rsid w:val="00350BD0"/>
    <w:rsid w:val="00351080"/>
    <w:rsid w:val="0035640A"/>
    <w:rsid w:val="003675CB"/>
    <w:rsid w:val="0036777B"/>
    <w:rsid w:val="0038282A"/>
    <w:rsid w:val="00397580"/>
    <w:rsid w:val="003A45C8"/>
    <w:rsid w:val="003B3420"/>
    <w:rsid w:val="003C2DCF"/>
    <w:rsid w:val="003C7FE7"/>
    <w:rsid w:val="003D0499"/>
    <w:rsid w:val="003D3576"/>
    <w:rsid w:val="003F526A"/>
    <w:rsid w:val="00405244"/>
    <w:rsid w:val="004154C7"/>
    <w:rsid w:val="00420C03"/>
    <w:rsid w:val="00432C5A"/>
    <w:rsid w:val="004436EE"/>
    <w:rsid w:val="004514BD"/>
    <w:rsid w:val="0045547F"/>
    <w:rsid w:val="00471DEF"/>
    <w:rsid w:val="004920AD"/>
    <w:rsid w:val="0049485D"/>
    <w:rsid w:val="004D05B3"/>
    <w:rsid w:val="004E479E"/>
    <w:rsid w:val="004F3BB2"/>
    <w:rsid w:val="004F686C"/>
    <w:rsid w:val="004F78E6"/>
    <w:rsid w:val="0050420E"/>
    <w:rsid w:val="00512D99"/>
    <w:rsid w:val="00523C3F"/>
    <w:rsid w:val="00531DBB"/>
    <w:rsid w:val="00545E9C"/>
    <w:rsid w:val="00573994"/>
    <w:rsid w:val="0059500D"/>
    <w:rsid w:val="005B14D0"/>
    <w:rsid w:val="005F79FB"/>
    <w:rsid w:val="00604406"/>
    <w:rsid w:val="00605F4A"/>
    <w:rsid w:val="00607822"/>
    <w:rsid w:val="006103AA"/>
    <w:rsid w:val="00613BBF"/>
    <w:rsid w:val="00621797"/>
    <w:rsid w:val="00622B80"/>
    <w:rsid w:val="0064139A"/>
    <w:rsid w:val="006931CF"/>
    <w:rsid w:val="00697596"/>
    <w:rsid w:val="006B6D5C"/>
    <w:rsid w:val="006E024F"/>
    <w:rsid w:val="006E4E81"/>
    <w:rsid w:val="00707F7D"/>
    <w:rsid w:val="00717EC5"/>
    <w:rsid w:val="00736AF5"/>
    <w:rsid w:val="00752D48"/>
    <w:rsid w:val="00754C20"/>
    <w:rsid w:val="007A2048"/>
    <w:rsid w:val="007A57F2"/>
    <w:rsid w:val="007B1333"/>
    <w:rsid w:val="007D3BE4"/>
    <w:rsid w:val="007F24EC"/>
    <w:rsid w:val="007F4AEB"/>
    <w:rsid w:val="007F75B2"/>
    <w:rsid w:val="00803993"/>
    <w:rsid w:val="008043C4"/>
    <w:rsid w:val="008265A4"/>
    <w:rsid w:val="00831B1B"/>
    <w:rsid w:val="00840AD2"/>
    <w:rsid w:val="0085048A"/>
    <w:rsid w:val="00855FB3"/>
    <w:rsid w:val="00861D0E"/>
    <w:rsid w:val="00864591"/>
    <w:rsid w:val="008662BB"/>
    <w:rsid w:val="00867569"/>
    <w:rsid w:val="00885DE8"/>
    <w:rsid w:val="008A750A"/>
    <w:rsid w:val="008B3970"/>
    <w:rsid w:val="008C384C"/>
    <w:rsid w:val="008D0F11"/>
    <w:rsid w:val="008F0FE8"/>
    <w:rsid w:val="008F73B4"/>
    <w:rsid w:val="00937825"/>
    <w:rsid w:val="009429F1"/>
    <w:rsid w:val="009671AF"/>
    <w:rsid w:val="00973692"/>
    <w:rsid w:val="009808E5"/>
    <w:rsid w:val="00986DD7"/>
    <w:rsid w:val="00993139"/>
    <w:rsid w:val="009B55B1"/>
    <w:rsid w:val="009C1EFA"/>
    <w:rsid w:val="009E01C0"/>
    <w:rsid w:val="00A0762A"/>
    <w:rsid w:val="00A134C5"/>
    <w:rsid w:val="00A4343D"/>
    <w:rsid w:val="00A502F1"/>
    <w:rsid w:val="00A64DEE"/>
    <w:rsid w:val="00A6563B"/>
    <w:rsid w:val="00A70A83"/>
    <w:rsid w:val="00A7195A"/>
    <w:rsid w:val="00A72415"/>
    <w:rsid w:val="00A81EB3"/>
    <w:rsid w:val="00AA07A3"/>
    <w:rsid w:val="00AB3410"/>
    <w:rsid w:val="00AE2FCC"/>
    <w:rsid w:val="00B00C1D"/>
    <w:rsid w:val="00B1046A"/>
    <w:rsid w:val="00B4076F"/>
    <w:rsid w:val="00B54A40"/>
    <w:rsid w:val="00B55375"/>
    <w:rsid w:val="00B632CC"/>
    <w:rsid w:val="00B80A87"/>
    <w:rsid w:val="00B856F7"/>
    <w:rsid w:val="00B91890"/>
    <w:rsid w:val="00BA12F1"/>
    <w:rsid w:val="00BA439F"/>
    <w:rsid w:val="00BA44CD"/>
    <w:rsid w:val="00BA6370"/>
    <w:rsid w:val="00BB34C7"/>
    <w:rsid w:val="00BB36EB"/>
    <w:rsid w:val="00BE1500"/>
    <w:rsid w:val="00C07439"/>
    <w:rsid w:val="00C13A78"/>
    <w:rsid w:val="00C269D4"/>
    <w:rsid w:val="00C37ADB"/>
    <w:rsid w:val="00C4160D"/>
    <w:rsid w:val="00C700F8"/>
    <w:rsid w:val="00C8406E"/>
    <w:rsid w:val="00C97563"/>
    <w:rsid w:val="00CB2709"/>
    <w:rsid w:val="00CB6F89"/>
    <w:rsid w:val="00CC0AE9"/>
    <w:rsid w:val="00CE228C"/>
    <w:rsid w:val="00CE3D6F"/>
    <w:rsid w:val="00CE71D9"/>
    <w:rsid w:val="00CF545B"/>
    <w:rsid w:val="00D209A7"/>
    <w:rsid w:val="00D27D69"/>
    <w:rsid w:val="00D33658"/>
    <w:rsid w:val="00D448C2"/>
    <w:rsid w:val="00D518B2"/>
    <w:rsid w:val="00D666C3"/>
    <w:rsid w:val="00D9189F"/>
    <w:rsid w:val="00D95F9C"/>
    <w:rsid w:val="00D97927"/>
    <w:rsid w:val="00DD73AF"/>
    <w:rsid w:val="00DF47FE"/>
    <w:rsid w:val="00E0156A"/>
    <w:rsid w:val="00E06BBF"/>
    <w:rsid w:val="00E10E80"/>
    <w:rsid w:val="00E14BC4"/>
    <w:rsid w:val="00E17620"/>
    <w:rsid w:val="00E2257B"/>
    <w:rsid w:val="00E26704"/>
    <w:rsid w:val="00E31980"/>
    <w:rsid w:val="00E51658"/>
    <w:rsid w:val="00E62A4B"/>
    <w:rsid w:val="00E6423C"/>
    <w:rsid w:val="00E64D03"/>
    <w:rsid w:val="00E93830"/>
    <w:rsid w:val="00E93E0E"/>
    <w:rsid w:val="00EB1C38"/>
    <w:rsid w:val="00EB1ED3"/>
    <w:rsid w:val="00EF028A"/>
    <w:rsid w:val="00F26736"/>
    <w:rsid w:val="00F41819"/>
    <w:rsid w:val="00F44913"/>
    <w:rsid w:val="00F7473E"/>
    <w:rsid w:val="00F75F2A"/>
    <w:rsid w:val="00F77667"/>
    <w:rsid w:val="00F84F4A"/>
    <w:rsid w:val="00FA4860"/>
    <w:rsid w:val="00FB687C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revize_ceny_vyrobc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2340-1E81-4BFE-8145-9F364D4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739</TotalTime>
  <Pages>3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76</cp:revision>
  <cp:lastPrinted>2018-02-22T09:06:00Z</cp:lastPrinted>
  <dcterms:created xsi:type="dcterms:W3CDTF">2018-02-08T11:25:00Z</dcterms:created>
  <dcterms:modified xsi:type="dcterms:W3CDTF">2018-02-27T08:04:00Z</dcterms:modified>
</cp:coreProperties>
</file>