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025ABD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6. 2. 2019</w:t>
      </w:r>
    </w:p>
    <w:p w:rsidR="00025ABD" w:rsidRDefault="00384EF2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Stavební produkce v roce 2018 vzrostla o 8,4 %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prosinec 2018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 xml:space="preserve">Stavební produkce v prosinci 2018 </w:t>
      </w:r>
      <w:r w:rsidRPr="00B970C0">
        <w:rPr>
          <w:rFonts w:cs="Arial"/>
          <w:lang w:eastAsia="cs-CZ"/>
        </w:rPr>
        <w:t xml:space="preserve">po očištění o vliv počtu pracovních dnů reálně meziročně </w:t>
      </w:r>
      <w:r w:rsidR="008C2A1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8C2A1A">
        <w:rPr>
          <w:rFonts w:cs="Arial"/>
        </w:rPr>
        <w:t>5</w:t>
      </w:r>
      <w:r w:rsidRPr="00B970C0">
        <w:rPr>
          <w:rFonts w:cs="Arial"/>
        </w:rPr>
        <w:t>,</w:t>
      </w:r>
      <w:r w:rsidR="008C2A1A">
        <w:rPr>
          <w:rFonts w:cs="Arial"/>
        </w:rPr>
        <w:t>3</w:t>
      </w:r>
      <w:r w:rsidRPr="00B970C0">
        <w:rPr>
          <w:rFonts w:cs="Arial"/>
        </w:rPr>
        <w:t xml:space="preserve"> %, </w:t>
      </w:r>
      <w:r w:rsidRPr="00B970C0">
        <w:rPr>
          <w:rStyle w:val="Zvraznn"/>
          <w:rFonts w:ascii="Arial" w:hAnsi="Arial" w:cs="Arial"/>
          <w:i w:val="0"/>
        </w:rPr>
        <w:t xml:space="preserve">bez očištění se </w:t>
      </w:r>
      <w:r w:rsidR="008C2A1A">
        <w:rPr>
          <w:rStyle w:val="Zvraznn"/>
          <w:rFonts w:ascii="Arial" w:hAnsi="Arial" w:cs="Arial"/>
          <w:i w:val="0"/>
        </w:rPr>
        <w:t>zvýšila</w:t>
      </w:r>
      <w:r w:rsidRPr="00B970C0">
        <w:rPr>
          <w:rStyle w:val="Zvraznn"/>
          <w:rFonts w:ascii="Arial" w:hAnsi="Arial" w:cs="Arial"/>
          <w:i w:val="0"/>
        </w:rPr>
        <w:t xml:space="preserve"> o </w:t>
      </w:r>
      <w:r w:rsidR="008C2A1A">
        <w:rPr>
          <w:rStyle w:val="Zvraznn"/>
          <w:rFonts w:ascii="Arial" w:hAnsi="Arial" w:cs="Arial"/>
          <w:i w:val="0"/>
        </w:rPr>
        <w:t>3</w:t>
      </w:r>
      <w:r w:rsidRPr="00B970C0">
        <w:rPr>
          <w:rStyle w:val="Zvraznn"/>
          <w:rFonts w:ascii="Arial" w:hAnsi="Arial" w:cs="Arial"/>
          <w:i w:val="0"/>
        </w:rPr>
        <w:t>,</w:t>
      </w:r>
      <w:r w:rsidR="008C2A1A">
        <w:rPr>
          <w:rStyle w:val="Zvraznn"/>
          <w:rFonts w:ascii="Arial" w:hAnsi="Arial" w:cs="Arial"/>
          <w:i w:val="0"/>
        </w:rPr>
        <w:t>9</w:t>
      </w:r>
      <w:r w:rsidRPr="00B970C0">
        <w:rPr>
          <w:rStyle w:val="Zvraznn"/>
          <w:rFonts w:ascii="Arial" w:hAnsi="Arial" w:cs="Arial"/>
          <w:i w:val="0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Stavební úřady vydaly meziročně o </w:t>
      </w:r>
      <w:r w:rsidR="006D5117">
        <w:rPr>
          <w:rFonts w:cs="Arial"/>
        </w:rPr>
        <w:t>0</w:t>
      </w:r>
      <w:r w:rsidRPr="00B970C0">
        <w:rPr>
          <w:rFonts w:cs="Arial"/>
        </w:rPr>
        <w:t>,</w:t>
      </w:r>
      <w:r w:rsidR="006D5117">
        <w:rPr>
          <w:rFonts w:cs="Arial"/>
        </w:rPr>
        <w:t>9</w:t>
      </w:r>
      <w:r w:rsidRPr="00B970C0">
        <w:rPr>
          <w:rFonts w:cs="Arial"/>
        </w:rPr>
        <w:t> % stavebních povolení méně a orientační hodnota těchto povolení vzrostla o </w:t>
      </w:r>
      <w:r w:rsidR="006D5117">
        <w:rPr>
          <w:rFonts w:cs="Arial"/>
        </w:rPr>
        <w:t>28</w:t>
      </w:r>
      <w:r w:rsidRPr="00B970C0">
        <w:rPr>
          <w:rFonts w:cs="Arial"/>
        </w:rPr>
        <w:t>,</w:t>
      </w:r>
      <w:r w:rsidR="006D5117">
        <w:rPr>
          <w:rFonts w:cs="Arial"/>
        </w:rPr>
        <w:t>0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4,4 % bytů méně</w:t>
      </w:r>
      <w:r w:rsidRPr="00B970C0">
        <w:rPr>
          <w:rFonts w:cs="Arial"/>
        </w:rPr>
        <w:t>. Dokončeno bylo o </w:t>
      </w:r>
      <w:r w:rsidR="00CB2B3C">
        <w:rPr>
          <w:rFonts w:cs="Arial"/>
        </w:rPr>
        <w:t>14,2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CB2B3C">
        <w:rPr>
          <w:rFonts w:cs="Arial"/>
        </w:rPr>
        <w:t>více</w:t>
      </w:r>
      <w:r w:rsidRPr="00B970C0">
        <w:rPr>
          <w:rFonts w:cs="Arial"/>
        </w:rPr>
        <w:t>.</w:t>
      </w:r>
    </w:p>
    <w:p w:rsidR="00384EF2" w:rsidRDefault="00384EF2" w:rsidP="00384EF2">
      <w:pPr>
        <w:rPr>
          <w:b/>
          <w:bCs/>
          <w:szCs w:val="20"/>
        </w:rPr>
      </w:pPr>
      <w:r w:rsidRPr="00A05A88">
        <w:rPr>
          <w:b/>
        </w:rPr>
        <w:t>Stavební produkce v roce 201</w:t>
      </w:r>
      <w:r w:rsidR="00765A41">
        <w:rPr>
          <w:b/>
        </w:rPr>
        <w:t>8</w:t>
      </w:r>
      <w:r w:rsidRPr="00A05A88">
        <w:rPr>
          <w:b/>
        </w:rPr>
        <w:t xml:space="preserve"> </w:t>
      </w:r>
      <w:r w:rsidR="00EB17C6">
        <w:rPr>
          <w:b/>
        </w:rPr>
        <w:t xml:space="preserve">reálně </w:t>
      </w:r>
      <w:r w:rsidRPr="00A05A88">
        <w:rPr>
          <w:b/>
        </w:rPr>
        <w:t xml:space="preserve">meziročně </w:t>
      </w:r>
      <w:r w:rsidRPr="00A05A88">
        <w:rPr>
          <w:rFonts w:cs="Arial"/>
          <w:b/>
          <w:szCs w:val="20"/>
        </w:rPr>
        <w:t>vzrostla o </w:t>
      </w:r>
      <w:r w:rsidR="005F464A">
        <w:rPr>
          <w:rFonts w:cs="Arial"/>
          <w:b/>
          <w:szCs w:val="20"/>
        </w:rPr>
        <w:t>8</w:t>
      </w:r>
      <w:r w:rsidRPr="00A05A88">
        <w:rPr>
          <w:rFonts w:cs="Arial"/>
          <w:b/>
          <w:szCs w:val="20"/>
        </w:rPr>
        <w:t>,</w:t>
      </w:r>
      <w:r w:rsidR="005F464A">
        <w:rPr>
          <w:rFonts w:cs="Arial"/>
          <w:b/>
          <w:szCs w:val="20"/>
        </w:rPr>
        <w:t>4</w:t>
      </w:r>
      <w:r w:rsidRPr="00A05A88">
        <w:rPr>
          <w:rFonts w:cs="Arial"/>
          <w:b/>
          <w:szCs w:val="20"/>
        </w:rPr>
        <w:t> %</w:t>
      </w:r>
      <w:r w:rsidRPr="000E4EB9">
        <w:rPr>
          <w:b/>
          <w:i/>
        </w:rPr>
        <w:t>.</w:t>
      </w:r>
      <w:r>
        <w:rPr>
          <w:b/>
        </w:rPr>
        <w:t xml:space="preserve"> </w:t>
      </w:r>
      <w:r w:rsidRPr="00790E16">
        <w:rPr>
          <w:b/>
          <w:bCs/>
          <w:szCs w:val="20"/>
        </w:rPr>
        <w:t>Stavební úřady vydaly meziročně o </w:t>
      </w:r>
      <w:r w:rsidR="00765A41">
        <w:rPr>
          <w:b/>
          <w:bCs/>
          <w:szCs w:val="20"/>
        </w:rPr>
        <w:t>3</w:t>
      </w:r>
      <w:r w:rsidRPr="00790E16">
        <w:rPr>
          <w:b/>
          <w:bCs/>
          <w:szCs w:val="20"/>
        </w:rPr>
        <w:t>,</w:t>
      </w:r>
      <w:r w:rsidR="00765A41">
        <w:rPr>
          <w:b/>
          <w:bCs/>
          <w:szCs w:val="20"/>
        </w:rPr>
        <w:t>6</w:t>
      </w:r>
      <w:r w:rsidRPr="00790E16">
        <w:rPr>
          <w:b/>
          <w:bCs/>
          <w:szCs w:val="20"/>
        </w:rPr>
        <w:t xml:space="preserve"> % stavebních povolení </w:t>
      </w:r>
      <w:r w:rsidR="00765A41"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 xml:space="preserve"> a orientační hodnota těchto povolení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765A41">
        <w:rPr>
          <w:b/>
          <w:bCs/>
          <w:szCs w:val="20"/>
        </w:rPr>
        <w:t>1</w:t>
      </w:r>
      <w:r>
        <w:rPr>
          <w:b/>
          <w:bCs/>
          <w:szCs w:val="20"/>
        </w:rPr>
        <w:t>,</w:t>
      </w:r>
      <w:r w:rsidR="00765A41">
        <w:rPr>
          <w:b/>
          <w:bCs/>
          <w:szCs w:val="20"/>
        </w:rPr>
        <w:t>5</w:t>
      </w:r>
      <w:r w:rsidRPr="00790E16">
        <w:rPr>
          <w:b/>
          <w:bCs/>
          <w:szCs w:val="20"/>
        </w:rPr>
        <w:t> %. Bylo zahájeno meziročně o </w:t>
      </w:r>
      <w:r w:rsidR="00C5403C">
        <w:rPr>
          <w:b/>
          <w:bCs/>
          <w:szCs w:val="20"/>
        </w:rPr>
        <w:t>5</w:t>
      </w:r>
      <w:r>
        <w:rPr>
          <w:b/>
          <w:bCs/>
          <w:szCs w:val="20"/>
        </w:rPr>
        <w:t>,</w:t>
      </w:r>
      <w:r w:rsidR="00C5403C">
        <w:rPr>
          <w:b/>
          <w:bCs/>
          <w:szCs w:val="20"/>
        </w:rPr>
        <w:t>1</w:t>
      </w:r>
      <w:r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297F21">
        <w:rPr>
          <w:b/>
          <w:bCs/>
          <w:szCs w:val="20"/>
        </w:rPr>
        <w:t>18</w:t>
      </w:r>
      <w:r>
        <w:rPr>
          <w:b/>
          <w:bCs/>
          <w:szCs w:val="20"/>
        </w:rPr>
        <w:t>,</w:t>
      </w:r>
      <w:r w:rsidR="00297F21">
        <w:rPr>
          <w:b/>
          <w:bCs/>
          <w:szCs w:val="20"/>
        </w:rPr>
        <w:t>5</w:t>
      </w:r>
      <w:r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Pr="00EE196A">
        <w:rPr>
          <w:rFonts w:cs="Arial"/>
          <w:szCs w:val="20"/>
        </w:rPr>
        <w:t xml:space="preserve"> v </w:t>
      </w:r>
      <w:r w:rsidRPr="00EE196A">
        <w:rPr>
          <w:rFonts w:cs="Arial"/>
          <w:bCs/>
          <w:szCs w:val="20"/>
        </w:rPr>
        <w:t>prosinci</w:t>
      </w:r>
      <w:r w:rsidRPr="00EE196A">
        <w:rPr>
          <w:rFonts w:cs="Arial"/>
          <w:szCs w:val="20"/>
        </w:rPr>
        <w:t xml:space="preserve"> 2018 po vyloučení sezónních vlivů (včetně vlivu počtu pracovních dnů) byla reálně meziměsíčně </w:t>
      </w:r>
      <w:r w:rsidR="00B6528C">
        <w:rPr>
          <w:rFonts w:cs="Arial"/>
          <w:szCs w:val="20"/>
        </w:rPr>
        <w:t>vyšš</w:t>
      </w:r>
      <w:r w:rsidRPr="00EE196A">
        <w:rPr>
          <w:rFonts w:cs="Arial"/>
          <w:szCs w:val="20"/>
        </w:rPr>
        <w:t xml:space="preserve">í o </w:t>
      </w:r>
      <w:r w:rsidR="00B6528C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>,</w:t>
      </w:r>
      <w:r w:rsidR="00B6528C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 xml:space="preserve"> %. Meziročně po očištění o vliv počtu pracovních dnů </w:t>
      </w:r>
      <w:r w:rsidR="00B6528C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B6528C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>,</w:t>
      </w:r>
      <w:r w:rsidR="00B6528C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> %,</w:t>
      </w:r>
      <w:r w:rsidRPr="00EE196A">
        <w:rPr>
          <w:rStyle w:val="Zvraznn"/>
          <w:rFonts w:ascii="Arial" w:hAnsi="Arial" w:cs="Arial"/>
          <w:szCs w:val="20"/>
        </w:rPr>
        <w:t xml:space="preserve"> </w:t>
      </w:r>
      <w:r w:rsidRPr="00EE196A">
        <w:rPr>
          <w:rStyle w:val="Zvraznn"/>
          <w:rFonts w:ascii="Arial" w:hAnsi="Arial" w:cs="Arial"/>
          <w:i w:val="0"/>
          <w:szCs w:val="20"/>
        </w:rPr>
        <w:t xml:space="preserve">bez očištění se </w:t>
      </w:r>
      <w:r w:rsidR="00B6528C">
        <w:rPr>
          <w:rStyle w:val="Zvraznn"/>
          <w:rFonts w:ascii="Arial" w:hAnsi="Arial" w:cs="Arial"/>
          <w:i w:val="0"/>
          <w:szCs w:val="20"/>
        </w:rPr>
        <w:t>zvýšil</w:t>
      </w:r>
      <w:r w:rsidRPr="00EE196A">
        <w:rPr>
          <w:rStyle w:val="Zvraznn"/>
          <w:rFonts w:ascii="Arial" w:hAnsi="Arial" w:cs="Arial"/>
          <w:i w:val="0"/>
          <w:szCs w:val="20"/>
        </w:rPr>
        <w:t>a o </w:t>
      </w:r>
      <w:r w:rsidR="00B6528C">
        <w:rPr>
          <w:rStyle w:val="Zvraznn"/>
          <w:rFonts w:ascii="Arial" w:hAnsi="Arial" w:cs="Arial"/>
          <w:i w:val="0"/>
          <w:szCs w:val="20"/>
        </w:rPr>
        <w:t>3</w:t>
      </w:r>
      <w:r w:rsidRPr="00EE196A">
        <w:rPr>
          <w:rStyle w:val="Zvraznn"/>
          <w:rFonts w:ascii="Arial" w:hAnsi="Arial" w:cs="Arial"/>
          <w:i w:val="0"/>
          <w:szCs w:val="20"/>
        </w:rPr>
        <w:t>,</w:t>
      </w:r>
      <w:r w:rsidR="00B6528C">
        <w:rPr>
          <w:rStyle w:val="Zvraznn"/>
          <w:rFonts w:ascii="Arial" w:hAnsi="Arial" w:cs="Arial"/>
          <w:i w:val="0"/>
          <w:szCs w:val="20"/>
        </w:rPr>
        <w:t>9</w:t>
      </w:r>
      <w:r w:rsidRPr="00EE196A">
        <w:rPr>
          <w:rStyle w:val="Zvraznn"/>
          <w:rFonts w:ascii="Arial" w:hAnsi="Arial" w:cs="Arial"/>
          <w:i w:val="0"/>
          <w:szCs w:val="20"/>
        </w:rPr>
        <w:t> %</w:t>
      </w:r>
      <w:r w:rsidRPr="00EE196A">
        <w:rPr>
          <w:rFonts w:cs="Arial"/>
          <w:szCs w:val="20"/>
        </w:rPr>
        <w:t>.</w:t>
      </w:r>
      <w:r w:rsidRPr="00EE196A">
        <w:rPr>
          <w:rStyle w:val="Zvraznn"/>
          <w:rFonts w:ascii="Arial" w:hAnsi="Arial"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Prosinec 2018 měl ve srovnání se stejným měsícem předchozího roku o jeden pracovní den méně.  Produkce v pozemním stavitelství meziročně </w:t>
      </w:r>
      <w:r w:rsidR="00B6528C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B6528C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>,</w:t>
      </w:r>
      <w:r w:rsidR="00B6528C">
        <w:rPr>
          <w:rFonts w:cs="Arial"/>
          <w:szCs w:val="20"/>
        </w:rPr>
        <w:t>6</w:t>
      </w:r>
      <w:r w:rsidRPr="00EE196A">
        <w:rPr>
          <w:rFonts w:cs="Arial"/>
          <w:szCs w:val="20"/>
        </w:rPr>
        <w:t xml:space="preserve"> % (příspěvek </w:t>
      </w:r>
      <w:r w:rsidR="00B6528C">
        <w:rPr>
          <w:rFonts w:cs="Arial"/>
          <w:szCs w:val="20"/>
        </w:rPr>
        <w:t>+2</w:t>
      </w:r>
      <w:r w:rsidRPr="00EE196A">
        <w:rPr>
          <w:rFonts w:cs="Arial"/>
          <w:szCs w:val="20"/>
        </w:rPr>
        <w:t>,</w:t>
      </w:r>
      <w:r w:rsidR="00B6528C">
        <w:rPr>
          <w:rFonts w:cs="Arial"/>
          <w:szCs w:val="20"/>
        </w:rPr>
        <w:t>7</w:t>
      </w:r>
      <w:r w:rsidRPr="00EE196A">
        <w:rPr>
          <w:rFonts w:cs="Arial"/>
          <w:szCs w:val="20"/>
        </w:rPr>
        <w:t> procentního bodu). Produkce inženýrského stavitelství se meziročně zvýšila o </w:t>
      </w:r>
      <w:r w:rsidR="00B6528C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>,</w:t>
      </w:r>
      <w:r w:rsidR="00B6528C">
        <w:rPr>
          <w:rFonts w:cs="Arial"/>
          <w:szCs w:val="20"/>
        </w:rPr>
        <w:t>8</w:t>
      </w:r>
      <w:r w:rsidRPr="00EE196A">
        <w:rPr>
          <w:rFonts w:cs="Arial"/>
          <w:szCs w:val="20"/>
        </w:rPr>
        <w:t> % (příspěvek +</w:t>
      </w:r>
      <w:r w:rsidR="00B6528C">
        <w:rPr>
          <w:rFonts w:cs="Arial"/>
          <w:szCs w:val="20"/>
        </w:rPr>
        <w:t>1</w:t>
      </w:r>
      <w:r w:rsidRPr="00EE196A">
        <w:rPr>
          <w:rFonts w:cs="Arial"/>
          <w:szCs w:val="20"/>
        </w:rPr>
        <w:t>,</w:t>
      </w:r>
      <w:r w:rsidR="00B6528C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 xml:space="preserve"> p. b.).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Pr="00D80069">
        <w:rPr>
          <w:rFonts w:cs="Arial"/>
          <w:b/>
          <w:bCs/>
          <w:szCs w:val="20"/>
          <w:vertAlign w:val="superscript"/>
        </w:rPr>
        <w:t>*)</w:t>
      </w:r>
      <w:r w:rsidRPr="00D80069">
        <w:rPr>
          <w:rFonts w:cs="Arial"/>
          <w:szCs w:val="20"/>
        </w:rPr>
        <w:t xml:space="preserve"> v podnicích s 50 a více zaměstnanci ve stavebnictví se v </w:t>
      </w:r>
      <w:r w:rsidRPr="00D80069">
        <w:rPr>
          <w:rFonts w:cs="Arial"/>
          <w:bCs/>
          <w:szCs w:val="20"/>
        </w:rPr>
        <w:t>prosinci</w:t>
      </w:r>
      <w:r w:rsidRPr="00D80069">
        <w:rPr>
          <w:rFonts w:cs="Arial"/>
          <w:szCs w:val="20"/>
        </w:rPr>
        <w:t xml:space="preserve"> 2018 meziročně</w:t>
      </w:r>
      <w:r w:rsidRPr="00D80069">
        <w:rPr>
          <w:rFonts w:cs="Arial"/>
          <w:b/>
          <w:bCs/>
          <w:szCs w:val="20"/>
        </w:rPr>
        <w:t xml:space="preserve"> </w:t>
      </w:r>
      <w:r w:rsidRPr="00D80069">
        <w:rPr>
          <w:rFonts w:cs="Arial"/>
          <w:szCs w:val="20"/>
        </w:rPr>
        <w:t>zvýšil o </w:t>
      </w:r>
      <w:r w:rsidR="00CB5695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,</w:t>
      </w:r>
      <w:r w:rsidR="00CB5695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meziročně vzrostla o </w:t>
      </w:r>
      <w:r w:rsidR="00CB5695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,</w:t>
      </w:r>
      <w:r w:rsidR="00CB5695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 xml:space="preserve"> % a činila </w:t>
      </w:r>
      <w:r w:rsidR="00CB5695">
        <w:rPr>
          <w:rFonts w:cs="Arial"/>
          <w:szCs w:val="20"/>
        </w:rPr>
        <w:t>38</w:t>
      </w:r>
      <w:r w:rsidRPr="00D80069">
        <w:rPr>
          <w:rFonts w:cs="Arial"/>
          <w:szCs w:val="20"/>
        </w:rPr>
        <w:t> </w:t>
      </w:r>
      <w:r w:rsidR="00CB5695">
        <w:rPr>
          <w:rFonts w:cs="Arial"/>
          <w:szCs w:val="20"/>
        </w:rPr>
        <w:t>172</w:t>
      </w:r>
      <w:r w:rsidRPr="00D80069">
        <w:rPr>
          <w:rFonts w:cs="Arial"/>
          <w:szCs w:val="20"/>
        </w:rPr>
        <w:t xml:space="preserve"> Kč.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 xml:space="preserve">Stavební úřady v prosinci 2018 vydaly </w:t>
      </w:r>
      <w:r w:rsidR="000C5274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> </w:t>
      </w:r>
      <w:r w:rsidR="000C5274">
        <w:rPr>
          <w:rFonts w:cs="Arial"/>
          <w:szCs w:val="20"/>
        </w:rPr>
        <w:t>246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0C5274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0C5274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 % méně.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0C5274">
        <w:rPr>
          <w:rFonts w:cs="Arial"/>
          <w:szCs w:val="20"/>
        </w:rPr>
        <w:t>28</w:t>
      </w:r>
      <w:r w:rsidRPr="00D80069">
        <w:rPr>
          <w:rFonts w:cs="Arial"/>
          <w:szCs w:val="20"/>
        </w:rPr>
        <w:t>,</w:t>
      </w:r>
      <w:r w:rsidR="000C5274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> mld. Kč a ve srovnání se stejným obdobím roku 2017 vzrostla o </w:t>
      </w:r>
      <w:r w:rsidR="000C5274">
        <w:rPr>
          <w:rFonts w:cs="Arial"/>
          <w:szCs w:val="20"/>
        </w:rPr>
        <w:t>28</w:t>
      </w:r>
      <w:r w:rsidRPr="00D80069">
        <w:rPr>
          <w:rFonts w:cs="Arial"/>
          <w:szCs w:val="20"/>
        </w:rPr>
        <w:t>,</w:t>
      </w:r>
      <w:r w:rsidR="000C5274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Pr="00D80069">
        <w:rPr>
          <w:rFonts w:cs="Arial"/>
          <w:bCs/>
          <w:szCs w:val="20"/>
        </w:rPr>
        <w:t>prosinci</w:t>
      </w:r>
      <w:r w:rsidRPr="00D80069">
        <w:rPr>
          <w:rFonts w:cs="Arial"/>
          <w:szCs w:val="20"/>
        </w:rPr>
        <w:t xml:space="preserve"> 2018 meziročně </w:t>
      </w:r>
      <w:r w:rsidR="007F0785">
        <w:rPr>
          <w:rFonts w:cs="Arial"/>
          <w:szCs w:val="20"/>
        </w:rPr>
        <w:t>poklesl o 4,4</w:t>
      </w:r>
      <w:r w:rsidRPr="00D80069">
        <w:rPr>
          <w:rFonts w:cs="Arial"/>
          <w:szCs w:val="20"/>
        </w:rPr>
        <w:t xml:space="preserve"> % a dosáhl hodnoty </w:t>
      </w:r>
      <w:r w:rsidR="007F0785">
        <w:rPr>
          <w:rFonts w:cs="Arial"/>
          <w:szCs w:val="20"/>
        </w:rPr>
        <w:t xml:space="preserve">2 637 </w:t>
      </w:r>
      <w:r w:rsidRPr="00D80069">
        <w:rPr>
          <w:rFonts w:cs="Arial"/>
          <w:szCs w:val="20"/>
        </w:rPr>
        <w:t>bytů. V rodinných domech došlo k poklesu počtu bytů o</w:t>
      </w:r>
      <w:r w:rsidR="007F0785">
        <w:rPr>
          <w:rFonts w:cs="Arial"/>
          <w:szCs w:val="20"/>
        </w:rPr>
        <w:t xml:space="preserve"> 5,5</w:t>
      </w:r>
      <w:r w:rsidRPr="00D80069">
        <w:rPr>
          <w:rFonts w:cs="Arial"/>
          <w:szCs w:val="20"/>
        </w:rPr>
        <w:t> %, v bytových domech byl zaznamenán pokles počtu zahájených bytů o </w:t>
      </w:r>
      <w:r w:rsidR="007F0785">
        <w:rPr>
          <w:rFonts w:cs="Arial"/>
          <w:szCs w:val="20"/>
        </w:rPr>
        <w:t>29,0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Pr="00D80069">
        <w:rPr>
          <w:bCs/>
        </w:rPr>
        <w:t>prosinci</w:t>
      </w:r>
      <w:r w:rsidRPr="00D80069">
        <w:t xml:space="preserve"> 2018 meziročně </w:t>
      </w:r>
      <w:r w:rsidR="00CB2B3C">
        <w:t>vzrostl</w:t>
      </w:r>
      <w:r w:rsidRPr="00D80069">
        <w:t xml:space="preserve"> o </w:t>
      </w:r>
      <w:r w:rsidR="00CB2B3C">
        <w:t>14,2</w:t>
      </w:r>
      <w:r w:rsidRPr="00D80069">
        <w:t xml:space="preserve"> % a činil </w:t>
      </w:r>
      <w:r w:rsidR="00CB2B3C">
        <w:t>4</w:t>
      </w:r>
      <w:r w:rsidR="00AE585C">
        <w:t> </w:t>
      </w:r>
      <w:r w:rsidR="00CB2B3C">
        <w:t>295</w:t>
      </w:r>
      <w:r w:rsidRPr="00D80069">
        <w:t xml:space="preserve"> bytů. V rodinných domech došlo k růstu o </w:t>
      </w:r>
      <w:r w:rsidR="00CB2B3C">
        <w:t>23,8</w:t>
      </w:r>
      <w:r w:rsidRPr="00D80069">
        <w:t xml:space="preserve"> %, v bytových domech </w:t>
      </w:r>
      <w:r w:rsidR="00CB2B3C">
        <w:t>vzrostl</w:t>
      </w:r>
      <w:r w:rsidRPr="00D80069">
        <w:t xml:space="preserve"> počet dokončených bytů o </w:t>
      </w:r>
      <w:r w:rsidR="00CB2B3C">
        <w:t>18,1</w:t>
      </w:r>
      <w:r w:rsidRPr="00D80069"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listopadu 2018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C03EA0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,</w:t>
      </w:r>
      <w:r w:rsidR="00C03EA0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 %. Pozemní stavitelství se zvýšilo o </w:t>
      </w:r>
      <w:r w:rsidR="00C03EA0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C03EA0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> % a inženýrské stavitelství se zvýšilo o </w:t>
      </w:r>
      <w:r w:rsidR="00C03EA0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C03EA0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 %. Údaje za prosinec 2018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Pr="00C03EA0">
        <w:rPr>
          <w:rFonts w:cs="Arial"/>
          <w:szCs w:val="20"/>
        </w:rPr>
        <w:t>1</w:t>
      </w:r>
      <w:r w:rsidR="00C03EA0" w:rsidRPr="00C03EA0">
        <w:rPr>
          <w:rFonts w:cs="Arial"/>
          <w:szCs w:val="20"/>
        </w:rPr>
        <w:t>9</w:t>
      </w:r>
      <w:r w:rsidRPr="00C03EA0">
        <w:rPr>
          <w:rFonts w:cs="Arial"/>
          <w:szCs w:val="20"/>
        </w:rPr>
        <w:t>. 2. 2019</w:t>
      </w:r>
      <w:r w:rsidRPr="00D80069">
        <w:rPr>
          <w:rFonts w:cs="Arial"/>
          <w:szCs w:val="20"/>
        </w:rPr>
        <w:t>.</w:t>
      </w:r>
    </w:p>
    <w:p w:rsidR="00025ABD" w:rsidRPr="00EA0A28" w:rsidRDefault="00025ABD" w:rsidP="00025ABD">
      <w:pPr>
        <w:spacing w:before="200"/>
        <w:rPr>
          <w:rFonts w:cs="Arial"/>
          <w:b/>
          <w:bCs/>
          <w:szCs w:val="20"/>
        </w:rPr>
      </w:pPr>
      <w:r w:rsidRPr="00EA0A28">
        <w:rPr>
          <w:rFonts w:cs="Arial"/>
          <w:b/>
          <w:bCs/>
          <w:szCs w:val="20"/>
        </w:rPr>
        <w:t>Stavebnictví ve 4. čtvrtletí 2018</w:t>
      </w:r>
    </w:p>
    <w:p w:rsidR="00025ABD" w:rsidRPr="00EA0A28" w:rsidRDefault="00025ABD" w:rsidP="00025ABD">
      <w:pPr>
        <w:spacing w:after="240"/>
        <w:rPr>
          <w:rFonts w:cs="Arial"/>
          <w:szCs w:val="20"/>
        </w:rPr>
      </w:pPr>
      <w:r w:rsidRPr="00EA0A28">
        <w:rPr>
          <w:rFonts w:cs="Arial"/>
          <w:b/>
          <w:szCs w:val="20"/>
        </w:rPr>
        <w:lastRenderedPageBreak/>
        <w:t xml:space="preserve">Stavební produkce </w:t>
      </w:r>
      <w:r w:rsidRPr="00EA0A28">
        <w:rPr>
          <w:rFonts w:cs="Arial"/>
          <w:szCs w:val="20"/>
        </w:rPr>
        <w:t xml:space="preserve">ve 4. čtvrtletí 2018 po vyloučení sezónních vlivů </w:t>
      </w:r>
      <w:r w:rsidR="002C706D" w:rsidRPr="00EE196A">
        <w:rPr>
          <w:rFonts w:cs="Arial"/>
          <w:szCs w:val="20"/>
        </w:rPr>
        <w:t>(včetně vlivu počtu pracovních dnů)</w:t>
      </w:r>
      <w:r w:rsidR="002C706D">
        <w:rPr>
          <w:rFonts w:cs="Arial"/>
          <w:szCs w:val="20"/>
        </w:rPr>
        <w:t xml:space="preserve"> </w:t>
      </w:r>
      <w:r w:rsidRPr="00EA0A28">
        <w:rPr>
          <w:rFonts w:cs="Arial"/>
          <w:szCs w:val="20"/>
        </w:rPr>
        <w:t xml:space="preserve">byla reálně v porovnání s 3. čtvrtletím 2018 </w:t>
      </w:r>
      <w:r w:rsidR="00EC04C6">
        <w:rPr>
          <w:rFonts w:cs="Arial"/>
          <w:szCs w:val="20"/>
        </w:rPr>
        <w:t>niž</w:t>
      </w:r>
      <w:r w:rsidRPr="00EA0A28">
        <w:rPr>
          <w:rFonts w:cs="Arial"/>
          <w:szCs w:val="20"/>
        </w:rPr>
        <w:t xml:space="preserve">ší o </w:t>
      </w:r>
      <w:r w:rsidR="00EC04C6">
        <w:rPr>
          <w:rFonts w:cs="Arial"/>
          <w:szCs w:val="20"/>
        </w:rPr>
        <w:t>2</w:t>
      </w:r>
      <w:r w:rsidRPr="00EA0A28">
        <w:rPr>
          <w:rFonts w:cs="Arial"/>
          <w:szCs w:val="20"/>
        </w:rPr>
        <w:t>,</w:t>
      </w:r>
      <w:r w:rsidR="00EC04C6">
        <w:rPr>
          <w:rFonts w:cs="Arial"/>
          <w:szCs w:val="20"/>
        </w:rPr>
        <w:t>0</w:t>
      </w:r>
      <w:r w:rsidRPr="00EA0A28">
        <w:rPr>
          <w:rFonts w:cs="Arial"/>
          <w:szCs w:val="20"/>
        </w:rPr>
        <w:t xml:space="preserve"> %. </w:t>
      </w:r>
      <w:r w:rsidR="002C706D" w:rsidRPr="00EE196A">
        <w:rPr>
          <w:rFonts w:cs="Arial"/>
          <w:szCs w:val="20"/>
        </w:rPr>
        <w:t xml:space="preserve">Meziročně po očištění o vliv počtu pracovních dnů </w:t>
      </w:r>
      <w:r w:rsidR="002C706D">
        <w:rPr>
          <w:rFonts w:cs="Arial"/>
          <w:szCs w:val="20"/>
        </w:rPr>
        <w:t>vzrostla</w:t>
      </w:r>
      <w:r w:rsidR="002C706D" w:rsidRPr="00EE196A">
        <w:rPr>
          <w:rFonts w:cs="Arial"/>
          <w:szCs w:val="20"/>
        </w:rPr>
        <w:t xml:space="preserve"> o </w:t>
      </w:r>
      <w:r w:rsidR="002C706D">
        <w:rPr>
          <w:rFonts w:cs="Arial"/>
          <w:szCs w:val="20"/>
        </w:rPr>
        <w:t>4,2</w:t>
      </w:r>
      <w:r w:rsidR="002C706D" w:rsidRPr="00EE196A">
        <w:rPr>
          <w:rFonts w:cs="Arial"/>
          <w:szCs w:val="20"/>
        </w:rPr>
        <w:t> %,</w:t>
      </w:r>
      <w:r w:rsidR="002C706D" w:rsidRPr="00EE196A">
        <w:rPr>
          <w:rStyle w:val="Zvraznn"/>
          <w:rFonts w:ascii="Arial" w:hAnsi="Arial" w:cs="Arial"/>
          <w:szCs w:val="20"/>
        </w:rPr>
        <w:t xml:space="preserve"> </w:t>
      </w:r>
      <w:r w:rsidR="002C706D" w:rsidRPr="00EE196A">
        <w:rPr>
          <w:rStyle w:val="Zvraznn"/>
          <w:rFonts w:ascii="Arial" w:hAnsi="Arial" w:cs="Arial"/>
          <w:i w:val="0"/>
          <w:szCs w:val="20"/>
        </w:rPr>
        <w:t xml:space="preserve">bez očištění se </w:t>
      </w:r>
      <w:r w:rsidR="002C706D">
        <w:rPr>
          <w:rStyle w:val="Zvraznn"/>
          <w:rFonts w:ascii="Arial" w:hAnsi="Arial" w:cs="Arial"/>
          <w:i w:val="0"/>
          <w:szCs w:val="20"/>
        </w:rPr>
        <w:t>zvýšil</w:t>
      </w:r>
      <w:r w:rsidR="002C706D" w:rsidRPr="00EE196A">
        <w:rPr>
          <w:rStyle w:val="Zvraznn"/>
          <w:rFonts w:ascii="Arial" w:hAnsi="Arial" w:cs="Arial"/>
          <w:i w:val="0"/>
          <w:szCs w:val="20"/>
        </w:rPr>
        <w:t>a o </w:t>
      </w:r>
      <w:r w:rsidR="0041271A">
        <w:rPr>
          <w:rStyle w:val="Zvraznn"/>
          <w:rFonts w:ascii="Arial" w:hAnsi="Arial" w:cs="Arial"/>
          <w:i w:val="0"/>
          <w:szCs w:val="20"/>
        </w:rPr>
        <w:t>4</w:t>
      </w:r>
      <w:r w:rsidRPr="00EA0A28">
        <w:rPr>
          <w:rStyle w:val="Zvraznn"/>
          <w:rFonts w:ascii="Arial" w:hAnsi="Arial" w:cs="Arial"/>
          <w:i w:val="0"/>
          <w:szCs w:val="20"/>
        </w:rPr>
        <w:t>,</w:t>
      </w:r>
      <w:r w:rsidR="0041271A">
        <w:rPr>
          <w:rStyle w:val="Zvraznn"/>
          <w:rFonts w:ascii="Arial" w:hAnsi="Arial" w:cs="Arial"/>
          <w:i w:val="0"/>
          <w:szCs w:val="20"/>
        </w:rPr>
        <w:t>7</w:t>
      </w:r>
      <w:r w:rsidRPr="00EA0A28">
        <w:rPr>
          <w:rStyle w:val="Zvraznn"/>
          <w:rFonts w:ascii="Arial" w:hAnsi="Arial" w:cs="Arial"/>
          <w:i w:val="0"/>
          <w:szCs w:val="20"/>
        </w:rPr>
        <w:t> %</w:t>
      </w:r>
      <w:r w:rsidRPr="00EA0A28">
        <w:rPr>
          <w:rFonts w:cs="Arial"/>
          <w:szCs w:val="20"/>
        </w:rPr>
        <w:t>. Ve srovnání se stejným čtvrtletím předchozího roku mělo 4. čtvrtletí 2018 o jeden pracovní den více. Produkce pozemního stavitelství meziročně vzrostla o </w:t>
      </w:r>
      <w:r w:rsidR="0041271A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>,</w:t>
      </w:r>
      <w:r w:rsidR="0041271A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> % (příspěvek +</w:t>
      </w:r>
      <w:r w:rsidR="0041271A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,</w:t>
      </w:r>
      <w:r w:rsidR="0041271A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> p. b.)</w:t>
      </w:r>
      <w:r w:rsidR="00EA0A28" w:rsidRPr="00EA0A28">
        <w:rPr>
          <w:rFonts w:cs="Arial"/>
          <w:szCs w:val="20"/>
        </w:rPr>
        <w:t xml:space="preserve"> </w:t>
      </w:r>
      <w:r w:rsidRPr="00EA0A28">
        <w:rPr>
          <w:rFonts w:cs="Arial"/>
          <w:szCs w:val="20"/>
        </w:rPr>
        <w:t>a inženýrské stavitelství zaznamenalo meziroční nárůst stavební produkce o </w:t>
      </w:r>
      <w:r w:rsidR="0041271A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>,</w:t>
      </w:r>
      <w:r w:rsidR="0041271A">
        <w:rPr>
          <w:rFonts w:cs="Arial"/>
          <w:szCs w:val="20"/>
        </w:rPr>
        <w:t>5</w:t>
      </w:r>
      <w:r w:rsidRPr="00EA0A28">
        <w:rPr>
          <w:rFonts w:cs="Arial"/>
          <w:szCs w:val="20"/>
        </w:rPr>
        <w:t> % (příspěvek +</w:t>
      </w:r>
      <w:r w:rsidR="0041271A">
        <w:rPr>
          <w:rFonts w:cs="Arial"/>
          <w:szCs w:val="20"/>
        </w:rPr>
        <w:t>1</w:t>
      </w:r>
      <w:r w:rsidRPr="00EA0A28">
        <w:rPr>
          <w:rFonts w:cs="Arial"/>
          <w:szCs w:val="20"/>
        </w:rPr>
        <w:t>,</w:t>
      </w:r>
      <w:r w:rsidR="0041271A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 p. b.).</w:t>
      </w:r>
    </w:p>
    <w:p w:rsidR="00025ABD" w:rsidRPr="00EA0A28" w:rsidRDefault="00025ABD" w:rsidP="00025ABD">
      <w:pPr>
        <w:spacing w:before="200"/>
        <w:rPr>
          <w:rFonts w:cs="Arial"/>
          <w:color w:val="FF0000"/>
          <w:szCs w:val="20"/>
        </w:rPr>
      </w:pPr>
      <w:r w:rsidRPr="00EA0A28">
        <w:rPr>
          <w:rFonts w:cs="Arial"/>
          <w:b/>
          <w:bCs/>
          <w:szCs w:val="20"/>
        </w:rPr>
        <w:t>Průměrný evidenční počet zaměstnanců</w:t>
      </w:r>
      <w:r w:rsidRPr="00EA0A28">
        <w:rPr>
          <w:rFonts w:cs="Arial"/>
          <w:b/>
          <w:bCs/>
          <w:szCs w:val="20"/>
          <w:vertAlign w:val="superscript"/>
        </w:rPr>
        <w:t xml:space="preserve">*) </w:t>
      </w:r>
      <w:r w:rsidRPr="00EA0A28">
        <w:rPr>
          <w:rFonts w:cs="Arial"/>
          <w:szCs w:val="20"/>
        </w:rPr>
        <w:t>v podnicích s 50 a více zaměstnanci ve stavebnictví se ve 4. čtvrtletí 2018 meziročně</w:t>
      </w:r>
      <w:r w:rsidRPr="00EA0A28">
        <w:rPr>
          <w:rFonts w:cs="Arial"/>
          <w:bCs/>
          <w:szCs w:val="20"/>
        </w:rPr>
        <w:t xml:space="preserve"> </w:t>
      </w:r>
      <w:r w:rsidR="005C6990">
        <w:rPr>
          <w:rFonts w:cs="Arial"/>
          <w:szCs w:val="20"/>
        </w:rPr>
        <w:t>zvýši</w:t>
      </w:r>
      <w:r w:rsidRPr="00EA0A28">
        <w:rPr>
          <w:rFonts w:cs="Arial"/>
          <w:szCs w:val="20"/>
        </w:rPr>
        <w:t>l o </w:t>
      </w:r>
      <w:r w:rsidR="005C6990">
        <w:rPr>
          <w:rFonts w:cs="Arial"/>
          <w:szCs w:val="20"/>
        </w:rPr>
        <w:t>0</w:t>
      </w:r>
      <w:r w:rsidRPr="00EA0A28">
        <w:rPr>
          <w:rFonts w:cs="Arial"/>
          <w:szCs w:val="20"/>
        </w:rPr>
        <w:t>,</w:t>
      </w:r>
      <w:r w:rsidR="005C6990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 xml:space="preserve"> %. </w:t>
      </w:r>
      <w:r w:rsidRPr="00EA0A28">
        <w:rPr>
          <w:rFonts w:cs="Arial"/>
          <w:b/>
          <w:szCs w:val="20"/>
        </w:rPr>
        <w:t>Průměrná nominální mzda</w:t>
      </w:r>
      <w:r w:rsidRPr="00EA0A28">
        <w:rPr>
          <w:rFonts w:cs="Arial"/>
          <w:szCs w:val="20"/>
        </w:rPr>
        <w:t xml:space="preserve"> těchto zaměstnanců meziročně vzrostla o </w:t>
      </w:r>
      <w:r w:rsidR="005C6990">
        <w:rPr>
          <w:rFonts w:cs="Arial"/>
          <w:szCs w:val="20"/>
        </w:rPr>
        <w:t>7</w:t>
      </w:r>
      <w:r w:rsidRPr="00EA0A28">
        <w:rPr>
          <w:rFonts w:cs="Arial"/>
          <w:szCs w:val="20"/>
        </w:rPr>
        <w:t>,</w:t>
      </w:r>
      <w:r w:rsidR="005C6990">
        <w:rPr>
          <w:rFonts w:cs="Arial"/>
          <w:szCs w:val="20"/>
        </w:rPr>
        <w:t>5</w:t>
      </w:r>
      <w:r w:rsidRPr="00EA0A28">
        <w:rPr>
          <w:rFonts w:cs="Arial"/>
          <w:szCs w:val="20"/>
        </w:rPr>
        <w:t xml:space="preserve"> % a činila </w:t>
      </w:r>
      <w:r w:rsidR="005C6990">
        <w:rPr>
          <w:rFonts w:cs="Arial"/>
          <w:szCs w:val="20"/>
        </w:rPr>
        <w:t>40</w:t>
      </w:r>
      <w:r w:rsidRPr="00EA0A28">
        <w:rPr>
          <w:rFonts w:cs="Arial"/>
          <w:szCs w:val="20"/>
        </w:rPr>
        <w:t> </w:t>
      </w:r>
      <w:r w:rsidR="005C6990">
        <w:rPr>
          <w:rFonts w:cs="Arial"/>
          <w:szCs w:val="20"/>
        </w:rPr>
        <w:t>670</w:t>
      </w:r>
      <w:r w:rsidRPr="00EA0A28">
        <w:rPr>
          <w:rFonts w:cs="Arial"/>
          <w:szCs w:val="20"/>
        </w:rPr>
        <w:t> Kč.</w:t>
      </w:r>
    </w:p>
    <w:p w:rsidR="00025ABD" w:rsidRPr="00EA0A28" w:rsidRDefault="00025ABD" w:rsidP="00025ABD">
      <w:pPr>
        <w:spacing w:before="200"/>
        <w:rPr>
          <w:rFonts w:cs="Arial"/>
          <w:szCs w:val="20"/>
          <w:highlight w:val="yellow"/>
        </w:rPr>
      </w:pPr>
      <w:r w:rsidRPr="00EA0A28">
        <w:rPr>
          <w:rFonts w:cs="Arial"/>
          <w:szCs w:val="20"/>
        </w:rPr>
        <w:t xml:space="preserve">Stavební podniky s 50 a více zaměstnanci ve 4. čtvrtletí 2018 v tuzemsku uzavřely </w:t>
      </w:r>
      <w:r w:rsidR="00572C53">
        <w:rPr>
          <w:rFonts w:cs="Arial"/>
          <w:szCs w:val="20"/>
        </w:rPr>
        <w:t>18</w:t>
      </w:r>
      <w:r w:rsidRPr="00EA0A28">
        <w:rPr>
          <w:rFonts w:cs="Arial"/>
          <w:szCs w:val="20"/>
        </w:rPr>
        <w:t> </w:t>
      </w:r>
      <w:r w:rsidR="00572C53">
        <w:rPr>
          <w:rFonts w:cs="Arial"/>
          <w:szCs w:val="20"/>
        </w:rPr>
        <w:t>211</w:t>
      </w:r>
      <w:r w:rsidRPr="00EA0A28">
        <w:rPr>
          <w:rFonts w:cs="Arial"/>
          <w:b/>
          <w:szCs w:val="20"/>
        </w:rPr>
        <w:t xml:space="preserve"> stavebních zakázek </w:t>
      </w:r>
      <w:r w:rsidRPr="00EA0A28">
        <w:rPr>
          <w:rFonts w:cs="Arial"/>
          <w:szCs w:val="20"/>
        </w:rPr>
        <w:t>a</w:t>
      </w:r>
      <w:r w:rsidRPr="00EA0A28">
        <w:rPr>
          <w:rFonts w:cs="Arial"/>
          <w:bCs/>
          <w:szCs w:val="20"/>
        </w:rPr>
        <w:t xml:space="preserve"> </w:t>
      </w:r>
      <w:r w:rsidRPr="00EA0A28">
        <w:rPr>
          <w:rFonts w:cs="Arial"/>
          <w:szCs w:val="20"/>
        </w:rPr>
        <w:t>meziročně tento počet vzrostl o </w:t>
      </w:r>
      <w:r w:rsidR="00572C53">
        <w:rPr>
          <w:rFonts w:cs="Arial"/>
          <w:szCs w:val="20"/>
        </w:rPr>
        <w:t>13</w:t>
      </w:r>
      <w:r w:rsidRPr="00EA0A28">
        <w:rPr>
          <w:rFonts w:cs="Arial"/>
          <w:szCs w:val="20"/>
        </w:rPr>
        <w:t>,</w:t>
      </w:r>
      <w:r w:rsidR="00572C53">
        <w:rPr>
          <w:rFonts w:cs="Arial"/>
          <w:szCs w:val="20"/>
        </w:rPr>
        <w:t>5</w:t>
      </w:r>
      <w:r w:rsidRPr="00EA0A28">
        <w:rPr>
          <w:rFonts w:cs="Arial"/>
          <w:szCs w:val="20"/>
        </w:rPr>
        <w:t xml:space="preserve"> %. </w:t>
      </w:r>
      <w:r w:rsidRPr="00EA0A28">
        <w:rPr>
          <w:rFonts w:cs="Arial"/>
          <w:b/>
          <w:bCs/>
          <w:szCs w:val="20"/>
        </w:rPr>
        <w:t>Celková hodnota</w:t>
      </w:r>
      <w:r w:rsidRPr="00EA0A28">
        <w:rPr>
          <w:rFonts w:cs="Arial"/>
          <w:szCs w:val="20"/>
        </w:rPr>
        <w:t xml:space="preserve"> těchto zakázek meziročně vzrostla o </w:t>
      </w:r>
      <w:r w:rsidR="00572C53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,</w:t>
      </w:r>
      <w:r w:rsidR="00572C53">
        <w:rPr>
          <w:rFonts w:cs="Arial"/>
          <w:szCs w:val="20"/>
        </w:rPr>
        <w:t>6</w:t>
      </w:r>
      <w:r w:rsidRPr="00EA0A28">
        <w:rPr>
          <w:rFonts w:cs="Arial"/>
          <w:szCs w:val="20"/>
        </w:rPr>
        <w:t xml:space="preserve"> % a činila </w:t>
      </w:r>
      <w:r w:rsidR="00572C53">
        <w:rPr>
          <w:rFonts w:cs="Arial"/>
          <w:szCs w:val="20"/>
        </w:rPr>
        <w:t>60</w:t>
      </w:r>
      <w:r w:rsidRPr="00EA0A28">
        <w:rPr>
          <w:rFonts w:cs="Arial"/>
          <w:szCs w:val="20"/>
        </w:rPr>
        <w:t>,</w:t>
      </w:r>
      <w:r w:rsidR="00572C53">
        <w:rPr>
          <w:rFonts w:cs="Arial"/>
          <w:szCs w:val="20"/>
        </w:rPr>
        <w:t>7</w:t>
      </w:r>
      <w:r w:rsidRPr="00EA0A28">
        <w:rPr>
          <w:rFonts w:cs="Arial"/>
          <w:szCs w:val="20"/>
        </w:rPr>
        <w:t xml:space="preserve"> mld. Kč, na pozemním stavitelství </w:t>
      </w:r>
      <w:r w:rsidR="00572C53">
        <w:rPr>
          <w:rFonts w:cs="Arial"/>
          <w:szCs w:val="20"/>
        </w:rPr>
        <w:t>28</w:t>
      </w:r>
      <w:r w:rsidRPr="00EA0A28">
        <w:rPr>
          <w:rFonts w:cs="Arial"/>
          <w:szCs w:val="20"/>
        </w:rPr>
        <w:t>,</w:t>
      </w:r>
      <w:r w:rsidR="00572C53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> mld. Kč (růst o </w:t>
      </w:r>
      <w:r w:rsidR="00572C53">
        <w:rPr>
          <w:rFonts w:cs="Arial"/>
          <w:szCs w:val="20"/>
        </w:rPr>
        <w:t>7</w:t>
      </w:r>
      <w:r w:rsidRPr="00EA0A28">
        <w:rPr>
          <w:rFonts w:cs="Arial"/>
          <w:szCs w:val="20"/>
        </w:rPr>
        <w:t>,</w:t>
      </w:r>
      <w:r w:rsidR="00572C53">
        <w:rPr>
          <w:rFonts w:cs="Arial"/>
          <w:szCs w:val="20"/>
        </w:rPr>
        <w:t>0</w:t>
      </w:r>
      <w:r w:rsidRPr="00EA0A28">
        <w:rPr>
          <w:rFonts w:cs="Arial"/>
          <w:szCs w:val="20"/>
        </w:rPr>
        <w:t xml:space="preserve"> %) a na inženýrském stavitelství </w:t>
      </w:r>
      <w:r w:rsidR="00572C53">
        <w:rPr>
          <w:rFonts w:cs="Arial"/>
          <w:szCs w:val="20"/>
        </w:rPr>
        <w:t>32</w:t>
      </w:r>
      <w:r w:rsidRPr="00EA0A28">
        <w:rPr>
          <w:rFonts w:cs="Arial"/>
          <w:szCs w:val="20"/>
        </w:rPr>
        <w:t>,</w:t>
      </w:r>
      <w:r w:rsidR="00572C53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 mld. Kč (růst o </w:t>
      </w:r>
      <w:r w:rsidR="00572C53">
        <w:rPr>
          <w:rFonts w:cs="Arial"/>
          <w:szCs w:val="20"/>
        </w:rPr>
        <w:t>0</w:t>
      </w:r>
      <w:r w:rsidRPr="00EA0A28">
        <w:rPr>
          <w:rFonts w:cs="Arial"/>
          <w:szCs w:val="20"/>
        </w:rPr>
        <w:t>,</w:t>
      </w:r>
      <w:r w:rsidR="00572C53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 xml:space="preserve"> %). Průměrná hodnota nově uzavřené stavební zakázky činila </w:t>
      </w:r>
      <w:r w:rsidR="00572C53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,</w:t>
      </w:r>
      <w:r w:rsidR="00572C53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 mil. Kč a byla meziročně o </w:t>
      </w:r>
      <w:r w:rsidR="005B6A96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>,</w:t>
      </w:r>
      <w:r w:rsidR="005B6A96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 xml:space="preserve"> % </w:t>
      </w:r>
      <w:r w:rsidR="005B6A96">
        <w:rPr>
          <w:rFonts w:cs="Arial"/>
          <w:szCs w:val="20"/>
        </w:rPr>
        <w:t>niž</w:t>
      </w:r>
      <w:r w:rsidRPr="00EA0A28">
        <w:rPr>
          <w:rFonts w:cs="Arial"/>
          <w:szCs w:val="20"/>
        </w:rPr>
        <w:t>ší.</w:t>
      </w:r>
    </w:p>
    <w:p w:rsidR="00025ABD" w:rsidRPr="00EA0A28" w:rsidRDefault="00025ABD" w:rsidP="00025ABD">
      <w:pPr>
        <w:spacing w:before="200"/>
        <w:rPr>
          <w:rFonts w:cs="Arial"/>
          <w:szCs w:val="20"/>
        </w:rPr>
      </w:pPr>
      <w:r w:rsidRPr="00EA0A28">
        <w:rPr>
          <w:rFonts w:cs="Arial"/>
          <w:bCs/>
          <w:szCs w:val="20"/>
        </w:rPr>
        <w:t xml:space="preserve">Stavební úřady </w:t>
      </w:r>
      <w:r w:rsidRPr="00EA0A28">
        <w:rPr>
          <w:rFonts w:cs="Arial"/>
          <w:szCs w:val="20"/>
        </w:rPr>
        <w:t xml:space="preserve">ve 4. čtvrtletí 2018 </w:t>
      </w:r>
      <w:r w:rsidRPr="00EA0A28">
        <w:rPr>
          <w:rFonts w:cs="Arial"/>
          <w:bCs/>
          <w:szCs w:val="20"/>
        </w:rPr>
        <w:t xml:space="preserve">vydaly </w:t>
      </w:r>
      <w:r w:rsidR="00FC701C">
        <w:rPr>
          <w:rFonts w:cs="Arial"/>
          <w:szCs w:val="20"/>
        </w:rPr>
        <w:t>20</w:t>
      </w:r>
      <w:r w:rsidRPr="00EA0A28">
        <w:rPr>
          <w:rFonts w:cs="Arial"/>
          <w:szCs w:val="20"/>
        </w:rPr>
        <w:t> </w:t>
      </w:r>
      <w:r w:rsidR="00FC701C">
        <w:rPr>
          <w:rFonts w:cs="Arial"/>
          <w:szCs w:val="20"/>
        </w:rPr>
        <w:t>677</w:t>
      </w:r>
      <w:r w:rsidRPr="00EA0A28">
        <w:rPr>
          <w:rFonts w:cs="Arial"/>
          <w:b/>
          <w:bCs/>
          <w:szCs w:val="20"/>
        </w:rPr>
        <w:t xml:space="preserve"> stavebních povolení, </w:t>
      </w:r>
      <w:r w:rsidRPr="00EA0A28">
        <w:rPr>
          <w:rFonts w:cs="Arial"/>
          <w:szCs w:val="20"/>
        </w:rPr>
        <w:t>meziročně o </w:t>
      </w:r>
      <w:r w:rsidR="00FC701C">
        <w:rPr>
          <w:rFonts w:cs="Arial"/>
          <w:szCs w:val="20"/>
        </w:rPr>
        <w:t>1</w:t>
      </w:r>
      <w:r w:rsidRPr="00EA0A28">
        <w:rPr>
          <w:rFonts w:cs="Arial"/>
          <w:szCs w:val="20"/>
        </w:rPr>
        <w:t>,</w:t>
      </w:r>
      <w:r w:rsidR="00FC701C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 xml:space="preserve"> % </w:t>
      </w:r>
      <w:r w:rsidR="00FC701C">
        <w:rPr>
          <w:rFonts w:cs="Arial"/>
          <w:szCs w:val="20"/>
        </w:rPr>
        <w:t>méně</w:t>
      </w:r>
      <w:r w:rsidRPr="00EA0A28">
        <w:rPr>
          <w:rFonts w:cs="Arial"/>
          <w:szCs w:val="20"/>
        </w:rPr>
        <w:t xml:space="preserve">. </w:t>
      </w:r>
      <w:r w:rsidRPr="00EA0A28">
        <w:rPr>
          <w:rFonts w:cs="Arial"/>
          <w:b/>
          <w:szCs w:val="20"/>
        </w:rPr>
        <w:t xml:space="preserve">Orientační hodnota </w:t>
      </w:r>
      <w:r w:rsidRPr="00EA0A28">
        <w:rPr>
          <w:rFonts w:cs="Arial"/>
          <w:bCs/>
          <w:szCs w:val="20"/>
        </w:rPr>
        <w:t>těchto staveb</w:t>
      </w:r>
      <w:r w:rsidRPr="00EA0A28">
        <w:rPr>
          <w:rFonts w:cs="Arial"/>
          <w:szCs w:val="20"/>
        </w:rPr>
        <w:t xml:space="preserve"> činila </w:t>
      </w:r>
      <w:r w:rsidR="00FC701C">
        <w:rPr>
          <w:rFonts w:cs="Arial"/>
          <w:szCs w:val="20"/>
        </w:rPr>
        <w:t>99</w:t>
      </w:r>
      <w:r w:rsidRPr="00EA0A28">
        <w:rPr>
          <w:rFonts w:cs="Arial"/>
          <w:szCs w:val="20"/>
        </w:rPr>
        <w:t>,</w:t>
      </w:r>
      <w:r w:rsidR="00FC701C">
        <w:rPr>
          <w:rFonts w:cs="Arial"/>
          <w:szCs w:val="20"/>
        </w:rPr>
        <w:t>9</w:t>
      </w:r>
      <w:r w:rsidRPr="00EA0A28">
        <w:rPr>
          <w:rFonts w:cs="Arial"/>
          <w:szCs w:val="20"/>
        </w:rPr>
        <w:t xml:space="preserve"> mld. Kč a ve srovnání se stejným obdobím roku 2017 </w:t>
      </w:r>
      <w:r w:rsidR="00064354">
        <w:rPr>
          <w:rFonts w:cs="Arial"/>
          <w:szCs w:val="20"/>
        </w:rPr>
        <w:t>vzrostla</w:t>
      </w:r>
      <w:r w:rsidRPr="00EA0A28">
        <w:rPr>
          <w:rFonts w:cs="Arial"/>
          <w:szCs w:val="20"/>
        </w:rPr>
        <w:t xml:space="preserve"> o </w:t>
      </w:r>
      <w:r w:rsidR="00FC701C">
        <w:rPr>
          <w:rFonts w:cs="Arial"/>
          <w:szCs w:val="20"/>
        </w:rPr>
        <w:t>6</w:t>
      </w:r>
      <w:r w:rsidRPr="00EA0A28">
        <w:rPr>
          <w:rFonts w:cs="Arial"/>
          <w:szCs w:val="20"/>
        </w:rPr>
        <w:t>,</w:t>
      </w:r>
      <w:r w:rsidR="00FC701C">
        <w:rPr>
          <w:rFonts w:cs="Arial"/>
          <w:szCs w:val="20"/>
        </w:rPr>
        <w:t>5</w:t>
      </w:r>
      <w:r w:rsidRPr="00EA0A28">
        <w:rPr>
          <w:rFonts w:cs="Arial"/>
          <w:szCs w:val="20"/>
        </w:rPr>
        <w:t> %.</w:t>
      </w:r>
    </w:p>
    <w:p w:rsidR="00025ABD" w:rsidRPr="00EA0A28" w:rsidRDefault="00025ABD" w:rsidP="00025ABD">
      <w:pPr>
        <w:spacing w:before="200"/>
        <w:rPr>
          <w:rFonts w:cs="Arial"/>
          <w:szCs w:val="20"/>
        </w:rPr>
      </w:pPr>
      <w:r w:rsidRPr="00EA0A28">
        <w:rPr>
          <w:rFonts w:cs="Arial"/>
          <w:b/>
          <w:szCs w:val="20"/>
        </w:rPr>
        <w:t>Podlahová plocha</w:t>
      </w:r>
      <w:r w:rsidRPr="00EA0A28">
        <w:rPr>
          <w:rFonts w:cs="Arial"/>
          <w:szCs w:val="20"/>
        </w:rPr>
        <w:t xml:space="preserve"> nových budov povolených ve 4. čtvrtletí</w:t>
      </w:r>
      <w:r w:rsidRPr="00EA0A28">
        <w:rPr>
          <w:rFonts w:cs="Arial"/>
          <w:i/>
          <w:iCs/>
          <w:szCs w:val="20"/>
        </w:rPr>
        <w:t xml:space="preserve"> </w:t>
      </w:r>
      <w:r w:rsidRPr="00EA0A28">
        <w:rPr>
          <w:rFonts w:cs="Arial"/>
          <w:szCs w:val="20"/>
        </w:rPr>
        <w:t xml:space="preserve">2018 činila </w:t>
      </w:r>
      <w:r w:rsidR="00DA21E4">
        <w:rPr>
          <w:rFonts w:cs="Arial"/>
          <w:szCs w:val="20"/>
        </w:rPr>
        <w:t>1</w:t>
      </w:r>
      <w:r w:rsidRPr="00EA0A28">
        <w:rPr>
          <w:rFonts w:cs="Arial"/>
          <w:szCs w:val="20"/>
        </w:rPr>
        <w:t> </w:t>
      </w:r>
      <w:r w:rsidR="00DA21E4">
        <w:rPr>
          <w:rFonts w:cs="Arial"/>
          <w:szCs w:val="20"/>
        </w:rPr>
        <w:t>873</w:t>
      </w:r>
      <w:r w:rsidRPr="00EA0A28">
        <w:rPr>
          <w:rFonts w:cs="Arial"/>
          <w:iCs/>
          <w:szCs w:val="20"/>
        </w:rPr>
        <w:t> </w:t>
      </w:r>
      <w:r w:rsidRPr="00EA0A28">
        <w:rPr>
          <w:rFonts w:cs="Arial"/>
          <w:szCs w:val="20"/>
        </w:rPr>
        <w:t>tis. m</w:t>
      </w:r>
      <w:r w:rsidRPr="00EA0A28">
        <w:rPr>
          <w:rFonts w:cs="Arial"/>
          <w:szCs w:val="20"/>
          <w:vertAlign w:val="superscript"/>
        </w:rPr>
        <w:t>2</w:t>
      </w:r>
      <w:r w:rsidRPr="00EA0A28">
        <w:rPr>
          <w:rFonts w:cs="Arial"/>
          <w:szCs w:val="20"/>
        </w:rPr>
        <w:t xml:space="preserve">, což v meziročním srovnání znamenalo </w:t>
      </w:r>
      <w:r w:rsidR="00012951">
        <w:rPr>
          <w:rFonts w:cs="Arial"/>
          <w:szCs w:val="20"/>
        </w:rPr>
        <w:t>růst</w:t>
      </w:r>
      <w:r w:rsidRPr="00EA0A28">
        <w:rPr>
          <w:rFonts w:cs="Arial"/>
          <w:szCs w:val="20"/>
        </w:rPr>
        <w:t xml:space="preserve"> o </w:t>
      </w:r>
      <w:r w:rsidR="00DA21E4">
        <w:rPr>
          <w:rFonts w:cs="Arial"/>
          <w:szCs w:val="20"/>
        </w:rPr>
        <w:t>7,1</w:t>
      </w:r>
      <w:r w:rsidRPr="00EA0A28">
        <w:rPr>
          <w:rFonts w:cs="Arial"/>
          <w:szCs w:val="20"/>
        </w:rPr>
        <w:t xml:space="preserve"> %. Podlahová plocha povolených bytových budov </w:t>
      </w:r>
      <w:r w:rsidR="00DA21E4">
        <w:rPr>
          <w:rFonts w:cs="Arial"/>
          <w:szCs w:val="20"/>
        </w:rPr>
        <w:t>klesla</w:t>
      </w:r>
      <w:r w:rsidRPr="00EA0A28">
        <w:rPr>
          <w:rFonts w:cs="Arial"/>
          <w:szCs w:val="20"/>
        </w:rPr>
        <w:t xml:space="preserve"> o </w:t>
      </w:r>
      <w:r w:rsidR="00CE28D6">
        <w:rPr>
          <w:rFonts w:cs="Arial"/>
          <w:szCs w:val="20"/>
        </w:rPr>
        <w:t>1</w:t>
      </w:r>
      <w:r w:rsidR="00DA21E4">
        <w:rPr>
          <w:rFonts w:cs="Arial"/>
          <w:szCs w:val="20"/>
        </w:rPr>
        <w:t>,1</w:t>
      </w:r>
      <w:r w:rsidRPr="00EA0A28">
        <w:rPr>
          <w:rFonts w:cs="Arial"/>
          <w:szCs w:val="20"/>
        </w:rPr>
        <w:t xml:space="preserve"> %, nebytových budov </w:t>
      </w:r>
      <w:r w:rsidR="00012951">
        <w:rPr>
          <w:rFonts w:cs="Arial"/>
          <w:szCs w:val="20"/>
        </w:rPr>
        <w:t>vzrostla</w:t>
      </w:r>
      <w:r w:rsidRPr="00EA0A28">
        <w:rPr>
          <w:rFonts w:cs="Arial"/>
          <w:szCs w:val="20"/>
        </w:rPr>
        <w:t xml:space="preserve"> o </w:t>
      </w:r>
      <w:r w:rsidR="00DA21E4">
        <w:rPr>
          <w:rFonts w:cs="Arial"/>
          <w:szCs w:val="20"/>
        </w:rPr>
        <w:t>14,5</w:t>
      </w:r>
      <w:r w:rsidRPr="00EA0A28">
        <w:rPr>
          <w:rFonts w:cs="Arial"/>
          <w:szCs w:val="20"/>
        </w:rPr>
        <w:t> %.</w:t>
      </w:r>
    </w:p>
    <w:p w:rsidR="00025ABD" w:rsidRPr="00EA0A28" w:rsidRDefault="00025ABD" w:rsidP="00025ABD">
      <w:pPr>
        <w:spacing w:before="200"/>
        <w:rPr>
          <w:rFonts w:cs="Arial"/>
          <w:szCs w:val="20"/>
        </w:rPr>
      </w:pPr>
      <w:r w:rsidRPr="00EA0A28">
        <w:rPr>
          <w:rFonts w:cs="Arial"/>
          <w:b/>
          <w:szCs w:val="20"/>
        </w:rPr>
        <w:t>Počet zahájených bytů</w:t>
      </w:r>
      <w:r w:rsidR="007F0785">
        <w:rPr>
          <w:rFonts w:cs="Arial"/>
          <w:szCs w:val="20"/>
        </w:rPr>
        <w:t xml:space="preserve"> ve 4. čtvrtletí 2018 meziročně vzrostl</w:t>
      </w:r>
      <w:r w:rsidRPr="00EA0A28">
        <w:rPr>
          <w:rFonts w:cs="Arial"/>
          <w:szCs w:val="20"/>
        </w:rPr>
        <w:t xml:space="preserve"> o</w:t>
      </w:r>
      <w:r w:rsidR="007F0785">
        <w:rPr>
          <w:rFonts w:cs="Arial"/>
          <w:szCs w:val="20"/>
        </w:rPr>
        <w:t xml:space="preserve"> 2,4</w:t>
      </w:r>
      <w:r w:rsidRPr="00EA0A28">
        <w:rPr>
          <w:rFonts w:cs="Arial"/>
          <w:szCs w:val="20"/>
        </w:rPr>
        <w:t xml:space="preserve"> % a činil </w:t>
      </w:r>
      <w:r w:rsidR="007F0785">
        <w:rPr>
          <w:rFonts w:cs="Arial"/>
          <w:szCs w:val="20"/>
        </w:rPr>
        <w:t>8 379</w:t>
      </w:r>
      <w:r w:rsidRPr="00EA0A28">
        <w:rPr>
          <w:rFonts w:cs="Arial"/>
          <w:szCs w:val="20"/>
        </w:rPr>
        <w:t xml:space="preserve"> bytů. Počet zahájených bytů v rodinných domech klesl o </w:t>
      </w:r>
      <w:r w:rsidR="007F0785">
        <w:rPr>
          <w:rFonts w:cs="Arial"/>
          <w:szCs w:val="20"/>
        </w:rPr>
        <w:t>0,5</w:t>
      </w:r>
      <w:r w:rsidRPr="00EA0A28">
        <w:rPr>
          <w:rFonts w:cs="Arial"/>
          <w:szCs w:val="20"/>
        </w:rPr>
        <w:t>%, u bytů v bytových domech byl zaznamenán pokles o </w:t>
      </w:r>
      <w:r w:rsidR="007F0785">
        <w:rPr>
          <w:rFonts w:cs="Arial"/>
          <w:szCs w:val="20"/>
        </w:rPr>
        <w:t xml:space="preserve">1,9 </w:t>
      </w:r>
      <w:r w:rsidRPr="00EA0A28">
        <w:rPr>
          <w:rFonts w:cs="Arial"/>
          <w:szCs w:val="20"/>
        </w:rPr>
        <w:t>%.</w:t>
      </w:r>
      <w:r w:rsidR="00C15595">
        <w:rPr>
          <w:rFonts w:cs="Arial"/>
          <w:szCs w:val="20"/>
        </w:rPr>
        <w:t xml:space="preserve"> </w:t>
      </w:r>
      <w:r w:rsidR="00C15595">
        <w:rPr>
          <w:rFonts w:cs="Arial"/>
          <w:szCs w:val="20"/>
        </w:rPr>
        <w:t>Rostl počet bytů v nebytových budovách</w:t>
      </w:r>
      <w:r w:rsidR="00C15595">
        <w:rPr>
          <w:rFonts w:cs="Arial"/>
          <w:szCs w:val="20"/>
        </w:rPr>
        <w:t>.</w:t>
      </w:r>
      <w:bookmarkStart w:id="0" w:name="_GoBack"/>
      <w:bookmarkEnd w:id="0"/>
    </w:p>
    <w:p w:rsidR="00025ABD" w:rsidRPr="00EA0A28" w:rsidRDefault="00025ABD" w:rsidP="00025ABD">
      <w:pPr>
        <w:spacing w:before="200"/>
        <w:rPr>
          <w:rFonts w:cs="Arial"/>
          <w:szCs w:val="20"/>
        </w:rPr>
      </w:pPr>
      <w:r w:rsidRPr="00EA0A28">
        <w:rPr>
          <w:rFonts w:cs="Arial"/>
          <w:b/>
          <w:bCs/>
          <w:szCs w:val="20"/>
        </w:rPr>
        <w:t>Počet dokončených bytů</w:t>
      </w:r>
      <w:r w:rsidRPr="00EA0A28">
        <w:rPr>
          <w:rFonts w:cs="Arial"/>
          <w:szCs w:val="20"/>
        </w:rPr>
        <w:t xml:space="preserve"> ve 4. čtvrtletí 2018 meziročně vzrostl o</w:t>
      </w:r>
      <w:r w:rsidR="00CB2B3C">
        <w:rPr>
          <w:rFonts w:cs="Arial"/>
          <w:szCs w:val="20"/>
        </w:rPr>
        <w:t xml:space="preserve"> 20,1</w:t>
      </w:r>
      <w:r w:rsidRPr="00EA0A28">
        <w:rPr>
          <w:rFonts w:cs="Arial"/>
          <w:szCs w:val="20"/>
        </w:rPr>
        <w:t xml:space="preserve"> % a činil </w:t>
      </w:r>
      <w:r w:rsidR="00CB2B3C">
        <w:rPr>
          <w:rFonts w:cs="Arial"/>
          <w:szCs w:val="20"/>
        </w:rPr>
        <w:t>10 564</w:t>
      </w:r>
      <w:r w:rsidRPr="00EA0A28">
        <w:rPr>
          <w:rFonts w:cs="Arial"/>
          <w:szCs w:val="20"/>
        </w:rPr>
        <w:t xml:space="preserve"> bytů. Počet dokončených bytů v rodinných domech </w:t>
      </w:r>
      <w:r w:rsidR="00CB2B3C">
        <w:rPr>
          <w:rFonts w:cs="Arial"/>
          <w:szCs w:val="20"/>
        </w:rPr>
        <w:t>se zvýšil</w:t>
      </w:r>
      <w:r w:rsidRPr="00EA0A28">
        <w:rPr>
          <w:rFonts w:cs="Arial"/>
          <w:szCs w:val="20"/>
        </w:rPr>
        <w:t xml:space="preserve"> o </w:t>
      </w:r>
      <w:r w:rsidR="00CB2B3C">
        <w:rPr>
          <w:rFonts w:cs="Arial"/>
          <w:szCs w:val="20"/>
        </w:rPr>
        <w:t>26,2</w:t>
      </w:r>
      <w:r w:rsidRPr="00EA0A28">
        <w:rPr>
          <w:rFonts w:cs="Arial"/>
          <w:szCs w:val="20"/>
        </w:rPr>
        <w:t xml:space="preserve"> %, v bytových domech </w:t>
      </w:r>
      <w:r w:rsidR="007F0785">
        <w:rPr>
          <w:rFonts w:cs="Arial"/>
          <w:szCs w:val="20"/>
        </w:rPr>
        <w:t>došlo k </w:t>
      </w:r>
      <w:r w:rsidR="00CB2B3C">
        <w:rPr>
          <w:rFonts w:cs="Arial"/>
          <w:szCs w:val="20"/>
        </w:rPr>
        <w:t>růstu</w:t>
      </w:r>
      <w:r w:rsidR="007F0785">
        <w:rPr>
          <w:rFonts w:cs="Arial"/>
          <w:szCs w:val="20"/>
        </w:rPr>
        <w:t xml:space="preserve"> </w:t>
      </w:r>
      <w:r w:rsidRPr="00EA0A28">
        <w:rPr>
          <w:rFonts w:cs="Arial"/>
          <w:szCs w:val="20"/>
        </w:rPr>
        <w:t xml:space="preserve"> o </w:t>
      </w:r>
      <w:r w:rsidR="00CB2B3C">
        <w:rPr>
          <w:rFonts w:cs="Arial"/>
          <w:szCs w:val="20"/>
        </w:rPr>
        <w:t>13,3</w:t>
      </w:r>
      <w:r w:rsidRPr="00EA0A28">
        <w:rPr>
          <w:rFonts w:cs="Arial"/>
          <w:szCs w:val="20"/>
        </w:rPr>
        <w:t> %.</w:t>
      </w:r>
    </w:p>
    <w:p w:rsidR="00025ABD" w:rsidRPr="00EA0A28" w:rsidRDefault="00025ABD" w:rsidP="00025ABD">
      <w:pPr>
        <w:spacing w:before="200"/>
        <w:rPr>
          <w:rFonts w:cs="Arial"/>
          <w:b/>
          <w:bCs/>
          <w:szCs w:val="20"/>
        </w:rPr>
      </w:pPr>
      <w:r w:rsidRPr="00EA0A28">
        <w:rPr>
          <w:rFonts w:cs="Arial"/>
          <w:b/>
          <w:bCs/>
          <w:szCs w:val="20"/>
        </w:rPr>
        <w:t>Stavebnictví v roce 2018</w:t>
      </w:r>
    </w:p>
    <w:p w:rsidR="00025ABD" w:rsidRPr="00EA0A28" w:rsidRDefault="00025ABD" w:rsidP="00025ABD">
      <w:pPr>
        <w:rPr>
          <w:rFonts w:cs="Arial"/>
          <w:szCs w:val="20"/>
        </w:rPr>
      </w:pPr>
      <w:r w:rsidRPr="00EA0A28">
        <w:rPr>
          <w:rFonts w:cs="Arial"/>
          <w:b/>
          <w:szCs w:val="20"/>
        </w:rPr>
        <w:t xml:space="preserve">Stavební produkce </w:t>
      </w:r>
      <w:r w:rsidRPr="00EA0A28">
        <w:rPr>
          <w:rFonts w:cs="Arial"/>
          <w:szCs w:val="20"/>
        </w:rPr>
        <w:t xml:space="preserve">v roce 2018 </w:t>
      </w:r>
      <w:r w:rsidR="00096D01">
        <w:rPr>
          <w:rFonts w:cs="Arial"/>
          <w:szCs w:val="20"/>
        </w:rPr>
        <w:t xml:space="preserve">reálně </w:t>
      </w:r>
      <w:r w:rsidRPr="00EA0A28">
        <w:rPr>
          <w:rFonts w:cs="Arial"/>
          <w:szCs w:val="20"/>
        </w:rPr>
        <w:t xml:space="preserve">meziročně </w:t>
      </w:r>
      <w:r w:rsidR="00096D01">
        <w:rPr>
          <w:rFonts w:cs="Arial"/>
          <w:szCs w:val="20"/>
        </w:rPr>
        <w:t>vzro</w:t>
      </w:r>
      <w:r w:rsidRPr="00EA0A28">
        <w:rPr>
          <w:rFonts w:cs="Arial"/>
          <w:szCs w:val="20"/>
        </w:rPr>
        <w:t>stla o </w:t>
      </w:r>
      <w:r w:rsidR="00EA3A4A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>,</w:t>
      </w:r>
      <w:r w:rsidR="00EA3A4A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> %. Rok 2018 měl ve srovnání s předchozím rokem stejný počet pracovních dnů. Produkce pozemního stavitelství meziročně vzrostla o </w:t>
      </w:r>
      <w:r w:rsidR="00532C0B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>,</w:t>
      </w:r>
      <w:r w:rsidR="00532C0B">
        <w:rPr>
          <w:rFonts w:cs="Arial"/>
          <w:szCs w:val="20"/>
        </w:rPr>
        <w:t>6</w:t>
      </w:r>
      <w:r w:rsidRPr="00EA0A28">
        <w:rPr>
          <w:rFonts w:cs="Arial"/>
          <w:szCs w:val="20"/>
        </w:rPr>
        <w:t> % (příspěvek +</w:t>
      </w:r>
      <w:r w:rsidR="00532C0B">
        <w:rPr>
          <w:rFonts w:cs="Arial"/>
          <w:szCs w:val="20"/>
        </w:rPr>
        <w:t>6</w:t>
      </w:r>
      <w:r w:rsidRPr="00EA0A28">
        <w:rPr>
          <w:rFonts w:cs="Arial"/>
          <w:szCs w:val="20"/>
        </w:rPr>
        <w:t>,</w:t>
      </w:r>
      <w:r w:rsidR="00532C0B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 xml:space="preserve"> p. b.) a inženýrské stavitelství zaznamenalo meziroční </w:t>
      </w:r>
      <w:r w:rsidR="00532C0B">
        <w:rPr>
          <w:rFonts w:cs="Arial"/>
          <w:szCs w:val="20"/>
        </w:rPr>
        <w:t>růst</w:t>
      </w:r>
      <w:r w:rsidRPr="00EA0A28">
        <w:rPr>
          <w:rFonts w:cs="Arial"/>
          <w:szCs w:val="20"/>
        </w:rPr>
        <w:t xml:space="preserve"> stavební produkce o </w:t>
      </w:r>
      <w:r w:rsidR="00532C0B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>,</w:t>
      </w:r>
      <w:r w:rsidR="00532C0B">
        <w:rPr>
          <w:rFonts w:cs="Arial"/>
          <w:szCs w:val="20"/>
        </w:rPr>
        <w:t>0</w:t>
      </w:r>
      <w:r w:rsidRPr="00EA0A28">
        <w:rPr>
          <w:rFonts w:cs="Arial"/>
          <w:szCs w:val="20"/>
        </w:rPr>
        <w:t xml:space="preserve"> % (příspěvek </w:t>
      </w:r>
      <w:r w:rsidR="00532C0B">
        <w:rPr>
          <w:rFonts w:cs="Arial"/>
          <w:szCs w:val="20"/>
        </w:rPr>
        <w:t>+2</w:t>
      </w:r>
      <w:r w:rsidRPr="00EA0A28">
        <w:rPr>
          <w:rFonts w:cs="Arial"/>
          <w:szCs w:val="20"/>
        </w:rPr>
        <w:t>,</w:t>
      </w:r>
      <w:r w:rsidR="00532C0B">
        <w:rPr>
          <w:rFonts w:cs="Arial"/>
          <w:szCs w:val="20"/>
        </w:rPr>
        <w:t>1</w:t>
      </w:r>
      <w:r w:rsidRPr="00EA0A28">
        <w:rPr>
          <w:rFonts w:cs="Arial"/>
          <w:szCs w:val="20"/>
        </w:rPr>
        <w:t xml:space="preserve"> p. b.). </w:t>
      </w:r>
    </w:p>
    <w:p w:rsidR="00025ABD" w:rsidRPr="00EA0A28" w:rsidRDefault="00025ABD" w:rsidP="00025ABD">
      <w:pPr>
        <w:rPr>
          <w:rFonts w:cs="Arial"/>
          <w:szCs w:val="20"/>
        </w:rPr>
      </w:pPr>
    </w:p>
    <w:p w:rsidR="00025ABD" w:rsidRPr="00EA0A28" w:rsidRDefault="00025ABD" w:rsidP="00025ABD">
      <w:pPr>
        <w:rPr>
          <w:rFonts w:cs="Arial"/>
          <w:color w:val="FF0000"/>
          <w:szCs w:val="20"/>
        </w:rPr>
      </w:pPr>
      <w:r w:rsidRPr="00EA0A28">
        <w:rPr>
          <w:rFonts w:cs="Arial"/>
          <w:b/>
          <w:bCs/>
          <w:szCs w:val="20"/>
        </w:rPr>
        <w:t>Průměrný evidenční počet zaměstnanců</w:t>
      </w:r>
      <w:r w:rsidRPr="00EA0A28">
        <w:rPr>
          <w:rFonts w:cs="Arial"/>
          <w:szCs w:val="20"/>
          <w:vertAlign w:val="superscript"/>
        </w:rPr>
        <w:t>*)</w:t>
      </w:r>
      <w:r w:rsidRPr="00EA0A28">
        <w:rPr>
          <w:rFonts w:cs="Arial"/>
          <w:szCs w:val="20"/>
        </w:rPr>
        <w:t xml:space="preserve"> v podnicích s 50 a více zaměstnanci ve stavebnictví se v roce 2018 meziročně</w:t>
      </w:r>
      <w:r w:rsidRPr="00EA0A28">
        <w:rPr>
          <w:rFonts w:cs="Arial"/>
          <w:bCs/>
          <w:szCs w:val="20"/>
        </w:rPr>
        <w:t xml:space="preserve"> </w:t>
      </w:r>
      <w:r w:rsidR="00EF5C10">
        <w:rPr>
          <w:rFonts w:cs="Arial"/>
          <w:bCs/>
          <w:szCs w:val="20"/>
        </w:rPr>
        <w:t>snížil</w:t>
      </w:r>
      <w:r w:rsidRPr="00EA0A28">
        <w:rPr>
          <w:rFonts w:cs="Arial"/>
          <w:szCs w:val="20"/>
        </w:rPr>
        <w:t xml:space="preserve"> o </w:t>
      </w:r>
      <w:r w:rsidR="00EF5C10">
        <w:rPr>
          <w:rFonts w:cs="Arial"/>
          <w:szCs w:val="20"/>
        </w:rPr>
        <w:t>0,4</w:t>
      </w:r>
      <w:r w:rsidRPr="00EA0A28">
        <w:rPr>
          <w:rFonts w:cs="Arial"/>
          <w:szCs w:val="20"/>
        </w:rPr>
        <w:t xml:space="preserve"> %. </w:t>
      </w:r>
      <w:r w:rsidRPr="00EA0A28">
        <w:rPr>
          <w:rFonts w:cs="Arial"/>
          <w:b/>
          <w:szCs w:val="20"/>
        </w:rPr>
        <w:t>Průměrná nominální mzda</w:t>
      </w:r>
      <w:r w:rsidRPr="00EA0A28">
        <w:rPr>
          <w:rFonts w:cs="Arial"/>
          <w:szCs w:val="20"/>
        </w:rPr>
        <w:t xml:space="preserve"> těchto zaměstnanců meziročně vzrostla o </w:t>
      </w:r>
      <w:r w:rsidR="00532C0B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>,</w:t>
      </w:r>
      <w:r w:rsidR="00EF5C10">
        <w:rPr>
          <w:rFonts w:cs="Arial"/>
          <w:szCs w:val="20"/>
        </w:rPr>
        <w:t>2</w:t>
      </w:r>
      <w:r w:rsidRPr="00EA0A28">
        <w:rPr>
          <w:rFonts w:cs="Arial"/>
          <w:szCs w:val="20"/>
        </w:rPr>
        <w:t xml:space="preserve"> % a činila </w:t>
      </w:r>
      <w:r w:rsidR="00532C0B">
        <w:rPr>
          <w:rFonts w:cs="Arial"/>
          <w:szCs w:val="20"/>
        </w:rPr>
        <w:t>37</w:t>
      </w:r>
      <w:r w:rsidRPr="00EA0A28">
        <w:rPr>
          <w:rFonts w:cs="Arial"/>
          <w:szCs w:val="20"/>
        </w:rPr>
        <w:t> </w:t>
      </w:r>
      <w:r w:rsidR="00532C0B">
        <w:rPr>
          <w:rFonts w:cs="Arial"/>
          <w:szCs w:val="20"/>
        </w:rPr>
        <w:t>330</w:t>
      </w:r>
      <w:r w:rsidRPr="00EA0A28">
        <w:rPr>
          <w:rFonts w:cs="Arial"/>
          <w:szCs w:val="20"/>
        </w:rPr>
        <w:t> Kč.</w:t>
      </w:r>
    </w:p>
    <w:p w:rsidR="00025ABD" w:rsidRPr="00EA0A28" w:rsidRDefault="00025ABD" w:rsidP="00025ABD">
      <w:pPr>
        <w:spacing w:before="200"/>
        <w:rPr>
          <w:rFonts w:cs="Arial"/>
          <w:szCs w:val="20"/>
        </w:rPr>
      </w:pPr>
      <w:r w:rsidRPr="00EA0A28">
        <w:rPr>
          <w:rFonts w:cs="Arial"/>
          <w:szCs w:val="20"/>
        </w:rPr>
        <w:t xml:space="preserve">Stavební podniky s 50 a více zaměstnanci v roce 2018 v tuzemsku uzavřely </w:t>
      </w:r>
      <w:r w:rsidR="001B3A33">
        <w:rPr>
          <w:rFonts w:cs="Arial"/>
          <w:szCs w:val="20"/>
        </w:rPr>
        <w:t>63</w:t>
      </w:r>
      <w:r w:rsidRPr="00EA0A28">
        <w:rPr>
          <w:rFonts w:cs="Arial"/>
          <w:szCs w:val="20"/>
        </w:rPr>
        <w:t> </w:t>
      </w:r>
      <w:r w:rsidR="001B3A33">
        <w:rPr>
          <w:rFonts w:cs="Arial"/>
          <w:szCs w:val="20"/>
        </w:rPr>
        <w:t>256</w:t>
      </w:r>
      <w:r w:rsidRPr="00EA0A28">
        <w:rPr>
          <w:rFonts w:cs="Arial"/>
          <w:b/>
          <w:szCs w:val="20"/>
        </w:rPr>
        <w:t xml:space="preserve"> stavebních zakázek </w:t>
      </w:r>
      <w:r w:rsidRPr="00EA0A28">
        <w:rPr>
          <w:rFonts w:cs="Arial"/>
          <w:szCs w:val="20"/>
        </w:rPr>
        <w:t>a</w:t>
      </w:r>
      <w:r w:rsidRPr="00EA0A28">
        <w:rPr>
          <w:rFonts w:cs="Arial"/>
          <w:bCs/>
          <w:szCs w:val="20"/>
        </w:rPr>
        <w:t xml:space="preserve"> </w:t>
      </w:r>
      <w:r w:rsidRPr="00EA0A28">
        <w:rPr>
          <w:rFonts w:cs="Arial"/>
          <w:szCs w:val="20"/>
        </w:rPr>
        <w:t>meziročně tento počet vzrostl o </w:t>
      </w:r>
      <w:r w:rsidR="001B3A33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,</w:t>
      </w:r>
      <w:r w:rsidR="001B3A33">
        <w:rPr>
          <w:rFonts w:cs="Arial"/>
          <w:szCs w:val="20"/>
        </w:rPr>
        <w:t>0</w:t>
      </w:r>
      <w:r w:rsidRPr="00EA0A28">
        <w:rPr>
          <w:rFonts w:cs="Arial"/>
          <w:szCs w:val="20"/>
        </w:rPr>
        <w:t xml:space="preserve"> %. </w:t>
      </w:r>
      <w:r w:rsidRPr="00EA0A28">
        <w:rPr>
          <w:rFonts w:cs="Arial"/>
          <w:b/>
          <w:bCs/>
          <w:szCs w:val="20"/>
        </w:rPr>
        <w:t>Celková hodnota</w:t>
      </w:r>
      <w:r w:rsidRPr="00EA0A28">
        <w:rPr>
          <w:rFonts w:cs="Arial"/>
          <w:szCs w:val="20"/>
        </w:rPr>
        <w:t xml:space="preserve"> těchto zakázek meziročně </w:t>
      </w:r>
      <w:r w:rsidRPr="00EA0A28">
        <w:rPr>
          <w:rFonts w:cs="Arial"/>
          <w:szCs w:val="20"/>
        </w:rPr>
        <w:lastRenderedPageBreak/>
        <w:t>vzrostla o </w:t>
      </w:r>
      <w:r w:rsidR="001B3A33">
        <w:rPr>
          <w:rFonts w:cs="Arial"/>
          <w:szCs w:val="20"/>
        </w:rPr>
        <w:t>16</w:t>
      </w:r>
      <w:r w:rsidRPr="00EA0A28">
        <w:rPr>
          <w:rFonts w:cs="Arial"/>
          <w:szCs w:val="20"/>
        </w:rPr>
        <w:t>,</w:t>
      </w:r>
      <w:r w:rsidR="001B3A33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 xml:space="preserve"> % a činila </w:t>
      </w:r>
      <w:r w:rsidR="001B3A33">
        <w:rPr>
          <w:rFonts w:cs="Arial"/>
          <w:szCs w:val="20"/>
        </w:rPr>
        <w:t>235</w:t>
      </w:r>
      <w:r w:rsidRPr="00EA0A28">
        <w:rPr>
          <w:rFonts w:cs="Arial"/>
          <w:szCs w:val="20"/>
        </w:rPr>
        <w:t>,</w:t>
      </w:r>
      <w:r w:rsidR="001B3A33">
        <w:rPr>
          <w:rFonts w:cs="Arial"/>
          <w:szCs w:val="20"/>
        </w:rPr>
        <w:t>9</w:t>
      </w:r>
      <w:r w:rsidRPr="00EA0A28">
        <w:rPr>
          <w:rFonts w:cs="Arial"/>
          <w:szCs w:val="20"/>
        </w:rPr>
        <w:t xml:space="preserve"> mld. Kč, v pozemním stavitelství </w:t>
      </w:r>
      <w:r w:rsidR="00D3581A">
        <w:rPr>
          <w:rFonts w:cs="Arial"/>
          <w:szCs w:val="20"/>
        </w:rPr>
        <w:t>108</w:t>
      </w:r>
      <w:r w:rsidRPr="00EA0A28">
        <w:rPr>
          <w:rFonts w:cs="Arial"/>
          <w:szCs w:val="20"/>
        </w:rPr>
        <w:t>,</w:t>
      </w:r>
      <w:r w:rsidR="00D3581A">
        <w:rPr>
          <w:rFonts w:cs="Arial"/>
          <w:szCs w:val="20"/>
        </w:rPr>
        <w:t>6</w:t>
      </w:r>
      <w:r w:rsidRPr="00EA0A28">
        <w:rPr>
          <w:rFonts w:cs="Arial"/>
          <w:szCs w:val="20"/>
        </w:rPr>
        <w:t> mld. Kč (růst o </w:t>
      </w:r>
      <w:r w:rsidR="00D3581A">
        <w:rPr>
          <w:rFonts w:cs="Arial"/>
          <w:szCs w:val="20"/>
        </w:rPr>
        <w:t>16</w:t>
      </w:r>
      <w:r w:rsidRPr="00EA0A28">
        <w:rPr>
          <w:rFonts w:cs="Arial"/>
          <w:szCs w:val="20"/>
        </w:rPr>
        <w:t>,</w:t>
      </w:r>
      <w:r w:rsidR="00D3581A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 xml:space="preserve"> %) a v inženýrském stavitelství </w:t>
      </w:r>
      <w:r w:rsidR="00D3581A">
        <w:rPr>
          <w:rFonts w:cs="Arial"/>
          <w:szCs w:val="20"/>
        </w:rPr>
        <w:t>127</w:t>
      </w:r>
      <w:r w:rsidRPr="00EA0A28">
        <w:rPr>
          <w:rFonts w:cs="Arial"/>
          <w:szCs w:val="20"/>
        </w:rPr>
        <w:t>,</w:t>
      </w:r>
      <w:r w:rsidR="00D3581A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 mld. Kč (růst o </w:t>
      </w:r>
      <w:r w:rsidR="004802CD">
        <w:rPr>
          <w:rFonts w:cs="Arial"/>
          <w:szCs w:val="20"/>
        </w:rPr>
        <w:t>16</w:t>
      </w:r>
      <w:r w:rsidRPr="00EA0A28">
        <w:rPr>
          <w:rFonts w:cs="Arial"/>
          <w:szCs w:val="20"/>
        </w:rPr>
        <w:t>,</w:t>
      </w:r>
      <w:r w:rsidR="004802CD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 xml:space="preserve"> %). Průměrná hodnota nově uzavřené stavební zakázky činila </w:t>
      </w:r>
      <w:r w:rsidR="00ED59CF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,</w:t>
      </w:r>
      <w:r w:rsidR="00ED59CF">
        <w:rPr>
          <w:rFonts w:cs="Arial"/>
          <w:szCs w:val="20"/>
        </w:rPr>
        <w:t>7</w:t>
      </w:r>
      <w:r w:rsidRPr="00EA0A28">
        <w:rPr>
          <w:rFonts w:cs="Arial"/>
          <w:szCs w:val="20"/>
        </w:rPr>
        <w:t> mil. Kč a byla meziročně o </w:t>
      </w:r>
      <w:r w:rsidR="00ED59CF">
        <w:rPr>
          <w:rFonts w:cs="Arial"/>
          <w:szCs w:val="20"/>
        </w:rPr>
        <w:t>13</w:t>
      </w:r>
      <w:r w:rsidRPr="00EA0A28">
        <w:rPr>
          <w:rFonts w:cs="Arial"/>
          <w:szCs w:val="20"/>
        </w:rPr>
        <w:t>,</w:t>
      </w:r>
      <w:r w:rsidR="00ED59CF">
        <w:rPr>
          <w:rFonts w:cs="Arial"/>
          <w:szCs w:val="20"/>
        </w:rPr>
        <w:t>0</w:t>
      </w:r>
      <w:r w:rsidRPr="00EA0A28">
        <w:rPr>
          <w:rFonts w:cs="Arial"/>
          <w:szCs w:val="20"/>
        </w:rPr>
        <w:t xml:space="preserve"> % vyšší. Ke konci roku 2018 měly stavební podniky s 50 a více zaměstnanci celkem smluvně uzavřeno </w:t>
      </w:r>
      <w:r w:rsidR="00EC4509">
        <w:rPr>
          <w:rFonts w:cs="Arial"/>
          <w:iCs/>
          <w:szCs w:val="20"/>
        </w:rPr>
        <w:t>18</w:t>
      </w:r>
      <w:r w:rsidRPr="00EA0A28">
        <w:rPr>
          <w:rFonts w:cs="Arial"/>
          <w:iCs/>
          <w:szCs w:val="20"/>
        </w:rPr>
        <w:t>,</w:t>
      </w:r>
      <w:r w:rsidR="00EC4509">
        <w:rPr>
          <w:rFonts w:cs="Arial"/>
          <w:iCs/>
          <w:szCs w:val="20"/>
        </w:rPr>
        <w:t>8</w:t>
      </w:r>
      <w:r w:rsidRPr="00EA0A28">
        <w:rPr>
          <w:rFonts w:cs="Arial"/>
          <w:iCs/>
          <w:szCs w:val="20"/>
        </w:rPr>
        <w:t> </w:t>
      </w:r>
      <w:r w:rsidRPr="00EA0A28">
        <w:rPr>
          <w:rFonts w:cs="Arial"/>
          <w:szCs w:val="20"/>
        </w:rPr>
        <w:t>tisíc zakázek (</w:t>
      </w:r>
      <w:r w:rsidR="00EC4509">
        <w:rPr>
          <w:rFonts w:cs="Arial"/>
          <w:szCs w:val="20"/>
        </w:rPr>
        <w:t>růst</w:t>
      </w:r>
      <w:r>
        <w:t xml:space="preserve"> </w:t>
      </w:r>
      <w:r w:rsidRPr="00EA0A28">
        <w:rPr>
          <w:rFonts w:cs="Arial"/>
          <w:szCs w:val="20"/>
        </w:rPr>
        <w:t>o </w:t>
      </w:r>
      <w:r w:rsidR="00EC4509">
        <w:rPr>
          <w:rFonts w:cs="Arial"/>
          <w:szCs w:val="20"/>
        </w:rPr>
        <w:t>9</w:t>
      </w:r>
      <w:r w:rsidRPr="00EA0A28">
        <w:rPr>
          <w:rFonts w:cs="Arial"/>
          <w:szCs w:val="20"/>
        </w:rPr>
        <w:t>,</w:t>
      </w:r>
      <w:r w:rsidR="00EC4509">
        <w:rPr>
          <w:rFonts w:cs="Arial"/>
          <w:szCs w:val="20"/>
        </w:rPr>
        <w:t>1</w:t>
      </w:r>
      <w:r w:rsidRPr="00EA0A28">
        <w:rPr>
          <w:rFonts w:cs="Arial"/>
          <w:szCs w:val="20"/>
        </w:rPr>
        <w:t xml:space="preserve"> %) a tyto zakázky představovaly zásobu dosud neprovedených stavebních prací v celkové hodnotě </w:t>
      </w:r>
      <w:r w:rsidR="00BE5887">
        <w:rPr>
          <w:rFonts w:cs="Arial"/>
          <w:szCs w:val="20"/>
        </w:rPr>
        <w:t>153</w:t>
      </w:r>
      <w:r w:rsidRPr="00EA0A28">
        <w:rPr>
          <w:rFonts w:cs="Arial"/>
          <w:szCs w:val="20"/>
        </w:rPr>
        <w:t>,</w:t>
      </w:r>
      <w:r w:rsidR="00BE5887">
        <w:rPr>
          <w:rFonts w:cs="Arial"/>
          <w:szCs w:val="20"/>
        </w:rPr>
        <w:t>8</w:t>
      </w:r>
      <w:r w:rsidRPr="00EA0A28">
        <w:rPr>
          <w:rFonts w:cs="Arial"/>
          <w:szCs w:val="20"/>
        </w:rPr>
        <w:t> mld. Kč (růst o </w:t>
      </w:r>
      <w:r w:rsidR="00BE5887">
        <w:rPr>
          <w:rFonts w:cs="Arial"/>
          <w:szCs w:val="20"/>
        </w:rPr>
        <w:t>15</w:t>
      </w:r>
      <w:r w:rsidRPr="00EA0A28">
        <w:rPr>
          <w:rFonts w:cs="Arial"/>
          <w:szCs w:val="20"/>
        </w:rPr>
        <w:t>,</w:t>
      </w:r>
      <w:r w:rsidR="00BE5887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 %).</w:t>
      </w:r>
    </w:p>
    <w:p w:rsidR="00025ABD" w:rsidRPr="00EA0A28" w:rsidRDefault="00025ABD" w:rsidP="00025ABD">
      <w:pPr>
        <w:rPr>
          <w:rFonts w:cs="Arial"/>
          <w:szCs w:val="20"/>
        </w:rPr>
      </w:pPr>
    </w:p>
    <w:p w:rsidR="00025ABD" w:rsidRPr="00EA0A28" w:rsidRDefault="00025ABD" w:rsidP="00025ABD">
      <w:pPr>
        <w:rPr>
          <w:rFonts w:cs="Arial"/>
          <w:szCs w:val="20"/>
        </w:rPr>
      </w:pPr>
      <w:r w:rsidRPr="00EA0A28">
        <w:rPr>
          <w:rFonts w:cs="Arial"/>
          <w:b/>
          <w:szCs w:val="20"/>
        </w:rPr>
        <w:t>Počet vydaných stavebních povolení</w:t>
      </w:r>
      <w:r w:rsidRPr="00EA0A28">
        <w:rPr>
          <w:rFonts w:cs="Arial"/>
          <w:szCs w:val="20"/>
        </w:rPr>
        <w:t xml:space="preserve"> v roce 2018 meziročně </w:t>
      </w:r>
      <w:r w:rsidR="008C3528">
        <w:rPr>
          <w:rFonts w:cs="Arial"/>
          <w:szCs w:val="20"/>
        </w:rPr>
        <w:t>klesl</w:t>
      </w:r>
      <w:r w:rsidRPr="00EA0A28">
        <w:rPr>
          <w:rFonts w:cs="Arial"/>
          <w:szCs w:val="20"/>
        </w:rPr>
        <w:t xml:space="preserve"> o </w:t>
      </w:r>
      <w:r w:rsidR="008C3528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,</w:t>
      </w:r>
      <w:r w:rsidR="008C3528">
        <w:rPr>
          <w:rFonts w:cs="Arial"/>
          <w:szCs w:val="20"/>
        </w:rPr>
        <w:t>6</w:t>
      </w:r>
      <w:r w:rsidRPr="00EA0A28">
        <w:rPr>
          <w:rFonts w:cs="Arial"/>
          <w:szCs w:val="20"/>
        </w:rPr>
        <w:t xml:space="preserve"> %, stavební úřady jich vydaly </w:t>
      </w:r>
      <w:r w:rsidR="008C3528">
        <w:rPr>
          <w:rFonts w:cs="Arial"/>
          <w:szCs w:val="20"/>
        </w:rPr>
        <w:t>81</w:t>
      </w:r>
      <w:r w:rsidRPr="00EA0A28">
        <w:rPr>
          <w:rFonts w:cs="Arial"/>
          <w:szCs w:val="20"/>
        </w:rPr>
        <w:t> </w:t>
      </w:r>
      <w:r w:rsidR="008C3528">
        <w:rPr>
          <w:rFonts w:cs="Arial"/>
          <w:szCs w:val="20"/>
        </w:rPr>
        <w:t>174</w:t>
      </w:r>
      <w:r w:rsidRPr="00EA0A28">
        <w:rPr>
          <w:rFonts w:cs="Arial"/>
          <w:szCs w:val="20"/>
        </w:rPr>
        <w:t xml:space="preserve">. </w:t>
      </w:r>
      <w:r w:rsidRPr="00EA0A28">
        <w:rPr>
          <w:rFonts w:cs="Arial"/>
          <w:b/>
          <w:szCs w:val="20"/>
        </w:rPr>
        <w:t xml:space="preserve">Orientační hodnota </w:t>
      </w:r>
      <w:r w:rsidRPr="00EA0A28">
        <w:rPr>
          <w:rFonts w:cs="Arial"/>
          <w:bCs/>
          <w:szCs w:val="20"/>
        </w:rPr>
        <w:t>těchto staveb</w:t>
      </w:r>
      <w:r w:rsidRPr="00EA0A28">
        <w:rPr>
          <w:rFonts w:cs="Arial"/>
          <w:szCs w:val="20"/>
        </w:rPr>
        <w:t xml:space="preserve"> činila </w:t>
      </w:r>
      <w:r w:rsidR="00BF2D03">
        <w:rPr>
          <w:rFonts w:cs="Arial"/>
          <w:szCs w:val="20"/>
        </w:rPr>
        <w:t>358</w:t>
      </w:r>
      <w:r w:rsidRPr="00EA0A28">
        <w:rPr>
          <w:rFonts w:cs="Arial"/>
          <w:szCs w:val="20"/>
        </w:rPr>
        <w:t>,</w:t>
      </w:r>
      <w:r w:rsidR="00BF2D03">
        <w:rPr>
          <w:rFonts w:cs="Arial"/>
          <w:szCs w:val="20"/>
        </w:rPr>
        <w:t>1</w:t>
      </w:r>
      <w:r w:rsidRPr="00EA0A28">
        <w:rPr>
          <w:rFonts w:cs="Arial"/>
          <w:szCs w:val="20"/>
        </w:rPr>
        <w:t> mld. Kč a v porovnání s rokem 2017 vzrostla o </w:t>
      </w:r>
      <w:r w:rsidR="00BF2D03">
        <w:rPr>
          <w:rFonts w:cs="Arial"/>
          <w:szCs w:val="20"/>
        </w:rPr>
        <w:t>1</w:t>
      </w:r>
      <w:r w:rsidRPr="00EA0A28">
        <w:rPr>
          <w:rFonts w:cs="Arial"/>
          <w:szCs w:val="20"/>
        </w:rPr>
        <w:t>,</w:t>
      </w:r>
      <w:r w:rsidR="00BF2D03">
        <w:rPr>
          <w:rFonts w:cs="Arial"/>
          <w:szCs w:val="20"/>
        </w:rPr>
        <w:t>5</w:t>
      </w:r>
      <w:r w:rsidRPr="00EA0A28">
        <w:rPr>
          <w:rFonts w:cs="Arial"/>
          <w:szCs w:val="20"/>
        </w:rPr>
        <w:t> %.</w:t>
      </w:r>
    </w:p>
    <w:p w:rsidR="00025ABD" w:rsidRPr="00EA0A28" w:rsidRDefault="00025ABD" w:rsidP="00025ABD">
      <w:pPr>
        <w:rPr>
          <w:rFonts w:cs="Arial"/>
          <w:szCs w:val="20"/>
        </w:rPr>
      </w:pPr>
    </w:p>
    <w:p w:rsidR="00025ABD" w:rsidRPr="00EA0A28" w:rsidRDefault="00025ABD" w:rsidP="00025ABD">
      <w:pPr>
        <w:rPr>
          <w:rFonts w:cs="Arial"/>
          <w:szCs w:val="20"/>
        </w:rPr>
      </w:pPr>
      <w:r w:rsidRPr="00EA0A28">
        <w:rPr>
          <w:rFonts w:cs="Arial"/>
          <w:b/>
          <w:szCs w:val="20"/>
        </w:rPr>
        <w:t>Podlahová plocha</w:t>
      </w:r>
      <w:r w:rsidRPr="00EA0A28">
        <w:rPr>
          <w:rFonts w:cs="Arial"/>
          <w:szCs w:val="20"/>
        </w:rPr>
        <w:t xml:space="preserve"> nových budov povolených v roce</w:t>
      </w:r>
      <w:r w:rsidRPr="00EA0A28">
        <w:rPr>
          <w:rFonts w:cs="Arial"/>
          <w:i/>
          <w:iCs/>
          <w:szCs w:val="20"/>
        </w:rPr>
        <w:t xml:space="preserve"> </w:t>
      </w:r>
      <w:r w:rsidRPr="00EA0A28">
        <w:rPr>
          <w:rFonts w:cs="Arial"/>
          <w:szCs w:val="20"/>
        </w:rPr>
        <w:t xml:space="preserve">2018 činila </w:t>
      </w:r>
      <w:r w:rsidR="0024114C">
        <w:rPr>
          <w:rFonts w:cs="Arial"/>
          <w:szCs w:val="20"/>
        </w:rPr>
        <w:t>6</w:t>
      </w:r>
      <w:r w:rsidRPr="00EA0A28">
        <w:rPr>
          <w:rFonts w:cs="Arial"/>
          <w:szCs w:val="20"/>
        </w:rPr>
        <w:t> </w:t>
      </w:r>
      <w:r w:rsidR="0024114C">
        <w:rPr>
          <w:rFonts w:cs="Arial"/>
          <w:szCs w:val="20"/>
        </w:rPr>
        <w:t>920</w:t>
      </w:r>
      <w:r w:rsidRPr="00EA0A28">
        <w:rPr>
          <w:rFonts w:cs="Arial"/>
          <w:iCs/>
          <w:szCs w:val="20"/>
        </w:rPr>
        <w:t> </w:t>
      </w:r>
      <w:r w:rsidRPr="00EA0A28">
        <w:rPr>
          <w:rFonts w:cs="Arial"/>
          <w:szCs w:val="20"/>
        </w:rPr>
        <w:t>tis. m</w:t>
      </w:r>
      <w:r w:rsidRPr="00EA0A28">
        <w:rPr>
          <w:rFonts w:cs="Arial"/>
          <w:szCs w:val="20"/>
          <w:vertAlign w:val="superscript"/>
        </w:rPr>
        <w:t>2</w:t>
      </w:r>
      <w:r w:rsidRPr="00EA0A28">
        <w:rPr>
          <w:rFonts w:cs="Arial"/>
          <w:szCs w:val="20"/>
        </w:rPr>
        <w:t>, což v meziročním srovnání znamená růst o </w:t>
      </w:r>
      <w:r w:rsidR="00DF301A">
        <w:rPr>
          <w:rFonts w:cs="Arial"/>
          <w:szCs w:val="20"/>
        </w:rPr>
        <w:t>7</w:t>
      </w:r>
      <w:r w:rsidRPr="00EA0A28">
        <w:rPr>
          <w:rFonts w:cs="Arial"/>
          <w:szCs w:val="20"/>
        </w:rPr>
        <w:t>,</w:t>
      </w:r>
      <w:r w:rsidR="00DF301A">
        <w:rPr>
          <w:rFonts w:cs="Arial"/>
          <w:szCs w:val="20"/>
        </w:rPr>
        <w:t>4</w:t>
      </w:r>
      <w:r w:rsidRPr="00EA0A28">
        <w:rPr>
          <w:rFonts w:cs="Arial"/>
          <w:szCs w:val="20"/>
        </w:rPr>
        <w:t> %. Podlahová plocha povolených bytových budov vzrostla o </w:t>
      </w:r>
      <w:r w:rsidR="00DF301A">
        <w:rPr>
          <w:rFonts w:cs="Arial"/>
          <w:szCs w:val="20"/>
        </w:rPr>
        <w:t>0</w:t>
      </w:r>
      <w:r w:rsidRPr="00EA0A28">
        <w:rPr>
          <w:rFonts w:cs="Arial"/>
          <w:szCs w:val="20"/>
        </w:rPr>
        <w:t>,</w:t>
      </w:r>
      <w:r w:rsidR="00DF301A">
        <w:rPr>
          <w:rFonts w:cs="Arial"/>
          <w:szCs w:val="20"/>
        </w:rPr>
        <w:t>9</w:t>
      </w:r>
      <w:r w:rsidRPr="00EA0A28">
        <w:rPr>
          <w:rFonts w:cs="Arial"/>
          <w:szCs w:val="20"/>
        </w:rPr>
        <w:t xml:space="preserve"> %, nebytových budov </w:t>
      </w:r>
      <w:r w:rsidR="00DF301A">
        <w:rPr>
          <w:rFonts w:cs="Arial"/>
          <w:szCs w:val="20"/>
        </w:rPr>
        <w:t>vzrostla</w:t>
      </w:r>
      <w:r w:rsidRPr="00EA0A28">
        <w:rPr>
          <w:rFonts w:cs="Arial"/>
          <w:szCs w:val="20"/>
        </w:rPr>
        <w:t xml:space="preserve"> o </w:t>
      </w:r>
      <w:r w:rsidR="00DF301A">
        <w:rPr>
          <w:rFonts w:cs="Arial"/>
          <w:szCs w:val="20"/>
        </w:rPr>
        <w:t>14</w:t>
      </w:r>
      <w:r w:rsidRPr="00EA0A28">
        <w:rPr>
          <w:rFonts w:cs="Arial"/>
          <w:szCs w:val="20"/>
        </w:rPr>
        <w:t>,</w:t>
      </w:r>
      <w:r w:rsidR="00DF301A">
        <w:rPr>
          <w:rFonts w:cs="Arial"/>
          <w:szCs w:val="20"/>
        </w:rPr>
        <w:t>3</w:t>
      </w:r>
      <w:r w:rsidRPr="00EA0A28">
        <w:rPr>
          <w:rFonts w:cs="Arial"/>
          <w:szCs w:val="20"/>
        </w:rPr>
        <w:t> %.</w:t>
      </w:r>
    </w:p>
    <w:p w:rsidR="00025ABD" w:rsidRPr="00EA0A28" w:rsidRDefault="00025ABD" w:rsidP="00025ABD">
      <w:pPr>
        <w:spacing w:before="200"/>
        <w:rPr>
          <w:rFonts w:cs="Arial"/>
          <w:szCs w:val="20"/>
        </w:rPr>
      </w:pPr>
      <w:r w:rsidRPr="00EA0A28">
        <w:rPr>
          <w:rFonts w:cs="Arial"/>
          <w:b/>
          <w:szCs w:val="20"/>
        </w:rPr>
        <w:t>Počet zahájených bytů</w:t>
      </w:r>
      <w:r w:rsidRPr="00EA0A28">
        <w:rPr>
          <w:rFonts w:cs="Arial"/>
          <w:szCs w:val="20"/>
        </w:rPr>
        <w:t xml:space="preserve"> v roce 2018 se meziročně zvýšil o</w:t>
      </w:r>
      <w:r w:rsidR="00923F4D">
        <w:rPr>
          <w:rFonts w:cs="Arial"/>
          <w:szCs w:val="20"/>
        </w:rPr>
        <w:t xml:space="preserve"> 5,1</w:t>
      </w:r>
      <w:r w:rsidRPr="00EA0A28">
        <w:rPr>
          <w:rFonts w:cs="Arial"/>
          <w:szCs w:val="20"/>
        </w:rPr>
        <w:t xml:space="preserve"> % a činil </w:t>
      </w:r>
      <w:r w:rsidR="00923F4D">
        <w:rPr>
          <w:rFonts w:cs="Arial"/>
          <w:szCs w:val="20"/>
        </w:rPr>
        <w:t>33 121</w:t>
      </w:r>
      <w:r w:rsidRPr="00EA0A28">
        <w:rPr>
          <w:rFonts w:cs="Arial"/>
          <w:szCs w:val="20"/>
        </w:rPr>
        <w:t xml:space="preserve"> bytů. Počet zahájených bytů v rodinných domech vzrostl o </w:t>
      </w:r>
      <w:r w:rsidR="00923F4D">
        <w:rPr>
          <w:rFonts w:cs="Arial"/>
          <w:szCs w:val="20"/>
        </w:rPr>
        <w:t>2,7 </w:t>
      </w:r>
      <w:r w:rsidRPr="00EA0A28">
        <w:rPr>
          <w:rFonts w:cs="Arial"/>
          <w:szCs w:val="20"/>
        </w:rPr>
        <w:t>%, v bytových domech byl růst o </w:t>
      </w:r>
      <w:r w:rsidR="00923F4D">
        <w:rPr>
          <w:rFonts w:cs="Arial"/>
          <w:szCs w:val="20"/>
        </w:rPr>
        <w:t>0,5</w:t>
      </w:r>
      <w:r w:rsidRPr="00EA0A28">
        <w:rPr>
          <w:rFonts w:cs="Arial"/>
          <w:szCs w:val="20"/>
        </w:rPr>
        <w:t> %.</w:t>
      </w:r>
    </w:p>
    <w:p w:rsidR="00025ABD" w:rsidRPr="00EA0A28" w:rsidRDefault="00025ABD" w:rsidP="00025ABD">
      <w:pPr>
        <w:spacing w:before="200"/>
        <w:rPr>
          <w:rFonts w:cs="Arial"/>
          <w:szCs w:val="20"/>
        </w:rPr>
      </w:pPr>
      <w:r w:rsidRPr="00EA0A28">
        <w:rPr>
          <w:rFonts w:cs="Arial"/>
          <w:b/>
          <w:bCs/>
          <w:szCs w:val="20"/>
        </w:rPr>
        <w:t>Počet dokončených bytů</w:t>
      </w:r>
      <w:r w:rsidRPr="00EA0A28">
        <w:rPr>
          <w:rFonts w:cs="Arial"/>
          <w:szCs w:val="20"/>
        </w:rPr>
        <w:t xml:space="preserve"> v roce 2018 se meziročně zvýšil o </w:t>
      </w:r>
      <w:r w:rsidR="00CB2B3C">
        <w:rPr>
          <w:rFonts w:cs="Arial"/>
          <w:szCs w:val="20"/>
        </w:rPr>
        <w:t>18,5</w:t>
      </w:r>
      <w:r w:rsidRPr="00EA0A28">
        <w:rPr>
          <w:rFonts w:cs="Arial"/>
          <w:szCs w:val="20"/>
        </w:rPr>
        <w:t xml:space="preserve"> % a činil </w:t>
      </w:r>
      <w:r w:rsidR="00CB2B3C">
        <w:rPr>
          <w:rFonts w:cs="Arial"/>
          <w:szCs w:val="20"/>
        </w:rPr>
        <w:t>33 868</w:t>
      </w:r>
      <w:r w:rsidRPr="00EA0A28">
        <w:rPr>
          <w:rFonts w:cs="Arial"/>
          <w:szCs w:val="20"/>
        </w:rPr>
        <w:t xml:space="preserve"> bytů. Počet dokončených bytů v rodinných domech vzrostl o </w:t>
      </w:r>
      <w:r w:rsidR="00CB2B3C">
        <w:rPr>
          <w:rFonts w:cs="Arial"/>
          <w:szCs w:val="20"/>
        </w:rPr>
        <w:t>26,3 </w:t>
      </w:r>
      <w:r w:rsidRPr="00EA0A28">
        <w:rPr>
          <w:rFonts w:cs="Arial"/>
          <w:szCs w:val="20"/>
        </w:rPr>
        <w:t>%, v bytových domech došlo k nárůstu o </w:t>
      </w:r>
      <w:r w:rsidR="00CB2B3C">
        <w:rPr>
          <w:rFonts w:cs="Arial"/>
          <w:szCs w:val="20"/>
        </w:rPr>
        <w:t>11,5</w:t>
      </w:r>
      <w:r w:rsidRPr="00EA0A28">
        <w:rPr>
          <w:rFonts w:cs="Arial"/>
          <w:szCs w:val="20"/>
        </w:rPr>
        <w:t> %.</w:t>
      </w:r>
    </w:p>
    <w:p w:rsidR="00672FFC" w:rsidRDefault="00672FFC" w:rsidP="00025ABD"/>
    <w:p w:rsidR="00025ABD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 xml:space="preserve">Poznámky: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B21FC" w:rsidRDefault="00DB21FC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 xml:space="preserve">Ing. Radek Matějka, ředitel odboru statistiky průmyslu, stavebnictví a 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  <w:t>1</w:t>
      </w:r>
      <w:r w:rsidRPr="005C0C27">
        <w:rPr>
          <w:i/>
        </w:rPr>
        <w:t xml:space="preserve">. </w:t>
      </w:r>
      <w:r>
        <w:rPr>
          <w:i/>
        </w:rPr>
        <w:t>2</w:t>
      </w:r>
      <w:r w:rsidRPr="005C0C27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>
        <w:rPr>
          <w:i/>
        </w:rPr>
        <w:t>15</w:t>
      </w:r>
      <w:r w:rsidRPr="00441B75">
        <w:rPr>
          <w:i/>
        </w:rPr>
        <w:t xml:space="preserve">. </w:t>
      </w:r>
      <w:r>
        <w:rPr>
          <w:i/>
        </w:rPr>
        <w:t>3</w:t>
      </w:r>
      <w:r w:rsidRPr="00441B75">
        <w:rPr>
          <w:i/>
        </w:rPr>
        <w:t>. 201</w:t>
      </w:r>
      <w:r>
        <w:rPr>
          <w:i/>
        </w:rPr>
        <w:t>9</w:t>
      </w: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(sezónně neočištěno, 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Default="00025ABD" w:rsidP="00025ABD">
      <w:pPr>
        <w:pStyle w:val="Zkladntext3"/>
        <w:spacing w:line="276" w:lineRule="auto"/>
      </w:pPr>
      <w:r>
        <w:t>Tab. 2 Index stavební produkce, stavební zakázky, stavební povolení a bytová výstavba (meziroční indexy, čtvrtletí)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F5" w:rsidRDefault="007F15F5" w:rsidP="00BA6370">
      <w:r>
        <w:separator/>
      </w:r>
    </w:p>
  </w:endnote>
  <w:endnote w:type="continuationSeparator" w:id="0">
    <w:p w:rsidR="007F15F5" w:rsidRDefault="007F15F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F5" w:rsidRDefault="007F15F5" w:rsidP="00BA6370">
      <w:r>
        <w:separator/>
      </w:r>
    </w:p>
  </w:footnote>
  <w:footnote w:type="continuationSeparator" w:id="0">
    <w:p w:rsidR="007F15F5" w:rsidRDefault="007F15F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2951"/>
    <w:rsid w:val="00025ABD"/>
    <w:rsid w:val="00043BF4"/>
    <w:rsid w:val="00056EAB"/>
    <w:rsid w:val="00064354"/>
    <w:rsid w:val="000843A5"/>
    <w:rsid w:val="000910DA"/>
    <w:rsid w:val="00096D01"/>
    <w:rsid w:val="00096D6C"/>
    <w:rsid w:val="000B6F63"/>
    <w:rsid w:val="000C5274"/>
    <w:rsid w:val="000D093F"/>
    <w:rsid w:val="000E43CC"/>
    <w:rsid w:val="000E4EB9"/>
    <w:rsid w:val="00112B77"/>
    <w:rsid w:val="001404AB"/>
    <w:rsid w:val="001505BE"/>
    <w:rsid w:val="0017231D"/>
    <w:rsid w:val="001810DC"/>
    <w:rsid w:val="001B3A33"/>
    <w:rsid w:val="001B607F"/>
    <w:rsid w:val="001D369A"/>
    <w:rsid w:val="001F00B7"/>
    <w:rsid w:val="001F08B3"/>
    <w:rsid w:val="001F2FE0"/>
    <w:rsid w:val="00200854"/>
    <w:rsid w:val="002070FB"/>
    <w:rsid w:val="00213729"/>
    <w:rsid w:val="00220C70"/>
    <w:rsid w:val="002406FA"/>
    <w:rsid w:val="0024114C"/>
    <w:rsid w:val="0026107B"/>
    <w:rsid w:val="00297F21"/>
    <w:rsid w:val="002B2E47"/>
    <w:rsid w:val="002C706D"/>
    <w:rsid w:val="003301A3"/>
    <w:rsid w:val="0036777B"/>
    <w:rsid w:val="00371D02"/>
    <w:rsid w:val="0038282A"/>
    <w:rsid w:val="00384EF2"/>
    <w:rsid w:val="00397580"/>
    <w:rsid w:val="003A45C8"/>
    <w:rsid w:val="003C2DCF"/>
    <w:rsid w:val="003C4E78"/>
    <w:rsid w:val="003C5797"/>
    <w:rsid w:val="003C7FE7"/>
    <w:rsid w:val="003D0499"/>
    <w:rsid w:val="003D3576"/>
    <w:rsid w:val="003E49C4"/>
    <w:rsid w:val="003F526A"/>
    <w:rsid w:val="00405244"/>
    <w:rsid w:val="0041271A"/>
    <w:rsid w:val="004154C7"/>
    <w:rsid w:val="00432C79"/>
    <w:rsid w:val="004436EE"/>
    <w:rsid w:val="0045547F"/>
    <w:rsid w:val="00471DEF"/>
    <w:rsid w:val="004802CD"/>
    <w:rsid w:val="004920AD"/>
    <w:rsid w:val="004B7E30"/>
    <w:rsid w:val="004D05B3"/>
    <w:rsid w:val="004E479E"/>
    <w:rsid w:val="004F686C"/>
    <w:rsid w:val="004F78E6"/>
    <w:rsid w:val="00501207"/>
    <w:rsid w:val="00501F59"/>
    <w:rsid w:val="0050420E"/>
    <w:rsid w:val="00512D99"/>
    <w:rsid w:val="00521375"/>
    <w:rsid w:val="00531DBB"/>
    <w:rsid w:val="00532C0B"/>
    <w:rsid w:val="005442A9"/>
    <w:rsid w:val="00572C53"/>
    <w:rsid w:val="00573994"/>
    <w:rsid w:val="00574F11"/>
    <w:rsid w:val="005A1868"/>
    <w:rsid w:val="005B0D39"/>
    <w:rsid w:val="005B6A96"/>
    <w:rsid w:val="005C6990"/>
    <w:rsid w:val="005F464A"/>
    <w:rsid w:val="005F7575"/>
    <w:rsid w:val="005F79FB"/>
    <w:rsid w:val="00604406"/>
    <w:rsid w:val="00605F4A"/>
    <w:rsid w:val="00607822"/>
    <w:rsid w:val="006103AA"/>
    <w:rsid w:val="00613BBF"/>
    <w:rsid w:val="006152E1"/>
    <w:rsid w:val="006173E1"/>
    <w:rsid w:val="00622B80"/>
    <w:rsid w:val="0064139A"/>
    <w:rsid w:val="00672FFC"/>
    <w:rsid w:val="006931CF"/>
    <w:rsid w:val="006D5117"/>
    <w:rsid w:val="006E024F"/>
    <w:rsid w:val="006E4E81"/>
    <w:rsid w:val="00707F7D"/>
    <w:rsid w:val="00717EC5"/>
    <w:rsid w:val="00741BA4"/>
    <w:rsid w:val="0074303E"/>
    <w:rsid w:val="00754C20"/>
    <w:rsid w:val="00765A41"/>
    <w:rsid w:val="00777526"/>
    <w:rsid w:val="00796C7B"/>
    <w:rsid w:val="007A2048"/>
    <w:rsid w:val="007A57F2"/>
    <w:rsid w:val="007B1333"/>
    <w:rsid w:val="007F0785"/>
    <w:rsid w:val="007F15F5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A750A"/>
    <w:rsid w:val="008B3970"/>
    <w:rsid w:val="008C2A1A"/>
    <w:rsid w:val="008C3528"/>
    <w:rsid w:val="008C384C"/>
    <w:rsid w:val="008D0F11"/>
    <w:rsid w:val="008F73B4"/>
    <w:rsid w:val="00923F4D"/>
    <w:rsid w:val="00965891"/>
    <w:rsid w:val="00986DD7"/>
    <w:rsid w:val="009B55B1"/>
    <w:rsid w:val="00A0762A"/>
    <w:rsid w:val="00A16A79"/>
    <w:rsid w:val="00A16D06"/>
    <w:rsid w:val="00A37749"/>
    <w:rsid w:val="00A4343D"/>
    <w:rsid w:val="00A502F1"/>
    <w:rsid w:val="00A70A83"/>
    <w:rsid w:val="00A81EB3"/>
    <w:rsid w:val="00A87CF6"/>
    <w:rsid w:val="00AB3410"/>
    <w:rsid w:val="00AB4F10"/>
    <w:rsid w:val="00AE585C"/>
    <w:rsid w:val="00B00C1D"/>
    <w:rsid w:val="00B55375"/>
    <w:rsid w:val="00B632CC"/>
    <w:rsid w:val="00B6528C"/>
    <w:rsid w:val="00B970C0"/>
    <w:rsid w:val="00BA12F1"/>
    <w:rsid w:val="00BA439F"/>
    <w:rsid w:val="00BA6370"/>
    <w:rsid w:val="00BE5887"/>
    <w:rsid w:val="00BF2D03"/>
    <w:rsid w:val="00C03EA0"/>
    <w:rsid w:val="00C15595"/>
    <w:rsid w:val="00C269D4"/>
    <w:rsid w:val="00C37ADB"/>
    <w:rsid w:val="00C4160D"/>
    <w:rsid w:val="00C5403C"/>
    <w:rsid w:val="00C7611F"/>
    <w:rsid w:val="00C8406E"/>
    <w:rsid w:val="00C9691D"/>
    <w:rsid w:val="00CA6960"/>
    <w:rsid w:val="00CB2709"/>
    <w:rsid w:val="00CB2B3C"/>
    <w:rsid w:val="00CB5695"/>
    <w:rsid w:val="00CB6F89"/>
    <w:rsid w:val="00CC0AE9"/>
    <w:rsid w:val="00CE10A6"/>
    <w:rsid w:val="00CE228C"/>
    <w:rsid w:val="00CE28D6"/>
    <w:rsid w:val="00CE71D9"/>
    <w:rsid w:val="00CF545B"/>
    <w:rsid w:val="00D03751"/>
    <w:rsid w:val="00D209A7"/>
    <w:rsid w:val="00D27D69"/>
    <w:rsid w:val="00D33658"/>
    <w:rsid w:val="00D3581A"/>
    <w:rsid w:val="00D448C2"/>
    <w:rsid w:val="00D65743"/>
    <w:rsid w:val="00D666C3"/>
    <w:rsid w:val="00D80069"/>
    <w:rsid w:val="00D9189F"/>
    <w:rsid w:val="00DA21E4"/>
    <w:rsid w:val="00DA2784"/>
    <w:rsid w:val="00DB21FC"/>
    <w:rsid w:val="00DD461E"/>
    <w:rsid w:val="00DF301A"/>
    <w:rsid w:val="00DF47FE"/>
    <w:rsid w:val="00E00B59"/>
    <w:rsid w:val="00E0156A"/>
    <w:rsid w:val="00E26704"/>
    <w:rsid w:val="00E31980"/>
    <w:rsid w:val="00E45D00"/>
    <w:rsid w:val="00E539F9"/>
    <w:rsid w:val="00E6423C"/>
    <w:rsid w:val="00E93830"/>
    <w:rsid w:val="00E93E0E"/>
    <w:rsid w:val="00EA0A28"/>
    <w:rsid w:val="00EA3A4A"/>
    <w:rsid w:val="00EB17C6"/>
    <w:rsid w:val="00EB1ED3"/>
    <w:rsid w:val="00EC04C6"/>
    <w:rsid w:val="00EC4509"/>
    <w:rsid w:val="00ED59CF"/>
    <w:rsid w:val="00EE196A"/>
    <w:rsid w:val="00EF5C10"/>
    <w:rsid w:val="00EF7AED"/>
    <w:rsid w:val="00F75F2A"/>
    <w:rsid w:val="00F80FFC"/>
    <w:rsid w:val="00FA015E"/>
    <w:rsid w:val="00FB687C"/>
    <w:rsid w:val="00FC70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A389-4B28-4FCC-B2FD-B77157F8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1188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9</cp:revision>
  <cp:lastPrinted>2019-02-01T16:23:00Z</cp:lastPrinted>
  <dcterms:created xsi:type="dcterms:W3CDTF">2019-02-02T07:00:00Z</dcterms:created>
  <dcterms:modified xsi:type="dcterms:W3CDTF">2019-02-04T10:08:00Z</dcterms:modified>
</cp:coreProperties>
</file>