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E" w:rsidRDefault="00F6484F" w:rsidP="00F0478E">
      <w:pPr>
        <w:pStyle w:val="datum0"/>
      </w:pPr>
      <w:r>
        <w:t>7. 11. 2018</w:t>
      </w:r>
    </w:p>
    <w:p w:rsidR="009A0EB1" w:rsidRPr="00F13C9B" w:rsidRDefault="00A021D5" w:rsidP="009A0EB1">
      <w:pPr>
        <w:pStyle w:val="Nzev"/>
      </w:pPr>
      <w:r>
        <w:t>Růst návštěvnosti pokračoval</w:t>
      </w:r>
    </w:p>
    <w:p w:rsidR="00F0478E" w:rsidRPr="008B3970" w:rsidRDefault="00F0478E" w:rsidP="00F0478E">
      <w:pPr>
        <w:pStyle w:val="Podtitulek"/>
        <w:rPr>
          <w:color w:val="BD1B21"/>
        </w:rPr>
      </w:pPr>
      <w:r>
        <w:t>C</w:t>
      </w:r>
      <w:r w:rsidR="003B1BAD">
        <w:t>estovní ruch – 3</w:t>
      </w:r>
      <w:r w:rsidR="00F6484F">
        <w:t>. čtvrtletí 2018</w:t>
      </w:r>
    </w:p>
    <w:p w:rsidR="00F0478E" w:rsidRDefault="00027CA3" w:rsidP="00F047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3. </w:t>
      </w:r>
      <w:r w:rsidR="00BE1445">
        <w:rPr>
          <w:rFonts w:cs="Arial"/>
          <w:b/>
          <w:szCs w:val="20"/>
        </w:rPr>
        <w:t>čtvrtletí 201</w:t>
      </w:r>
      <w:r w:rsidR="005D3A33">
        <w:rPr>
          <w:rFonts w:cs="Arial"/>
          <w:b/>
          <w:szCs w:val="20"/>
        </w:rPr>
        <w:t>8</w:t>
      </w:r>
      <w:r w:rsidR="00F0478E">
        <w:rPr>
          <w:rFonts w:cs="Arial"/>
          <w:b/>
          <w:szCs w:val="20"/>
        </w:rPr>
        <w:t xml:space="preserve"> se </w:t>
      </w:r>
      <w:r w:rsidR="009F77D0">
        <w:rPr>
          <w:rFonts w:cs="Arial"/>
          <w:b/>
          <w:szCs w:val="20"/>
        </w:rPr>
        <w:t xml:space="preserve">meziročně </w:t>
      </w:r>
      <w:r w:rsidR="00F0478E">
        <w:rPr>
          <w:rFonts w:cs="Arial"/>
          <w:b/>
          <w:szCs w:val="20"/>
        </w:rPr>
        <w:t>zvýšil počet hostů</w:t>
      </w:r>
      <w:r w:rsidR="008D65FA">
        <w:rPr>
          <w:rFonts w:cs="Arial"/>
          <w:b/>
          <w:szCs w:val="20"/>
        </w:rPr>
        <w:t xml:space="preserve"> v hromadných ubytovacích zařízeních</w:t>
      </w:r>
      <w:r w:rsidR="003B1BAD">
        <w:rPr>
          <w:rFonts w:cs="Arial"/>
          <w:b/>
          <w:szCs w:val="20"/>
        </w:rPr>
        <w:t xml:space="preserve"> </w:t>
      </w:r>
      <w:r w:rsidR="00223040">
        <w:rPr>
          <w:rFonts w:cs="Arial"/>
          <w:b/>
          <w:szCs w:val="20"/>
        </w:rPr>
        <w:t>o 5,</w:t>
      </w:r>
      <w:r w:rsidR="005D3A33">
        <w:rPr>
          <w:rFonts w:cs="Arial"/>
          <w:b/>
          <w:szCs w:val="20"/>
        </w:rPr>
        <w:t>7</w:t>
      </w:r>
      <w:r w:rsidR="008A17A0">
        <w:rPr>
          <w:rFonts w:cs="Arial"/>
          <w:b/>
          <w:szCs w:val="20"/>
        </w:rPr>
        <w:t> </w:t>
      </w:r>
      <w:r w:rsidR="008D65FA">
        <w:rPr>
          <w:rFonts w:cs="Arial"/>
          <w:b/>
          <w:szCs w:val="20"/>
        </w:rPr>
        <w:t>%</w:t>
      </w:r>
      <w:r w:rsidR="000F5E4B">
        <w:rPr>
          <w:rFonts w:cs="Arial"/>
          <w:b/>
          <w:szCs w:val="20"/>
        </w:rPr>
        <w:t xml:space="preserve"> a</w:t>
      </w:r>
      <w:r w:rsidR="008D65FA">
        <w:rPr>
          <w:rFonts w:cs="Arial"/>
          <w:b/>
          <w:szCs w:val="20"/>
        </w:rPr>
        <w:t xml:space="preserve"> </w:t>
      </w:r>
      <w:r w:rsidR="003B1BAD">
        <w:rPr>
          <w:rFonts w:cs="Arial"/>
          <w:b/>
          <w:szCs w:val="20"/>
        </w:rPr>
        <w:t>počet jejich přenocování</w:t>
      </w:r>
      <w:r w:rsidR="00223040">
        <w:rPr>
          <w:rFonts w:cs="Arial"/>
          <w:b/>
          <w:szCs w:val="20"/>
        </w:rPr>
        <w:t xml:space="preserve"> o 4,</w:t>
      </w:r>
      <w:r w:rsidR="005D3A33">
        <w:rPr>
          <w:rFonts w:cs="Arial"/>
          <w:b/>
          <w:szCs w:val="20"/>
        </w:rPr>
        <w:t>3</w:t>
      </w:r>
      <w:r w:rsidR="000F5E4B">
        <w:rPr>
          <w:rFonts w:cs="Arial"/>
          <w:b/>
          <w:szCs w:val="20"/>
        </w:rPr>
        <w:t xml:space="preserve"> %</w:t>
      </w:r>
      <w:r w:rsidR="003B1BAD">
        <w:rPr>
          <w:rFonts w:cs="Arial"/>
          <w:b/>
          <w:szCs w:val="20"/>
        </w:rPr>
        <w:t>.</w:t>
      </w:r>
      <w:r w:rsidR="00851383">
        <w:rPr>
          <w:rFonts w:cs="Arial"/>
          <w:b/>
          <w:szCs w:val="20"/>
        </w:rPr>
        <w:t xml:space="preserve"> Trend</w:t>
      </w:r>
      <w:r w:rsidR="005D3A33">
        <w:rPr>
          <w:rFonts w:cs="Arial"/>
          <w:b/>
          <w:szCs w:val="20"/>
        </w:rPr>
        <w:t xml:space="preserve"> </w:t>
      </w:r>
      <w:r w:rsidR="00AD28F1">
        <w:rPr>
          <w:rFonts w:cs="Arial"/>
          <w:b/>
          <w:szCs w:val="20"/>
        </w:rPr>
        <w:t>rostoucí</w:t>
      </w:r>
      <w:r w:rsidR="0048054D">
        <w:rPr>
          <w:rFonts w:cs="Arial"/>
          <w:b/>
          <w:szCs w:val="20"/>
        </w:rPr>
        <w:t xml:space="preserve"> návštěvnosti</w:t>
      </w:r>
      <w:r w:rsidR="00851383">
        <w:rPr>
          <w:rFonts w:cs="Arial"/>
          <w:b/>
          <w:szCs w:val="20"/>
        </w:rPr>
        <w:t xml:space="preserve"> se tak znovu potvrdil i v hlavní turistické sezóně.</w:t>
      </w:r>
    </w:p>
    <w:p w:rsidR="003B1BAD" w:rsidRPr="00D3715E" w:rsidRDefault="003B1BAD" w:rsidP="00F0478E"/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093228">
        <w:rPr>
          <w:rFonts w:cs="Arial"/>
          <w:szCs w:val="20"/>
        </w:rPr>
        <w:t>dosáhl ve 3</w:t>
      </w:r>
      <w:r w:rsidR="00F56977">
        <w:rPr>
          <w:rFonts w:cs="Arial"/>
          <w:szCs w:val="20"/>
        </w:rPr>
        <w:t>. čtvrtletí roku </w:t>
      </w:r>
      <w:r w:rsidR="00CA0577">
        <w:rPr>
          <w:rFonts w:cs="Arial"/>
          <w:szCs w:val="20"/>
        </w:rPr>
        <w:t>201</w:t>
      </w:r>
      <w:r w:rsidR="005D7B81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celkem </w:t>
      </w:r>
      <w:r w:rsidR="005D7B81">
        <w:rPr>
          <w:rFonts w:cs="Arial"/>
          <w:b/>
          <w:szCs w:val="20"/>
        </w:rPr>
        <w:t>20,6</w:t>
      </w:r>
      <w:r>
        <w:rPr>
          <w:rFonts w:cs="Arial"/>
          <w:b/>
          <w:szCs w:val="20"/>
        </w:rPr>
        <w:t> milionu nocí</w:t>
      </w:r>
      <w:r w:rsidR="00E80204">
        <w:rPr>
          <w:rFonts w:cs="Arial"/>
          <w:szCs w:val="20"/>
        </w:rPr>
        <w:t xml:space="preserve">, </w:t>
      </w:r>
      <w:r w:rsidR="005D7B81">
        <w:rPr>
          <w:rFonts w:cs="Arial"/>
          <w:szCs w:val="20"/>
        </w:rPr>
        <w:t>což bylo o 4,3</w:t>
      </w:r>
      <w:r>
        <w:rPr>
          <w:rFonts w:cs="Arial"/>
          <w:szCs w:val="20"/>
        </w:rPr>
        <w:t> % více než ve stejném období předch</w:t>
      </w:r>
      <w:r w:rsidR="00CA0577">
        <w:rPr>
          <w:rFonts w:cs="Arial"/>
          <w:szCs w:val="20"/>
        </w:rPr>
        <w:t>ozího roku.</w:t>
      </w:r>
      <w:r w:rsidR="008D11D5">
        <w:rPr>
          <w:rFonts w:cs="Arial"/>
          <w:szCs w:val="20"/>
        </w:rPr>
        <w:t xml:space="preserve"> </w:t>
      </w:r>
      <w:r w:rsidR="00CA0577">
        <w:rPr>
          <w:rFonts w:cs="Arial"/>
          <w:szCs w:val="20"/>
        </w:rPr>
        <w:t>Počet přen</w:t>
      </w:r>
      <w:r w:rsidR="00093228">
        <w:rPr>
          <w:rFonts w:cs="Arial"/>
          <w:szCs w:val="20"/>
        </w:rPr>
        <w:t xml:space="preserve">ocování rezidentů </w:t>
      </w:r>
      <w:r w:rsidR="008D65FA">
        <w:rPr>
          <w:rFonts w:cs="Arial"/>
          <w:szCs w:val="20"/>
        </w:rPr>
        <w:t>vzrostl</w:t>
      </w:r>
      <w:r w:rsidR="005D7B81">
        <w:rPr>
          <w:rFonts w:cs="Arial"/>
          <w:szCs w:val="20"/>
        </w:rPr>
        <w:t xml:space="preserve"> o 6,3</w:t>
      </w:r>
      <w:r w:rsidR="00CA0577">
        <w:rPr>
          <w:rFonts w:cs="Arial"/>
          <w:szCs w:val="20"/>
        </w:rPr>
        <w:t xml:space="preserve"> %</w:t>
      </w:r>
      <w:r w:rsidR="00A237E3">
        <w:rPr>
          <w:rFonts w:cs="Arial"/>
          <w:szCs w:val="20"/>
        </w:rPr>
        <w:t xml:space="preserve">, </w:t>
      </w:r>
      <w:r w:rsidR="00CA0577">
        <w:rPr>
          <w:rFonts w:cs="Arial"/>
          <w:szCs w:val="20"/>
        </w:rPr>
        <w:t>hosté ze zahraničí strávil</w:t>
      </w:r>
      <w:r w:rsidR="006F4240">
        <w:rPr>
          <w:rFonts w:cs="Arial"/>
          <w:szCs w:val="20"/>
        </w:rPr>
        <w:t>i v ubytovacích zařízeních o </w:t>
      </w:r>
      <w:r w:rsidR="005D7B81">
        <w:rPr>
          <w:rFonts w:cs="Arial"/>
          <w:szCs w:val="20"/>
        </w:rPr>
        <w:t>1,5</w:t>
      </w:r>
      <w:r w:rsidR="00CA0577">
        <w:rPr>
          <w:rFonts w:cs="Arial"/>
          <w:szCs w:val="20"/>
        </w:rPr>
        <w:t xml:space="preserve"> % více</w:t>
      </w:r>
      <w:r w:rsidR="00093228">
        <w:rPr>
          <w:rFonts w:cs="Arial"/>
          <w:szCs w:val="20"/>
        </w:rPr>
        <w:t xml:space="preserve"> nocí. </w:t>
      </w:r>
      <w:r w:rsidR="00D10323">
        <w:rPr>
          <w:rFonts w:cs="Arial"/>
          <w:szCs w:val="20"/>
        </w:rPr>
        <w:t>M</w:t>
      </w:r>
      <w:r w:rsidR="00A237E3">
        <w:rPr>
          <w:rFonts w:cs="Arial"/>
          <w:szCs w:val="20"/>
        </w:rPr>
        <w:t>eziroční růst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zaznamenaly </w:t>
      </w:r>
      <w:r w:rsidR="00E80204">
        <w:rPr>
          <w:rFonts w:cs="Arial"/>
          <w:szCs w:val="20"/>
        </w:rPr>
        <w:t xml:space="preserve">téměř </w:t>
      </w:r>
      <w:r w:rsidR="00CA0577">
        <w:rPr>
          <w:rFonts w:cs="Arial"/>
          <w:szCs w:val="20"/>
        </w:rPr>
        <w:t>všech</w:t>
      </w:r>
      <w:r w:rsidR="00A237E3">
        <w:rPr>
          <w:rFonts w:cs="Arial"/>
          <w:szCs w:val="20"/>
        </w:rPr>
        <w:t>ny</w:t>
      </w:r>
      <w:r w:rsidR="00CA0577">
        <w:rPr>
          <w:rFonts w:cs="Arial"/>
          <w:szCs w:val="20"/>
        </w:rPr>
        <w:t xml:space="preserve"> kategori</w:t>
      </w:r>
      <w:r w:rsidR="00A237E3">
        <w:rPr>
          <w:rFonts w:cs="Arial"/>
          <w:szCs w:val="20"/>
        </w:rPr>
        <w:t>e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ubytovacích zařízení</w:t>
      </w:r>
      <w:r w:rsidR="00E80204">
        <w:rPr>
          <w:rFonts w:cs="Arial"/>
          <w:szCs w:val="20"/>
        </w:rPr>
        <w:t>, vyjm</w:t>
      </w:r>
      <w:r w:rsidR="000608F7">
        <w:rPr>
          <w:rFonts w:cs="Arial"/>
          <w:szCs w:val="20"/>
        </w:rPr>
        <w:t xml:space="preserve">a kategorie </w:t>
      </w:r>
      <w:r w:rsidR="005D7B81">
        <w:rPr>
          <w:rFonts w:cs="Arial"/>
          <w:szCs w:val="20"/>
        </w:rPr>
        <w:t xml:space="preserve">5* hotelů. Celkově se v hotelích </w:t>
      </w:r>
      <w:r w:rsidR="008D65FA">
        <w:rPr>
          <w:rFonts w:cs="Arial"/>
          <w:szCs w:val="20"/>
        </w:rPr>
        <w:t>p</w:t>
      </w:r>
      <w:r w:rsidR="0073151B">
        <w:rPr>
          <w:rFonts w:cs="Arial"/>
          <w:szCs w:val="20"/>
        </w:rPr>
        <w:t xml:space="preserve">očet přenocování </w:t>
      </w:r>
      <w:r w:rsidR="008D65FA">
        <w:rPr>
          <w:rFonts w:cs="Arial"/>
          <w:szCs w:val="20"/>
        </w:rPr>
        <w:t>z</w:t>
      </w:r>
      <w:r w:rsidR="0073151B">
        <w:rPr>
          <w:rFonts w:cs="Arial"/>
          <w:szCs w:val="20"/>
        </w:rPr>
        <w:t>výšil</w:t>
      </w:r>
      <w:r w:rsidR="00CA0577">
        <w:rPr>
          <w:rFonts w:cs="Arial"/>
          <w:szCs w:val="20"/>
        </w:rPr>
        <w:t xml:space="preserve"> </w:t>
      </w:r>
      <w:r w:rsidR="005D7B81">
        <w:rPr>
          <w:rFonts w:cs="Arial"/>
          <w:szCs w:val="20"/>
        </w:rPr>
        <w:t>o 2</w:t>
      </w:r>
      <w:r w:rsidR="000608F7">
        <w:rPr>
          <w:rFonts w:cs="Arial"/>
          <w:szCs w:val="20"/>
        </w:rPr>
        <w:t>,1</w:t>
      </w:r>
      <w:r w:rsidR="00CA0577">
        <w:rPr>
          <w:rFonts w:cs="Arial"/>
          <w:szCs w:val="20"/>
        </w:rPr>
        <w:t xml:space="preserve"> %, </w:t>
      </w:r>
      <w:r w:rsidR="00A275E7">
        <w:rPr>
          <w:rFonts w:cs="Arial"/>
          <w:szCs w:val="20"/>
        </w:rPr>
        <w:t>v </w:t>
      </w:r>
      <w:r w:rsidR="00CA0577">
        <w:rPr>
          <w:rFonts w:cs="Arial"/>
          <w:szCs w:val="20"/>
        </w:rPr>
        <w:t>penzion</w:t>
      </w:r>
      <w:r w:rsidR="00A237E3">
        <w:rPr>
          <w:rFonts w:cs="Arial"/>
          <w:szCs w:val="20"/>
        </w:rPr>
        <w:t>ech</w:t>
      </w:r>
      <w:r w:rsidR="005D7B81">
        <w:rPr>
          <w:rFonts w:cs="Arial"/>
          <w:szCs w:val="20"/>
        </w:rPr>
        <w:t xml:space="preserve"> o 3,7</w:t>
      </w:r>
      <w:r w:rsidR="00CA0577">
        <w:rPr>
          <w:rFonts w:cs="Arial"/>
          <w:szCs w:val="20"/>
        </w:rPr>
        <w:t xml:space="preserve"> % a </w:t>
      </w:r>
      <w:r w:rsidR="00A237E3">
        <w:rPr>
          <w:rFonts w:cs="Arial"/>
          <w:szCs w:val="20"/>
        </w:rPr>
        <w:t>v</w:t>
      </w:r>
      <w:r w:rsidR="005D7B81">
        <w:rPr>
          <w:rFonts w:cs="Arial"/>
          <w:szCs w:val="20"/>
        </w:rPr>
        <w:t> kempech o 11,9</w:t>
      </w:r>
      <w:r w:rsidR="00E80204">
        <w:rPr>
          <w:rFonts w:cs="Arial"/>
          <w:szCs w:val="20"/>
        </w:rPr>
        <w:t xml:space="preserve"> %. </w:t>
      </w:r>
      <w:r w:rsidR="00CA0577" w:rsidRPr="00F56977">
        <w:rPr>
          <w:rFonts w:cs="Arial"/>
          <w:b/>
          <w:szCs w:val="20"/>
        </w:rPr>
        <w:t>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</w:t>
      </w:r>
      <w:r w:rsidR="00C82097">
        <w:rPr>
          <w:rFonts w:cs="Arial"/>
          <w:szCs w:val="20"/>
        </w:rPr>
        <w:t>nejvyšší růst zaznamenal</w:t>
      </w:r>
      <w:r>
        <w:rPr>
          <w:rFonts w:cs="Arial"/>
          <w:szCs w:val="20"/>
        </w:rPr>
        <w:t xml:space="preserve"> </w:t>
      </w:r>
      <w:r w:rsidR="005D7B81">
        <w:rPr>
          <w:rFonts w:cs="Arial"/>
          <w:szCs w:val="20"/>
        </w:rPr>
        <w:t>Plzeňský</w:t>
      </w:r>
      <w:r w:rsidR="00E80204">
        <w:rPr>
          <w:rFonts w:cs="Arial"/>
          <w:szCs w:val="20"/>
        </w:rPr>
        <w:t xml:space="preserve"> </w:t>
      </w:r>
      <w:r w:rsidR="005A22C7">
        <w:rPr>
          <w:rFonts w:cs="Arial"/>
          <w:szCs w:val="20"/>
        </w:rPr>
        <w:t>kraj</w:t>
      </w:r>
      <w:r>
        <w:rPr>
          <w:rFonts w:cs="Arial"/>
          <w:szCs w:val="20"/>
        </w:rPr>
        <w:t xml:space="preserve"> </w:t>
      </w:r>
      <w:r w:rsidR="005D7B81">
        <w:rPr>
          <w:rFonts w:cs="Arial"/>
          <w:szCs w:val="20"/>
        </w:rPr>
        <w:t>(+11,4</w:t>
      </w:r>
      <w:r w:rsidR="006F4240">
        <w:rPr>
          <w:rFonts w:cs="Arial"/>
          <w:szCs w:val="20"/>
        </w:rPr>
        <w:t> </w:t>
      </w:r>
      <w:r>
        <w:rPr>
          <w:rFonts w:cs="Arial"/>
          <w:szCs w:val="20"/>
        </w:rPr>
        <w:t>%)</w:t>
      </w:r>
      <w:r w:rsidR="00E80204">
        <w:rPr>
          <w:rFonts w:cs="Arial"/>
          <w:szCs w:val="20"/>
        </w:rPr>
        <w:t xml:space="preserve"> především díky zvýšení návštěvnosti </w:t>
      </w:r>
      <w:r w:rsidR="005301B3">
        <w:rPr>
          <w:rFonts w:cs="Arial"/>
          <w:szCs w:val="20"/>
        </w:rPr>
        <w:t>ne</w:t>
      </w:r>
      <w:r w:rsidR="00E80204">
        <w:rPr>
          <w:rFonts w:cs="Arial"/>
          <w:szCs w:val="20"/>
        </w:rPr>
        <w:t xml:space="preserve">rezidentů. </w:t>
      </w:r>
      <w:r w:rsidR="009F77D0">
        <w:rPr>
          <w:rFonts w:cs="Arial"/>
          <w:szCs w:val="20"/>
        </w:rPr>
        <w:t>Nerezidenti strávili v </w:t>
      </w:r>
      <w:r w:rsidR="005D7B81">
        <w:rPr>
          <w:rFonts w:cs="Arial"/>
          <w:szCs w:val="20"/>
        </w:rPr>
        <w:t>Plzeňském</w:t>
      </w:r>
      <w:r w:rsidR="009F77D0">
        <w:rPr>
          <w:rFonts w:cs="Arial"/>
          <w:szCs w:val="20"/>
        </w:rPr>
        <w:t xml:space="preserve"> kraji </w:t>
      </w:r>
      <w:r w:rsidR="005D7B81">
        <w:rPr>
          <w:rFonts w:cs="Arial"/>
          <w:szCs w:val="20"/>
        </w:rPr>
        <w:t>o 17,7</w:t>
      </w:r>
      <w:r w:rsidR="00E80204">
        <w:rPr>
          <w:rFonts w:cs="Arial"/>
          <w:szCs w:val="20"/>
        </w:rPr>
        <w:t xml:space="preserve"> %</w:t>
      </w:r>
      <w:r w:rsidR="009F77D0">
        <w:rPr>
          <w:rFonts w:cs="Arial"/>
          <w:szCs w:val="20"/>
        </w:rPr>
        <w:t xml:space="preserve"> nocí více než loni</w:t>
      </w:r>
      <w:r w:rsidR="00E80204">
        <w:rPr>
          <w:rFonts w:cs="Arial"/>
          <w:szCs w:val="20"/>
        </w:rPr>
        <w:t xml:space="preserve">. </w:t>
      </w:r>
      <w:r w:rsidR="005D7B81">
        <w:rPr>
          <w:rFonts w:cs="Arial"/>
          <w:szCs w:val="20"/>
        </w:rPr>
        <w:t>Jediným krajem</w:t>
      </w:r>
      <w:r w:rsidR="00AD28F1">
        <w:rPr>
          <w:rFonts w:cs="Arial"/>
          <w:szCs w:val="20"/>
        </w:rPr>
        <w:t>,</w:t>
      </w:r>
      <w:r w:rsidR="005D7B81">
        <w:rPr>
          <w:rFonts w:cs="Arial"/>
          <w:szCs w:val="20"/>
        </w:rPr>
        <w:t xml:space="preserve"> kde došlo meziročně k poklesu počtu nocí je Praha</w:t>
      </w:r>
      <w:r w:rsidR="00AD28F1">
        <w:rPr>
          <w:rFonts w:cs="Arial"/>
          <w:szCs w:val="20"/>
        </w:rPr>
        <w:t>,</w:t>
      </w:r>
      <w:r w:rsidR="005D7B81">
        <w:rPr>
          <w:rFonts w:cs="Arial"/>
          <w:szCs w:val="20"/>
        </w:rPr>
        <w:t xml:space="preserve"> s úbytkem 1,1 %. Počet přenocování nerezidentů v </w:t>
      </w:r>
      <w:r w:rsidR="00EE518C">
        <w:rPr>
          <w:rFonts w:cs="Arial"/>
          <w:szCs w:val="20"/>
        </w:rPr>
        <w:t>P</w:t>
      </w:r>
      <w:r w:rsidR="005D7B81">
        <w:rPr>
          <w:rFonts w:cs="Arial"/>
          <w:szCs w:val="20"/>
        </w:rPr>
        <w:t>raze poklesl o 2,2 %.</w:t>
      </w:r>
      <w:r w:rsidR="00E80204">
        <w:rPr>
          <w:rFonts w:cs="Arial"/>
          <w:szCs w:val="20"/>
        </w:rPr>
        <w:t xml:space="preserve"> </w:t>
      </w:r>
    </w:p>
    <w:p w:rsidR="00E80204" w:rsidRDefault="00E80204" w:rsidP="00F0478E">
      <w:pPr>
        <w:rPr>
          <w:rFonts w:cs="Arial"/>
          <w:szCs w:val="20"/>
        </w:rPr>
      </w:pPr>
    </w:p>
    <w:p w:rsidR="00FA67F5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EE518C">
        <w:rPr>
          <w:rFonts w:cs="Arial"/>
          <w:b/>
          <w:szCs w:val="20"/>
        </w:rPr>
        <w:t>7,4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F25F25">
        <w:rPr>
          <w:rFonts w:cs="Arial"/>
          <w:szCs w:val="20"/>
        </w:rPr>
        <w:t>očně představovalo zvýšení</w:t>
      </w:r>
      <w:r w:rsidR="001A7DF3">
        <w:rPr>
          <w:rFonts w:cs="Arial"/>
          <w:szCs w:val="20"/>
        </w:rPr>
        <w:t xml:space="preserve"> </w:t>
      </w:r>
      <w:r w:rsidR="00EE518C">
        <w:rPr>
          <w:rFonts w:cs="Arial"/>
          <w:szCs w:val="20"/>
        </w:rPr>
        <w:t>o 5,7</w:t>
      </w:r>
      <w:r>
        <w:rPr>
          <w:rFonts w:cs="Arial"/>
          <w:szCs w:val="20"/>
        </w:rPr>
        <w:t> %.</w:t>
      </w:r>
      <w:r w:rsidR="00E00C42">
        <w:rPr>
          <w:rFonts w:cs="Arial"/>
          <w:szCs w:val="20"/>
        </w:rPr>
        <w:t xml:space="preserve"> </w:t>
      </w:r>
      <w:r w:rsidR="008D65FA">
        <w:rPr>
          <w:rFonts w:cs="Arial"/>
          <w:szCs w:val="20"/>
        </w:rPr>
        <w:t xml:space="preserve">Zvýšil </w:t>
      </w:r>
      <w:r w:rsidR="00E056D6">
        <w:rPr>
          <w:rFonts w:cs="Arial"/>
          <w:szCs w:val="20"/>
        </w:rPr>
        <w:t>se počet</w:t>
      </w:r>
      <w:r w:rsidR="00B60489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jak </w:t>
      </w:r>
      <w:r w:rsidR="00B60489">
        <w:rPr>
          <w:rFonts w:cs="Arial"/>
          <w:szCs w:val="20"/>
        </w:rPr>
        <w:t>domácích</w:t>
      </w:r>
      <w:r w:rsidR="00FB040C">
        <w:rPr>
          <w:rFonts w:cs="Arial"/>
          <w:szCs w:val="20"/>
        </w:rPr>
        <w:t>, tak i </w:t>
      </w:r>
      <w:r w:rsidR="00A237E3">
        <w:rPr>
          <w:rFonts w:cs="Arial"/>
          <w:szCs w:val="20"/>
        </w:rPr>
        <w:t>zahraničních hostů</w:t>
      </w:r>
      <w:r w:rsidR="00E00C42">
        <w:rPr>
          <w:rFonts w:cs="Arial"/>
          <w:szCs w:val="20"/>
        </w:rPr>
        <w:t xml:space="preserve">. </w:t>
      </w:r>
      <w:r w:rsidR="008D65FA">
        <w:rPr>
          <w:rFonts w:cs="Arial"/>
          <w:szCs w:val="20"/>
        </w:rPr>
        <w:t>Rezidentů se ubytovalo</w:t>
      </w:r>
      <w:r w:rsidR="00EE518C">
        <w:rPr>
          <w:rFonts w:cs="Arial"/>
          <w:szCs w:val="20"/>
        </w:rPr>
        <w:t xml:space="preserve"> o 800</w:t>
      </w:r>
      <w:r w:rsidR="004F701D">
        <w:rPr>
          <w:rFonts w:cs="Arial"/>
          <w:szCs w:val="20"/>
        </w:rPr>
        <w:t> </w:t>
      </w:r>
      <w:r w:rsidR="00370ACE">
        <w:rPr>
          <w:rFonts w:cs="Arial"/>
          <w:szCs w:val="20"/>
        </w:rPr>
        <w:t>tisíc</w:t>
      </w:r>
      <w:r w:rsidR="00E00C42">
        <w:rPr>
          <w:rFonts w:cs="Arial"/>
          <w:szCs w:val="20"/>
        </w:rPr>
        <w:t xml:space="preserve"> </w:t>
      </w:r>
      <w:r w:rsidR="00E056D6">
        <w:rPr>
          <w:rFonts w:cs="Arial"/>
          <w:szCs w:val="20"/>
        </w:rPr>
        <w:t xml:space="preserve">více než </w:t>
      </w:r>
      <w:r w:rsidR="008D65FA">
        <w:rPr>
          <w:rFonts w:cs="Arial"/>
          <w:szCs w:val="20"/>
        </w:rPr>
        <w:t>hostů ze zahraničí. Počet domác</w:t>
      </w:r>
      <w:r w:rsidR="000A4870">
        <w:rPr>
          <w:rFonts w:cs="Arial"/>
          <w:szCs w:val="20"/>
        </w:rPr>
        <w:t>ích</w:t>
      </w:r>
      <w:r w:rsidR="00E42EB7">
        <w:rPr>
          <w:rFonts w:cs="Arial"/>
          <w:szCs w:val="20"/>
        </w:rPr>
        <w:t xml:space="preserve"> se </w:t>
      </w:r>
      <w:r w:rsidR="00AA46FA">
        <w:rPr>
          <w:rFonts w:cs="Arial"/>
          <w:szCs w:val="20"/>
        </w:rPr>
        <w:t xml:space="preserve">meziročně zvýšil </w:t>
      </w:r>
      <w:r w:rsidR="00EE518C">
        <w:rPr>
          <w:rFonts w:cs="Arial"/>
          <w:szCs w:val="20"/>
        </w:rPr>
        <w:t>o 7,5</w:t>
      </w:r>
      <w:r w:rsidR="00E00C42">
        <w:rPr>
          <w:rFonts w:cs="Arial"/>
          <w:szCs w:val="20"/>
        </w:rPr>
        <w:t xml:space="preserve"> %</w:t>
      </w:r>
      <w:r w:rsidR="008D65FA">
        <w:rPr>
          <w:rFonts w:cs="Arial"/>
          <w:szCs w:val="20"/>
        </w:rPr>
        <w:t xml:space="preserve">, zahraničních o </w:t>
      </w:r>
      <w:r w:rsidR="00EE518C">
        <w:rPr>
          <w:rFonts w:cs="Arial"/>
          <w:szCs w:val="20"/>
        </w:rPr>
        <w:t>3,6</w:t>
      </w:r>
      <w:r w:rsidR="00E00C42">
        <w:rPr>
          <w:rFonts w:cs="Arial"/>
          <w:szCs w:val="20"/>
        </w:rPr>
        <w:t xml:space="preserve"> %. </w:t>
      </w:r>
      <w:r w:rsidR="00A237E3">
        <w:rPr>
          <w:rFonts w:cs="Arial"/>
          <w:szCs w:val="20"/>
        </w:rPr>
        <w:t>N</w:t>
      </w:r>
      <w:r>
        <w:rPr>
          <w:rFonts w:cs="Arial"/>
          <w:szCs w:val="20"/>
        </w:rPr>
        <w:t>ávště</w:t>
      </w:r>
      <w:r w:rsidR="00B60489">
        <w:rPr>
          <w:rFonts w:cs="Arial"/>
          <w:szCs w:val="20"/>
        </w:rPr>
        <w:t xml:space="preserve">vnost </w:t>
      </w:r>
      <w:r w:rsidR="005A2FB8">
        <w:rPr>
          <w:rFonts w:cs="Arial"/>
          <w:szCs w:val="20"/>
        </w:rPr>
        <w:t>hotelů</w:t>
      </w:r>
      <w:r w:rsidR="00B60489">
        <w:rPr>
          <w:rFonts w:cs="Arial"/>
          <w:szCs w:val="20"/>
        </w:rPr>
        <w:t xml:space="preserve"> </w:t>
      </w:r>
      <w:r w:rsidR="00044C3A">
        <w:rPr>
          <w:rFonts w:cs="Arial"/>
          <w:szCs w:val="20"/>
        </w:rPr>
        <w:t xml:space="preserve">byla </w:t>
      </w:r>
      <w:r w:rsidR="00C82097">
        <w:rPr>
          <w:rFonts w:cs="Arial"/>
          <w:szCs w:val="20"/>
        </w:rPr>
        <w:t>vyšší</w:t>
      </w:r>
      <w:r w:rsidR="00826586">
        <w:rPr>
          <w:rFonts w:cs="Arial"/>
          <w:szCs w:val="20"/>
        </w:rPr>
        <w:t xml:space="preserve"> </w:t>
      </w:r>
      <w:r w:rsidR="0093294C">
        <w:rPr>
          <w:rFonts w:cs="Arial"/>
          <w:szCs w:val="20"/>
        </w:rPr>
        <w:t>o </w:t>
      </w:r>
      <w:r w:rsidR="00EE518C">
        <w:rPr>
          <w:rFonts w:cs="Arial"/>
          <w:szCs w:val="20"/>
        </w:rPr>
        <w:t>4,0</w:t>
      </w:r>
      <w:r w:rsidR="0093294C">
        <w:rPr>
          <w:rFonts w:cs="Arial"/>
          <w:szCs w:val="20"/>
        </w:rPr>
        <w:t> </w:t>
      </w:r>
      <w:r w:rsidR="000F5E4B">
        <w:rPr>
          <w:rFonts w:cs="Arial"/>
          <w:szCs w:val="20"/>
        </w:rPr>
        <w:t>%</w:t>
      </w:r>
      <w:r w:rsidR="00A237E3">
        <w:rPr>
          <w:rFonts w:cs="Arial"/>
          <w:szCs w:val="20"/>
        </w:rPr>
        <w:t>, v</w:t>
      </w:r>
      <w:r w:rsidR="0099328A">
        <w:rPr>
          <w:rFonts w:cs="Arial"/>
          <w:szCs w:val="20"/>
        </w:rPr>
        <w:t> </w:t>
      </w:r>
      <w:r w:rsidR="00A237E3">
        <w:rPr>
          <w:rFonts w:cs="Arial"/>
          <w:szCs w:val="20"/>
        </w:rPr>
        <w:t>p</w:t>
      </w:r>
      <w:r w:rsidR="00B60489">
        <w:rPr>
          <w:rFonts w:cs="Arial"/>
          <w:szCs w:val="20"/>
        </w:rPr>
        <w:t>enzion</w:t>
      </w:r>
      <w:r w:rsidR="00A237E3">
        <w:rPr>
          <w:rFonts w:cs="Arial"/>
          <w:szCs w:val="20"/>
        </w:rPr>
        <w:t>ech</w:t>
      </w:r>
      <w:r w:rsidR="00B60489">
        <w:rPr>
          <w:rFonts w:cs="Arial"/>
          <w:szCs w:val="20"/>
        </w:rPr>
        <w:t xml:space="preserve"> s</w:t>
      </w:r>
      <w:r w:rsidR="00A237E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ubytovalo</w:t>
      </w:r>
      <w:r w:rsidR="000F5E4B">
        <w:rPr>
          <w:rFonts w:cs="Arial"/>
          <w:szCs w:val="20"/>
        </w:rPr>
        <w:t xml:space="preserve"> o </w:t>
      </w:r>
      <w:r w:rsidR="00FA67F5">
        <w:rPr>
          <w:rFonts w:cs="Arial"/>
          <w:szCs w:val="20"/>
        </w:rPr>
        <w:t>5</w:t>
      </w:r>
      <w:r w:rsidR="00EE518C">
        <w:rPr>
          <w:rFonts w:cs="Arial"/>
          <w:szCs w:val="20"/>
        </w:rPr>
        <w:t>,6</w:t>
      </w:r>
      <w:r w:rsidR="000F5E4B">
        <w:rPr>
          <w:rFonts w:cs="Arial"/>
          <w:szCs w:val="20"/>
        </w:rPr>
        <w:t> </w:t>
      </w:r>
      <w:r w:rsidR="00B60489">
        <w:rPr>
          <w:rFonts w:cs="Arial"/>
          <w:szCs w:val="20"/>
        </w:rPr>
        <w:t xml:space="preserve">% </w:t>
      </w:r>
      <w:r w:rsidR="00A237E3">
        <w:rPr>
          <w:rFonts w:cs="Arial"/>
          <w:szCs w:val="20"/>
        </w:rPr>
        <w:t xml:space="preserve">více osob </w:t>
      </w:r>
      <w:r w:rsidR="0093294C">
        <w:rPr>
          <w:rFonts w:cs="Arial"/>
          <w:szCs w:val="20"/>
        </w:rPr>
        <w:t xml:space="preserve">a </w:t>
      </w:r>
      <w:r w:rsidR="00B60489">
        <w:rPr>
          <w:rFonts w:cs="Arial"/>
          <w:szCs w:val="20"/>
        </w:rPr>
        <w:t xml:space="preserve">kempy přivítaly </w:t>
      </w:r>
      <w:r w:rsidR="00EE518C">
        <w:rPr>
          <w:rFonts w:cs="Arial"/>
          <w:szCs w:val="20"/>
        </w:rPr>
        <w:t>o 13,1</w:t>
      </w:r>
      <w:r w:rsidR="000A4870">
        <w:rPr>
          <w:rFonts w:cs="Arial"/>
          <w:szCs w:val="20"/>
        </w:rPr>
        <w:t xml:space="preserve"> % více </w:t>
      </w:r>
      <w:r w:rsidR="00A021D5">
        <w:rPr>
          <w:rFonts w:cs="Arial"/>
          <w:szCs w:val="20"/>
        </w:rPr>
        <w:t xml:space="preserve">turistů </w:t>
      </w:r>
      <w:r>
        <w:rPr>
          <w:rFonts w:cs="Arial"/>
          <w:szCs w:val="20"/>
        </w:rPr>
        <w:t xml:space="preserve">než loni.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přibylo hostů v</w:t>
      </w:r>
      <w:r w:rsidR="00F93F29">
        <w:rPr>
          <w:rFonts w:cs="Arial"/>
          <w:szCs w:val="20"/>
        </w:rPr>
        <w:t xml:space="preserve">e všech krajích </w:t>
      </w:r>
      <w:r>
        <w:rPr>
          <w:rFonts w:cs="Arial"/>
          <w:szCs w:val="20"/>
        </w:rPr>
        <w:t>Če</w:t>
      </w:r>
      <w:r w:rsidR="005A5E42">
        <w:rPr>
          <w:rFonts w:cs="Arial"/>
          <w:szCs w:val="20"/>
        </w:rPr>
        <w:t xml:space="preserve">ské republiky. </w:t>
      </w:r>
      <w:r w:rsidR="00C82097">
        <w:rPr>
          <w:rFonts w:cs="Arial"/>
          <w:szCs w:val="20"/>
        </w:rPr>
        <w:t xml:space="preserve">Nejvyšší přírůstek zaznamenal </w:t>
      </w:r>
      <w:r w:rsidR="00622B18">
        <w:rPr>
          <w:rFonts w:cs="Arial"/>
          <w:szCs w:val="20"/>
        </w:rPr>
        <w:t>Karlovarský</w:t>
      </w:r>
      <w:r w:rsidR="00FA67F5">
        <w:rPr>
          <w:rFonts w:cs="Arial"/>
          <w:szCs w:val="20"/>
        </w:rPr>
        <w:t xml:space="preserve"> kraj, kde </w:t>
      </w:r>
      <w:r w:rsidR="00622B18">
        <w:rPr>
          <w:rFonts w:cs="Arial"/>
          <w:szCs w:val="20"/>
        </w:rPr>
        <w:t>se ubytovalo o 13,5</w:t>
      </w:r>
      <w:r w:rsidR="000A4870">
        <w:rPr>
          <w:rFonts w:cs="Arial"/>
          <w:szCs w:val="20"/>
        </w:rPr>
        <w:t xml:space="preserve"> % více </w:t>
      </w:r>
      <w:r w:rsidR="00A021D5">
        <w:rPr>
          <w:rFonts w:cs="Arial"/>
          <w:szCs w:val="20"/>
        </w:rPr>
        <w:t xml:space="preserve">osob </w:t>
      </w:r>
      <w:r w:rsidR="00FA67F5">
        <w:rPr>
          <w:rFonts w:cs="Arial"/>
          <w:szCs w:val="20"/>
        </w:rPr>
        <w:t>než loni. Více než 10% nárůst zaznamenala ubytovací zaří</w:t>
      </w:r>
      <w:r w:rsidR="00044C3A">
        <w:rPr>
          <w:rFonts w:cs="Arial"/>
          <w:szCs w:val="20"/>
        </w:rPr>
        <w:t>zení také</w:t>
      </w:r>
      <w:r w:rsidR="00FA67F5">
        <w:rPr>
          <w:rFonts w:cs="Arial"/>
          <w:szCs w:val="20"/>
        </w:rPr>
        <w:t xml:space="preserve"> v</w:t>
      </w:r>
      <w:r w:rsidR="00622B18">
        <w:rPr>
          <w:rFonts w:cs="Arial"/>
          <w:szCs w:val="20"/>
        </w:rPr>
        <w:t xml:space="preserve">e Zlínském, Plzeňském, Moravskoslezském </w:t>
      </w:r>
      <w:r w:rsidR="00A275E7">
        <w:rPr>
          <w:rFonts w:cs="Arial"/>
          <w:szCs w:val="20"/>
        </w:rPr>
        <w:t>a </w:t>
      </w:r>
      <w:r w:rsidR="0099328A">
        <w:rPr>
          <w:rFonts w:cs="Arial"/>
          <w:szCs w:val="20"/>
        </w:rPr>
        <w:t>v</w:t>
      </w:r>
      <w:r w:rsidR="00622B18">
        <w:rPr>
          <w:rFonts w:cs="Arial"/>
          <w:szCs w:val="20"/>
        </w:rPr>
        <w:t>e</w:t>
      </w:r>
      <w:r w:rsidR="00FA67F5">
        <w:rPr>
          <w:rFonts w:cs="Arial"/>
          <w:szCs w:val="20"/>
        </w:rPr>
        <w:t> </w:t>
      </w:r>
      <w:r w:rsidR="00622B18">
        <w:rPr>
          <w:rFonts w:cs="Arial"/>
          <w:szCs w:val="20"/>
        </w:rPr>
        <w:t xml:space="preserve">Středočeském </w:t>
      </w:r>
      <w:r w:rsidR="00FA67F5">
        <w:rPr>
          <w:rFonts w:cs="Arial"/>
          <w:szCs w:val="20"/>
        </w:rPr>
        <w:t>kraji</w:t>
      </w:r>
      <w:r w:rsidR="00622B18">
        <w:rPr>
          <w:rFonts w:cs="Arial"/>
          <w:szCs w:val="20"/>
        </w:rPr>
        <w:t>.</w:t>
      </w:r>
    </w:p>
    <w:p w:rsidR="00370ACE" w:rsidRDefault="00FA67F5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4D455C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</w:t>
      </w:r>
      <w:r w:rsidRPr="00213994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213994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</w:t>
      </w:r>
      <w:r w:rsidR="005A128E">
        <w:rPr>
          <w:rFonts w:cs="Arial"/>
          <w:szCs w:val="20"/>
        </w:rPr>
        <w:t xml:space="preserve">přijelo </w:t>
      </w:r>
      <w:r w:rsidR="00A021D5">
        <w:rPr>
          <w:rFonts w:cs="Arial"/>
          <w:szCs w:val="20"/>
        </w:rPr>
        <w:t>tradičně</w:t>
      </w:r>
      <w:r w:rsidR="00044C3A">
        <w:rPr>
          <w:rFonts w:cs="Arial"/>
          <w:szCs w:val="20"/>
        </w:rPr>
        <w:t xml:space="preserve"> </w:t>
      </w:r>
      <w:r w:rsidR="005A128E">
        <w:rPr>
          <w:rFonts w:cs="Arial"/>
          <w:szCs w:val="20"/>
        </w:rPr>
        <w:t xml:space="preserve">z Německa. </w:t>
      </w:r>
      <w:r w:rsidR="001A7DF3">
        <w:rPr>
          <w:rFonts w:cs="Arial"/>
          <w:szCs w:val="20"/>
        </w:rPr>
        <w:t xml:space="preserve">Hromadná ubytovací zařízení navštívilo </w:t>
      </w:r>
      <w:r w:rsidR="003D3FA8">
        <w:rPr>
          <w:rFonts w:cs="Arial"/>
          <w:szCs w:val="20"/>
        </w:rPr>
        <w:t>v </w:t>
      </w:r>
      <w:r w:rsidR="00906490">
        <w:rPr>
          <w:rFonts w:cs="Arial"/>
          <w:szCs w:val="20"/>
        </w:rPr>
        <w:t>porovnání s předchozím rokem</w:t>
      </w:r>
      <w:r w:rsidR="003D3FA8">
        <w:rPr>
          <w:rFonts w:cs="Arial"/>
          <w:szCs w:val="20"/>
        </w:rPr>
        <w:t xml:space="preserve"> o </w:t>
      </w:r>
      <w:r w:rsidR="00906490">
        <w:rPr>
          <w:rFonts w:cs="Arial"/>
          <w:szCs w:val="20"/>
        </w:rPr>
        <w:t>2,6</w:t>
      </w:r>
      <w:r w:rsidR="005A128E">
        <w:rPr>
          <w:rFonts w:cs="Arial"/>
          <w:szCs w:val="20"/>
        </w:rPr>
        <w:t xml:space="preserve"> %</w:t>
      </w:r>
      <w:r w:rsidR="003D3FA8">
        <w:rPr>
          <w:rFonts w:cs="Arial"/>
          <w:szCs w:val="20"/>
        </w:rPr>
        <w:t xml:space="preserve"> více</w:t>
      </w:r>
      <w:r w:rsidR="00906490">
        <w:rPr>
          <w:rFonts w:cs="Arial"/>
          <w:szCs w:val="20"/>
        </w:rPr>
        <w:t xml:space="preserve"> Němců</w:t>
      </w:r>
      <w:r w:rsidR="005A128E">
        <w:rPr>
          <w:rFonts w:cs="Arial"/>
          <w:szCs w:val="20"/>
        </w:rPr>
        <w:t>.</w:t>
      </w:r>
      <w:r w:rsidR="002B1373" w:rsidRPr="002B1373">
        <w:t xml:space="preserve"> </w:t>
      </w:r>
      <w:r w:rsidR="002B1373">
        <w:t>Druhou nejpočetnější skupinu</w:t>
      </w:r>
      <w:r w:rsidR="0075171B">
        <w:t xml:space="preserve"> tvořili</w:t>
      </w:r>
      <w:r w:rsidR="001A7DF3">
        <w:t> </w:t>
      </w:r>
      <w:r w:rsidR="002B1373">
        <w:t>v</w:t>
      </w:r>
      <w:r w:rsidR="000D0F97">
        <w:t> letních měsících</w:t>
      </w:r>
      <w:r w:rsidR="002B1373">
        <w:t xml:space="preserve"> </w:t>
      </w:r>
      <w:r w:rsidR="00A021D5">
        <w:t xml:space="preserve">hosté </w:t>
      </w:r>
      <w:r w:rsidR="002B1373">
        <w:t>ze</w:t>
      </w:r>
      <w:r w:rsidR="00E42EB7">
        <w:t> </w:t>
      </w:r>
      <w:r w:rsidR="000D0F97">
        <w:t>S</w:t>
      </w:r>
      <w:r w:rsidR="00906490">
        <w:t>lovenska (224</w:t>
      </w:r>
      <w:r w:rsidR="002B1373">
        <w:t xml:space="preserve"> tisíc) s mez</w:t>
      </w:r>
      <w:r w:rsidR="00FA3879">
        <w:t>iročním zvýšením o 5,4</w:t>
      </w:r>
      <w:r w:rsidR="002B1373">
        <w:t xml:space="preserve"> %.</w:t>
      </w:r>
      <w:r w:rsidR="002B137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třetím místě se </w:t>
      </w:r>
      <w:r w:rsidR="00FA3879">
        <w:rPr>
          <w:rFonts w:cs="Arial"/>
          <w:szCs w:val="20"/>
        </w:rPr>
        <w:t>umístil</w:t>
      </w:r>
      <w:r w:rsidR="00906490">
        <w:rPr>
          <w:rFonts w:cs="Arial"/>
          <w:szCs w:val="20"/>
        </w:rPr>
        <w:t xml:space="preserve">a Čína </w:t>
      </w:r>
      <w:r w:rsidR="00FA3879">
        <w:rPr>
          <w:rFonts w:cs="Arial"/>
          <w:szCs w:val="20"/>
        </w:rPr>
        <w:t>(</w:t>
      </w:r>
      <w:r w:rsidR="00906490">
        <w:rPr>
          <w:rFonts w:cs="Arial"/>
          <w:szCs w:val="20"/>
        </w:rPr>
        <w:t>215</w:t>
      </w:r>
      <w:r>
        <w:rPr>
          <w:rFonts w:cs="Arial"/>
          <w:szCs w:val="20"/>
        </w:rPr>
        <w:t xml:space="preserve"> tisíc</w:t>
      </w:r>
      <w:r w:rsidR="000D0F97">
        <w:rPr>
          <w:rFonts w:cs="Arial"/>
          <w:szCs w:val="20"/>
        </w:rPr>
        <w:t xml:space="preserve"> </w:t>
      </w:r>
      <w:r w:rsidR="00A021D5">
        <w:rPr>
          <w:rFonts w:cs="Arial"/>
          <w:szCs w:val="20"/>
        </w:rPr>
        <w:t>hostů</w:t>
      </w:r>
      <w:r w:rsidR="004D455C">
        <w:rPr>
          <w:rFonts w:cs="Arial"/>
          <w:szCs w:val="20"/>
        </w:rPr>
        <w:t>, meziroční nárůst o </w:t>
      </w:r>
      <w:r w:rsidR="00906490">
        <w:rPr>
          <w:rFonts w:cs="Arial"/>
          <w:szCs w:val="20"/>
        </w:rPr>
        <w:t>24,5</w:t>
      </w:r>
      <w:r w:rsidR="004D455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</w:t>
      </w:r>
      <w:r w:rsidR="00906490">
        <w:t xml:space="preserve">Návštěvnost z Ruska a Jižní Koreje již druhé čtvrtletí v řadě </w:t>
      </w:r>
      <w:r w:rsidR="00A021D5">
        <w:t>klesala</w:t>
      </w:r>
      <w:r w:rsidR="00906490">
        <w:t xml:space="preserve">. Ve sledovaném období byl pokles návštěv z Ruska </w:t>
      </w:r>
      <w:r w:rsidR="00D81B65">
        <w:t>4,5 % a počet přenocování se snížil o 10,1 %.</w:t>
      </w:r>
      <w:r w:rsidR="00906490">
        <w:t xml:space="preserve"> Hostů z jižní část</w:t>
      </w:r>
      <w:r w:rsidR="00AD28F1">
        <w:t>i</w:t>
      </w:r>
      <w:r w:rsidR="00906490">
        <w:t xml:space="preserve"> Korejského poloostrova přijelo o 0,5 % méně, </w:t>
      </w:r>
      <w:r w:rsidR="00D81B65">
        <w:t>a v součtu o</w:t>
      </w:r>
      <w:r w:rsidR="004D455C">
        <w:t>d začátku roku se jedná zatím o </w:t>
      </w:r>
      <w:r w:rsidR="00D81B65">
        <w:t>1% pokles.</w:t>
      </w:r>
      <w:r w:rsidR="004D455C">
        <w:rPr>
          <w:rFonts w:cs="Arial"/>
          <w:szCs w:val="20"/>
        </w:rPr>
        <w:t xml:space="preserve"> </w:t>
      </w:r>
    </w:p>
    <w:p w:rsidR="00825D1D" w:rsidRDefault="00D81B65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Naopak výrazné tempo růstu </w:t>
      </w:r>
      <w:r w:rsidR="00A021D5">
        <w:rPr>
          <w:rFonts w:cs="Arial"/>
          <w:szCs w:val="20"/>
        </w:rPr>
        <w:t xml:space="preserve">bylo </w:t>
      </w:r>
      <w:r>
        <w:rPr>
          <w:rFonts w:cs="Arial"/>
          <w:szCs w:val="20"/>
        </w:rPr>
        <w:t xml:space="preserve">zaznamenáno u návštěvníků </w:t>
      </w:r>
      <w:r w:rsidR="00AD28F1">
        <w:rPr>
          <w:rFonts w:cs="Arial"/>
          <w:szCs w:val="20"/>
        </w:rPr>
        <w:t>z Ukrajiny, kteří už nyní ve </w:t>
      </w:r>
      <w:bookmarkStart w:id="0" w:name="_GoBack"/>
      <w:bookmarkEnd w:id="0"/>
      <w:r w:rsidR="00AD28F1">
        <w:rPr>
          <w:rFonts w:cs="Arial"/>
          <w:szCs w:val="20"/>
        </w:rPr>
        <w:t>3. </w:t>
      </w:r>
      <w:r>
        <w:rPr>
          <w:rFonts w:cs="Arial"/>
          <w:szCs w:val="20"/>
        </w:rPr>
        <w:t xml:space="preserve">čtvrtletí přesáhli absolutní počty návštěv za celý loňský rok. Od začátku letošního roku se v Česku ubytovalo o 45,8 % více Ukrajinců než v roce 2017. </w:t>
      </w:r>
      <w:r w:rsidR="008E31D0">
        <w:rPr>
          <w:rFonts w:cs="Arial"/>
          <w:szCs w:val="20"/>
        </w:rPr>
        <w:t xml:space="preserve">Třetina ukrajinských hostů </w:t>
      </w:r>
      <w:r w:rsidR="00A021D5">
        <w:rPr>
          <w:rFonts w:cs="Arial"/>
          <w:szCs w:val="20"/>
        </w:rPr>
        <w:t>upřednostňoval</w:t>
      </w:r>
      <w:r w:rsidR="007E1874">
        <w:rPr>
          <w:rFonts w:cs="Arial"/>
          <w:szCs w:val="20"/>
        </w:rPr>
        <w:t>a</w:t>
      </w:r>
      <w:r w:rsidR="00A021D5">
        <w:rPr>
          <w:rFonts w:cs="Arial"/>
          <w:szCs w:val="20"/>
        </w:rPr>
        <w:t xml:space="preserve"> </w:t>
      </w:r>
      <w:r w:rsidR="008E31D0">
        <w:rPr>
          <w:rFonts w:cs="Arial"/>
          <w:szCs w:val="20"/>
        </w:rPr>
        <w:t xml:space="preserve">hotely ve vyšších kategoriích 4* a 5* a necelá polovina </w:t>
      </w:r>
      <w:r w:rsidR="007E1874">
        <w:rPr>
          <w:rFonts w:cs="Arial"/>
          <w:szCs w:val="20"/>
        </w:rPr>
        <w:t>(</w:t>
      </w:r>
      <w:r w:rsidR="008E31D0">
        <w:rPr>
          <w:rFonts w:cs="Arial"/>
          <w:szCs w:val="20"/>
        </w:rPr>
        <w:t>46 %</w:t>
      </w:r>
      <w:r w:rsidR="007E1874">
        <w:rPr>
          <w:rFonts w:cs="Arial"/>
          <w:szCs w:val="20"/>
        </w:rPr>
        <w:t>)</w:t>
      </w:r>
      <w:r w:rsidR="008E31D0">
        <w:rPr>
          <w:rFonts w:cs="Arial"/>
          <w:szCs w:val="20"/>
        </w:rPr>
        <w:t xml:space="preserve"> se </w:t>
      </w:r>
      <w:r w:rsidR="00A021D5">
        <w:rPr>
          <w:rFonts w:cs="Arial"/>
          <w:szCs w:val="20"/>
        </w:rPr>
        <w:t xml:space="preserve">ubytovala </w:t>
      </w:r>
      <w:r w:rsidR="00AD28F1">
        <w:rPr>
          <w:rFonts w:cs="Arial"/>
          <w:szCs w:val="20"/>
        </w:rPr>
        <w:t>ve </w:t>
      </w:r>
      <w:r w:rsidR="008E31D0">
        <w:rPr>
          <w:rFonts w:cs="Arial"/>
          <w:szCs w:val="20"/>
        </w:rPr>
        <w:t xml:space="preserve">středním standardu 3* hotelů. </w:t>
      </w:r>
    </w:p>
    <w:p w:rsidR="005A5E42" w:rsidRDefault="005A5E42" w:rsidP="00F0478E">
      <w:pPr>
        <w:rPr>
          <w:rFonts w:cs="Arial"/>
          <w:szCs w:val="20"/>
        </w:rPr>
      </w:pPr>
    </w:p>
    <w:p w:rsidR="00F0478E" w:rsidRDefault="00F0478E" w:rsidP="00F0478E">
      <w:pPr>
        <w:pStyle w:val="Poznmky0"/>
      </w:pPr>
      <w:r>
        <w:lastRenderedPageBreak/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F6484F" w:rsidP="00F0478E">
      <w:pPr>
        <w:pStyle w:val="Poznamkytexty"/>
        <w:ind w:left="3600" w:hanging="3600"/>
      </w:pPr>
      <w:r>
        <w:t>Termín ukončení sběru dat:</w:t>
      </w:r>
      <w:r>
        <w:tab/>
        <w:t>30</w:t>
      </w:r>
      <w:r w:rsidR="007D3D58">
        <w:t>. 10</w:t>
      </w:r>
      <w:r>
        <w:t>. 2018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7D3D58">
        <w:t>acování:</w:t>
      </w:r>
      <w:r w:rsidR="007D3D58">
        <w:tab/>
      </w:r>
      <w:r w:rsidR="00287A97">
        <w:t>31</w:t>
      </w:r>
      <w:r w:rsidR="00F0478E" w:rsidRPr="00223F18">
        <w:t xml:space="preserve">. </w:t>
      </w:r>
      <w:r w:rsidR="00287A97">
        <w:t>10. 201</w:t>
      </w:r>
      <w:r w:rsidR="00F6484F">
        <w:t>8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DC308B" w:rsidRPr="00DC308B">
        <w:t>https://www.czso.cz/csu/czso/cestovni_ruch</w:t>
      </w:r>
    </w:p>
    <w:p w:rsidR="00F0478E" w:rsidRDefault="000C3EFD" w:rsidP="00F0478E">
      <w:pPr>
        <w:pStyle w:val="Poznamkytexty"/>
        <w:ind w:left="3600" w:hanging="3600"/>
      </w:pPr>
      <w:r>
        <w:t>Termín</w:t>
      </w:r>
      <w:r w:rsidR="00287A97">
        <w:t xml:space="preserve"> zveřejnění další RI:</w:t>
      </w:r>
      <w:r w:rsidR="00287A97">
        <w:tab/>
      </w:r>
      <w:r w:rsidR="00F6484F">
        <w:t>7</w:t>
      </w:r>
      <w:r w:rsidR="00287A97">
        <w:t>. 2. 201</w:t>
      </w:r>
      <w:r w:rsidR="00F6484F">
        <w:t>9</w:t>
      </w:r>
    </w:p>
    <w:p w:rsidR="00F0478E" w:rsidRDefault="00F0478E" w:rsidP="00F0478E">
      <w:pPr>
        <w:pStyle w:val="Poznamkytexty"/>
        <w:ind w:left="3600" w:hanging="3600"/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26586" w:rsidRDefault="00826586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5A5E42" w:rsidRDefault="005A5E42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7E55A5" w:rsidRDefault="007E55A5" w:rsidP="007E55A5">
      <w:r>
        <w:t>Přílohy</w:t>
      </w:r>
    </w:p>
    <w:p w:rsidR="007E55A5" w:rsidRPr="00790761" w:rsidRDefault="007E55A5" w:rsidP="007E55A5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7E55A5" w:rsidRPr="00790761" w:rsidRDefault="007E55A5" w:rsidP="007E55A5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7E55A5" w:rsidRPr="00790761" w:rsidRDefault="007E55A5" w:rsidP="007E55A5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7E55A5" w:rsidRPr="00790761" w:rsidRDefault="007E55A5" w:rsidP="007E55A5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7E55A5" w:rsidRDefault="007E55A5" w:rsidP="007E55A5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7E55A5" w:rsidRPr="00100A12" w:rsidRDefault="007E55A5" w:rsidP="007E55A5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7E55A5" w:rsidRPr="00790761" w:rsidRDefault="007E55A5" w:rsidP="007E55A5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1F0961" w:rsidRPr="00790761" w:rsidRDefault="001F0961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D209A7" w:rsidRPr="00F0478E" w:rsidRDefault="00D209A7" w:rsidP="00F0478E"/>
    <w:sectPr w:rsidR="00D209A7" w:rsidRPr="00F0478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87" w:rsidRDefault="005F0B87" w:rsidP="00BA6370">
      <w:r>
        <w:separator/>
      </w:r>
    </w:p>
  </w:endnote>
  <w:endnote w:type="continuationSeparator" w:id="0">
    <w:p w:rsidR="005F0B87" w:rsidRDefault="005F0B8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F0B8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AD28F1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87" w:rsidRDefault="005F0B87" w:rsidP="00BA6370">
      <w:r>
        <w:separator/>
      </w:r>
    </w:p>
  </w:footnote>
  <w:footnote w:type="continuationSeparator" w:id="0">
    <w:p w:rsidR="005F0B87" w:rsidRDefault="005F0B8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F0B8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ffa94e26-fb3d-4f15-8488-da6c9f27d10b"/>
  </w:docVars>
  <w:rsids>
    <w:rsidRoot w:val="00673801"/>
    <w:rsid w:val="00027CA3"/>
    <w:rsid w:val="00043BF4"/>
    <w:rsid w:val="00044C3A"/>
    <w:rsid w:val="00046A91"/>
    <w:rsid w:val="00057737"/>
    <w:rsid w:val="000608F7"/>
    <w:rsid w:val="00064E7E"/>
    <w:rsid w:val="00064F32"/>
    <w:rsid w:val="00080AD8"/>
    <w:rsid w:val="000843A5"/>
    <w:rsid w:val="000910DA"/>
    <w:rsid w:val="00093228"/>
    <w:rsid w:val="00096D6C"/>
    <w:rsid w:val="000A0734"/>
    <w:rsid w:val="000A4870"/>
    <w:rsid w:val="000A7115"/>
    <w:rsid w:val="000B226E"/>
    <w:rsid w:val="000B6F63"/>
    <w:rsid w:val="000C3EFD"/>
    <w:rsid w:val="000C7C4A"/>
    <w:rsid w:val="000D093F"/>
    <w:rsid w:val="000D0F97"/>
    <w:rsid w:val="000D5514"/>
    <w:rsid w:val="000E43CC"/>
    <w:rsid w:val="000F4665"/>
    <w:rsid w:val="000F4E34"/>
    <w:rsid w:val="000F5E4B"/>
    <w:rsid w:val="00123FA5"/>
    <w:rsid w:val="001404AB"/>
    <w:rsid w:val="001420E4"/>
    <w:rsid w:val="00143895"/>
    <w:rsid w:val="001548FA"/>
    <w:rsid w:val="00162650"/>
    <w:rsid w:val="0017231D"/>
    <w:rsid w:val="0017536A"/>
    <w:rsid w:val="001810DC"/>
    <w:rsid w:val="0018243C"/>
    <w:rsid w:val="001870B4"/>
    <w:rsid w:val="00192155"/>
    <w:rsid w:val="001A19BB"/>
    <w:rsid w:val="001A7DF3"/>
    <w:rsid w:val="001B5F4B"/>
    <w:rsid w:val="001B607F"/>
    <w:rsid w:val="001D369A"/>
    <w:rsid w:val="001E4ED5"/>
    <w:rsid w:val="001F08B3"/>
    <w:rsid w:val="001F0961"/>
    <w:rsid w:val="001F2FE0"/>
    <w:rsid w:val="001F76A7"/>
    <w:rsid w:val="00200854"/>
    <w:rsid w:val="002070FB"/>
    <w:rsid w:val="0021119B"/>
    <w:rsid w:val="00211EA6"/>
    <w:rsid w:val="00213729"/>
    <w:rsid w:val="00213994"/>
    <w:rsid w:val="00213B06"/>
    <w:rsid w:val="00223040"/>
    <w:rsid w:val="00226CD2"/>
    <w:rsid w:val="002406FA"/>
    <w:rsid w:val="002448AB"/>
    <w:rsid w:val="0026107B"/>
    <w:rsid w:val="00281B25"/>
    <w:rsid w:val="00283E92"/>
    <w:rsid w:val="00286726"/>
    <w:rsid w:val="00286CC9"/>
    <w:rsid w:val="00287A97"/>
    <w:rsid w:val="002B1373"/>
    <w:rsid w:val="002B2E47"/>
    <w:rsid w:val="002E1A3D"/>
    <w:rsid w:val="002F0A9F"/>
    <w:rsid w:val="002F580C"/>
    <w:rsid w:val="003301A3"/>
    <w:rsid w:val="00330A39"/>
    <w:rsid w:val="003368E5"/>
    <w:rsid w:val="00346DF3"/>
    <w:rsid w:val="003668C9"/>
    <w:rsid w:val="0036777B"/>
    <w:rsid w:val="00370ACE"/>
    <w:rsid w:val="0038282A"/>
    <w:rsid w:val="0039560C"/>
    <w:rsid w:val="00397580"/>
    <w:rsid w:val="003A3BC0"/>
    <w:rsid w:val="003A45C8"/>
    <w:rsid w:val="003B1BAD"/>
    <w:rsid w:val="003B4E50"/>
    <w:rsid w:val="003C2282"/>
    <w:rsid w:val="003C2DCF"/>
    <w:rsid w:val="003C7FE7"/>
    <w:rsid w:val="003D0499"/>
    <w:rsid w:val="003D3576"/>
    <w:rsid w:val="003D3FA8"/>
    <w:rsid w:val="003F526A"/>
    <w:rsid w:val="0040141B"/>
    <w:rsid w:val="00405244"/>
    <w:rsid w:val="004154C7"/>
    <w:rsid w:val="00417344"/>
    <w:rsid w:val="0041750B"/>
    <w:rsid w:val="00421C23"/>
    <w:rsid w:val="0042215A"/>
    <w:rsid w:val="00427A44"/>
    <w:rsid w:val="004345E1"/>
    <w:rsid w:val="004375A8"/>
    <w:rsid w:val="00442907"/>
    <w:rsid w:val="004436EE"/>
    <w:rsid w:val="0045547F"/>
    <w:rsid w:val="00465567"/>
    <w:rsid w:val="00471DEF"/>
    <w:rsid w:val="0048054D"/>
    <w:rsid w:val="004920AD"/>
    <w:rsid w:val="0049511F"/>
    <w:rsid w:val="004D05B3"/>
    <w:rsid w:val="004D455C"/>
    <w:rsid w:val="004E479E"/>
    <w:rsid w:val="004F686C"/>
    <w:rsid w:val="004F701D"/>
    <w:rsid w:val="004F78E6"/>
    <w:rsid w:val="00500DA6"/>
    <w:rsid w:val="0050420E"/>
    <w:rsid w:val="00504272"/>
    <w:rsid w:val="00504B86"/>
    <w:rsid w:val="00512D99"/>
    <w:rsid w:val="005259D1"/>
    <w:rsid w:val="005301B3"/>
    <w:rsid w:val="00531DBB"/>
    <w:rsid w:val="00560AA7"/>
    <w:rsid w:val="00573994"/>
    <w:rsid w:val="00590EFA"/>
    <w:rsid w:val="005A128E"/>
    <w:rsid w:val="005A22C7"/>
    <w:rsid w:val="005A2FB8"/>
    <w:rsid w:val="005A5E42"/>
    <w:rsid w:val="005C0EDC"/>
    <w:rsid w:val="005D3A33"/>
    <w:rsid w:val="005D7B81"/>
    <w:rsid w:val="005E1E0B"/>
    <w:rsid w:val="005F0B87"/>
    <w:rsid w:val="005F79FB"/>
    <w:rsid w:val="00604406"/>
    <w:rsid w:val="00605F4A"/>
    <w:rsid w:val="00607822"/>
    <w:rsid w:val="006103AA"/>
    <w:rsid w:val="00613BBF"/>
    <w:rsid w:val="00622B18"/>
    <w:rsid w:val="00622B80"/>
    <w:rsid w:val="0062798D"/>
    <w:rsid w:val="0064139A"/>
    <w:rsid w:val="0064226A"/>
    <w:rsid w:val="0066170C"/>
    <w:rsid w:val="00663DD1"/>
    <w:rsid w:val="00665AE9"/>
    <w:rsid w:val="00673801"/>
    <w:rsid w:val="006931CF"/>
    <w:rsid w:val="006A2CD2"/>
    <w:rsid w:val="006D7DED"/>
    <w:rsid w:val="006E024F"/>
    <w:rsid w:val="006E4E81"/>
    <w:rsid w:val="006E6387"/>
    <w:rsid w:val="006F4240"/>
    <w:rsid w:val="007058C9"/>
    <w:rsid w:val="00707F7D"/>
    <w:rsid w:val="00717EC5"/>
    <w:rsid w:val="0073151B"/>
    <w:rsid w:val="00750650"/>
    <w:rsid w:val="0075171B"/>
    <w:rsid w:val="00754C20"/>
    <w:rsid w:val="00757447"/>
    <w:rsid w:val="007740DD"/>
    <w:rsid w:val="00774F4A"/>
    <w:rsid w:val="007A2048"/>
    <w:rsid w:val="007A57F2"/>
    <w:rsid w:val="007B074F"/>
    <w:rsid w:val="007B1333"/>
    <w:rsid w:val="007C0D28"/>
    <w:rsid w:val="007C219D"/>
    <w:rsid w:val="007D3D58"/>
    <w:rsid w:val="007E0F57"/>
    <w:rsid w:val="007E1874"/>
    <w:rsid w:val="007E55A5"/>
    <w:rsid w:val="007F4AEB"/>
    <w:rsid w:val="007F75B2"/>
    <w:rsid w:val="00803993"/>
    <w:rsid w:val="008043C4"/>
    <w:rsid w:val="00817ADD"/>
    <w:rsid w:val="0082159D"/>
    <w:rsid w:val="00825D1D"/>
    <w:rsid w:val="00826586"/>
    <w:rsid w:val="0082726D"/>
    <w:rsid w:val="00831B1B"/>
    <w:rsid w:val="00843C1C"/>
    <w:rsid w:val="00851383"/>
    <w:rsid w:val="00855FB3"/>
    <w:rsid w:val="00857696"/>
    <w:rsid w:val="00861D0E"/>
    <w:rsid w:val="008662BB"/>
    <w:rsid w:val="008666E1"/>
    <w:rsid w:val="00867569"/>
    <w:rsid w:val="00877D21"/>
    <w:rsid w:val="00883869"/>
    <w:rsid w:val="008A17A0"/>
    <w:rsid w:val="008A750A"/>
    <w:rsid w:val="008B3970"/>
    <w:rsid w:val="008B6BC5"/>
    <w:rsid w:val="008C384C"/>
    <w:rsid w:val="008C735D"/>
    <w:rsid w:val="008D0F11"/>
    <w:rsid w:val="008D11D5"/>
    <w:rsid w:val="008D191C"/>
    <w:rsid w:val="008D65FA"/>
    <w:rsid w:val="008E31D0"/>
    <w:rsid w:val="008F0B7C"/>
    <w:rsid w:val="008F73B4"/>
    <w:rsid w:val="00906490"/>
    <w:rsid w:val="009156F6"/>
    <w:rsid w:val="00922795"/>
    <w:rsid w:val="0093294C"/>
    <w:rsid w:val="00986DD7"/>
    <w:rsid w:val="0099328A"/>
    <w:rsid w:val="00994774"/>
    <w:rsid w:val="00995E5D"/>
    <w:rsid w:val="009A0EB1"/>
    <w:rsid w:val="009B3C11"/>
    <w:rsid w:val="009B4CF4"/>
    <w:rsid w:val="009B55B1"/>
    <w:rsid w:val="009C00F9"/>
    <w:rsid w:val="009C6B11"/>
    <w:rsid w:val="009D1F95"/>
    <w:rsid w:val="009F77D0"/>
    <w:rsid w:val="00A021D5"/>
    <w:rsid w:val="00A0762A"/>
    <w:rsid w:val="00A13A8F"/>
    <w:rsid w:val="00A237E3"/>
    <w:rsid w:val="00A275E7"/>
    <w:rsid w:val="00A4097D"/>
    <w:rsid w:val="00A4343D"/>
    <w:rsid w:val="00A4744D"/>
    <w:rsid w:val="00A502F1"/>
    <w:rsid w:val="00A667CF"/>
    <w:rsid w:val="00A70A83"/>
    <w:rsid w:val="00A81EB3"/>
    <w:rsid w:val="00A856F7"/>
    <w:rsid w:val="00A85BC6"/>
    <w:rsid w:val="00AA46FA"/>
    <w:rsid w:val="00AB1064"/>
    <w:rsid w:val="00AB3410"/>
    <w:rsid w:val="00AC14AD"/>
    <w:rsid w:val="00AC4D65"/>
    <w:rsid w:val="00AC5A66"/>
    <w:rsid w:val="00AC6DF6"/>
    <w:rsid w:val="00AD28F1"/>
    <w:rsid w:val="00B00C1D"/>
    <w:rsid w:val="00B27FBE"/>
    <w:rsid w:val="00B46DC9"/>
    <w:rsid w:val="00B55375"/>
    <w:rsid w:val="00B60489"/>
    <w:rsid w:val="00B623B9"/>
    <w:rsid w:val="00B632CC"/>
    <w:rsid w:val="00B63788"/>
    <w:rsid w:val="00B81E16"/>
    <w:rsid w:val="00B86DED"/>
    <w:rsid w:val="00B900D0"/>
    <w:rsid w:val="00BA10A8"/>
    <w:rsid w:val="00BA12F1"/>
    <w:rsid w:val="00BA4183"/>
    <w:rsid w:val="00BA439F"/>
    <w:rsid w:val="00BA6370"/>
    <w:rsid w:val="00BB54CD"/>
    <w:rsid w:val="00BD52E4"/>
    <w:rsid w:val="00BD59AA"/>
    <w:rsid w:val="00BD5D9D"/>
    <w:rsid w:val="00BE1445"/>
    <w:rsid w:val="00BF40EC"/>
    <w:rsid w:val="00C01C18"/>
    <w:rsid w:val="00C16229"/>
    <w:rsid w:val="00C269D4"/>
    <w:rsid w:val="00C341C3"/>
    <w:rsid w:val="00C37ADB"/>
    <w:rsid w:val="00C4160D"/>
    <w:rsid w:val="00C45F54"/>
    <w:rsid w:val="00C806ED"/>
    <w:rsid w:val="00C82097"/>
    <w:rsid w:val="00C8406E"/>
    <w:rsid w:val="00CA0577"/>
    <w:rsid w:val="00CA3B1A"/>
    <w:rsid w:val="00CB2709"/>
    <w:rsid w:val="00CB6F89"/>
    <w:rsid w:val="00CC0AE9"/>
    <w:rsid w:val="00CE228C"/>
    <w:rsid w:val="00CE693B"/>
    <w:rsid w:val="00CE71D9"/>
    <w:rsid w:val="00CF5235"/>
    <w:rsid w:val="00CF545B"/>
    <w:rsid w:val="00D10323"/>
    <w:rsid w:val="00D209A7"/>
    <w:rsid w:val="00D27D69"/>
    <w:rsid w:val="00D33658"/>
    <w:rsid w:val="00D40034"/>
    <w:rsid w:val="00D448C2"/>
    <w:rsid w:val="00D47B02"/>
    <w:rsid w:val="00D507D4"/>
    <w:rsid w:val="00D61B9F"/>
    <w:rsid w:val="00D6576D"/>
    <w:rsid w:val="00D666C3"/>
    <w:rsid w:val="00D81B65"/>
    <w:rsid w:val="00D81D83"/>
    <w:rsid w:val="00D9189F"/>
    <w:rsid w:val="00D969AF"/>
    <w:rsid w:val="00DC308B"/>
    <w:rsid w:val="00DC70D0"/>
    <w:rsid w:val="00DD1340"/>
    <w:rsid w:val="00DE227E"/>
    <w:rsid w:val="00DF47FE"/>
    <w:rsid w:val="00E00C42"/>
    <w:rsid w:val="00E0156A"/>
    <w:rsid w:val="00E024DF"/>
    <w:rsid w:val="00E056D6"/>
    <w:rsid w:val="00E26704"/>
    <w:rsid w:val="00E31980"/>
    <w:rsid w:val="00E32081"/>
    <w:rsid w:val="00E425FB"/>
    <w:rsid w:val="00E42EB7"/>
    <w:rsid w:val="00E4411E"/>
    <w:rsid w:val="00E47FEE"/>
    <w:rsid w:val="00E6423C"/>
    <w:rsid w:val="00E70119"/>
    <w:rsid w:val="00E80204"/>
    <w:rsid w:val="00E93830"/>
    <w:rsid w:val="00E93E0E"/>
    <w:rsid w:val="00E93E52"/>
    <w:rsid w:val="00EB1ED3"/>
    <w:rsid w:val="00EE4697"/>
    <w:rsid w:val="00EE518C"/>
    <w:rsid w:val="00EE5520"/>
    <w:rsid w:val="00F0478E"/>
    <w:rsid w:val="00F11751"/>
    <w:rsid w:val="00F13C9B"/>
    <w:rsid w:val="00F16A14"/>
    <w:rsid w:val="00F25F25"/>
    <w:rsid w:val="00F36C56"/>
    <w:rsid w:val="00F41441"/>
    <w:rsid w:val="00F52C25"/>
    <w:rsid w:val="00F56977"/>
    <w:rsid w:val="00F6484F"/>
    <w:rsid w:val="00F75F2A"/>
    <w:rsid w:val="00F90574"/>
    <w:rsid w:val="00F93F29"/>
    <w:rsid w:val="00FA3879"/>
    <w:rsid w:val="00FA67F5"/>
    <w:rsid w:val="00FB040C"/>
    <w:rsid w:val="00FB687C"/>
    <w:rsid w:val="00FE039B"/>
    <w:rsid w:val="00FE518E"/>
    <w:rsid w:val="00FE5306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9FE8-F908-4852-BA1A-A41C342C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253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Mgr. Roman Mikula</cp:lastModifiedBy>
  <cp:revision>48</cp:revision>
  <cp:lastPrinted>2017-11-03T10:32:00Z</cp:lastPrinted>
  <dcterms:created xsi:type="dcterms:W3CDTF">2017-11-03T11:20:00Z</dcterms:created>
  <dcterms:modified xsi:type="dcterms:W3CDTF">2018-11-06T09:08:00Z</dcterms:modified>
</cp:coreProperties>
</file>