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B708AC" w:rsidP="00B708AC">
      <w:pPr>
        <w:pStyle w:val="datum"/>
      </w:pPr>
      <w:r>
        <w:t>6. 2. 2019</w:t>
      </w:r>
    </w:p>
    <w:p w:rsidR="00B708AC" w:rsidRPr="00C51127" w:rsidRDefault="00B708AC" w:rsidP="00B708AC">
      <w:pPr>
        <w:pStyle w:val="Nzev"/>
        <w:spacing w:after="120" w:line="240" w:lineRule="auto"/>
      </w:pPr>
      <w:bookmarkStart w:id="0" w:name="OLE_LINK1"/>
      <w:r>
        <w:t>Obchodní bilance skončila téměř vyrovnaná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>Zahraniční obchod – prosinec 2018</w:t>
      </w:r>
    </w:p>
    <w:p w:rsidR="00B708AC" w:rsidRPr="007D79D1" w:rsidRDefault="00B708AC" w:rsidP="00B708AC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prosinci</w:t>
      </w:r>
      <w:r w:rsidRPr="00534D5E">
        <w:rPr>
          <w:rFonts w:cs="Arial"/>
          <w:b/>
          <w:szCs w:val="18"/>
        </w:rPr>
        <w:t xml:space="preserve"> bilance zahraničního obchodu se zbožím v</w:t>
      </w:r>
      <w:r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>
        <w:rPr>
          <w:rFonts w:cs="Arial"/>
          <w:b/>
          <w:szCs w:val="18"/>
        </w:rPr>
        <w:t xml:space="preserve">nepatrným schodkem 15 milionů </w:t>
      </w:r>
      <w:r w:rsidRPr="00F43741">
        <w:rPr>
          <w:rFonts w:cs="Arial"/>
          <w:b/>
          <w:szCs w:val="18"/>
        </w:rPr>
        <w:t xml:space="preserve">Kč, </w:t>
      </w:r>
      <w:r>
        <w:rPr>
          <w:rFonts w:cs="Arial"/>
          <w:b/>
          <w:color w:val="000000"/>
          <w:szCs w:val="18"/>
        </w:rPr>
        <w:t>což byl meziročně o 3,6 mld. Kč lepší výsledek.</w:t>
      </w:r>
      <w:r>
        <w:rPr>
          <w:rFonts w:cs="Arial"/>
          <w:b/>
          <w:szCs w:val="18"/>
        </w:rPr>
        <w:t xml:space="preserve"> </w:t>
      </w:r>
    </w:p>
    <w:p w:rsidR="00B708AC" w:rsidRDefault="00B708AC" w:rsidP="00B708AC">
      <w:pPr>
        <w:keepNext/>
        <w:keepLines/>
        <w:spacing w:after="12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 především meziroční růst přebytku obchodu s motorovými vozidly o 4,2 mld. Kč a menší deficit bilance s počítači, elektronickými a optickými přístroji o 3,1 mld. Kč a základními kovy o 1,2 mld. Kč.</w:t>
      </w:r>
    </w:p>
    <w:p w:rsidR="00B708AC" w:rsidRDefault="00B708AC" w:rsidP="00B708AC">
      <w:pPr>
        <w:keepNext/>
        <w:keepLines/>
        <w:spacing w:after="120"/>
        <w:outlineLvl w:val="1"/>
      </w:pPr>
      <w:r>
        <w:t>Nepříznivý vliv na celkovou bilanci mělo hlavně prohloubení deficitu obchodu s ropou a zemním plynem o 2,7 mld. Kč a chemickými látkami a přípravky o 1,2 mld. Kč a také pokles kladného salda strojů a zařízení o 1,1 mld. Kč</w:t>
      </w:r>
      <w:r w:rsidR="002120A9">
        <w:t>.</w:t>
      </w:r>
      <w:bookmarkStart w:id="1" w:name="_GoBack"/>
      <w:bookmarkEnd w:id="1"/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>
        <w:rPr>
          <w:rFonts w:cs="Arial"/>
          <w:szCs w:val="18"/>
        </w:rPr>
        <w:t xml:space="preserve"> prosinci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>
        <w:rPr>
          <w:rFonts w:cs="Arial"/>
          <w:szCs w:val="18"/>
        </w:rPr>
        <w:t>42,3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>
        <w:rPr>
          <w:rFonts w:cs="Arial"/>
          <w:szCs w:val="18"/>
        </w:rPr>
        <w:t xml:space="preserve"> 6,9 </w:t>
      </w:r>
      <w:r w:rsidRPr="007D79D1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>
        <w:rPr>
          <w:rFonts w:cs="Arial"/>
          <w:szCs w:val="18"/>
        </w:rPr>
        <w:t>3,3</w:t>
      </w:r>
      <w:r w:rsidRPr="007D79D1">
        <w:rPr>
          <w:rFonts w:cs="Arial"/>
          <w:szCs w:val="18"/>
        </w:rPr>
        <w:t> mld. Kč na </w:t>
      </w:r>
      <w:r>
        <w:rPr>
          <w:rFonts w:cs="Arial"/>
          <w:szCs w:val="18"/>
        </w:rPr>
        <w:t xml:space="preserve">40,7 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v národním pojetí </w:t>
      </w:r>
      <w:r>
        <w:rPr>
          <w:rFonts w:cs="Arial"/>
          <w:szCs w:val="18"/>
        </w:rPr>
        <w:t xml:space="preserve">snížil </w:t>
      </w:r>
      <w:r w:rsidRPr="001A4D93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i dovoz shodně o 2,0 %. </w:t>
      </w:r>
      <w:r w:rsidRPr="001A4D93">
        <w:rPr>
          <w:rFonts w:cs="Arial"/>
          <w:szCs w:val="18"/>
        </w:rPr>
        <w:t xml:space="preserve">Trend vývoje ukazuje na </w:t>
      </w:r>
      <w:r>
        <w:rPr>
          <w:rFonts w:cs="Arial"/>
          <w:szCs w:val="18"/>
        </w:rPr>
        <w:t xml:space="preserve">růst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 0,2 %)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pokles dovozu (o 1,3 %).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2017 vzrostl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 xml:space="preserve">o </w:t>
      </w:r>
      <w:r>
        <w:rPr>
          <w:rFonts w:cs="Arial"/>
          <w:szCs w:val="18"/>
        </w:rPr>
        <w:t>1,6 % a dovoz o 0,2 % na shodných 255,4 </w:t>
      </w:r>
      <w:r w:rsidRPr="005416F1">
        <w:rPr>
          <w:rFonts w:cs="Arial"/>
          <w:szCs w:val="18"/>
        </w:rPr>
        <w:t>mld. Kč</w:t>
      </w:r>
      <w:r>
        <w:rPr>
          <w:rFonts w:cs="Arial"/>
          <w:szCs w:val="18"/>
        </w:rPr>
        <w:t>.</w:t>
      </w:r>
      <w:r w:rsidRPr="005416F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Prosinec 2018 měl o jeden pracovní den méně než prosinec předchozího roku.</w:t>
      </w:r>
    </w:p>
    <w:p w:rsidR="00B708AC" w:rsidRDefault="00B708AC" w:rsidP="00B708AC">
      <w:pPr>
        <w:spacing w:after="160"/>
        <w:rPr>
          <w:rFonts w:cs="Arial"/>
          <w:szCs w:val="18"/>
        </w:rPr>
      </w:pPr>
      <w:r w:rsidRPr="00F50FBA">
        <w:rPr>
          <w:rFonts w:cs="Arial"/>
          <w:b/>
          <w:szCs w:val="18"/>
        </w:rPr>
        <w:t>V</w:t>
      </w:r>
      <w:r>
        <w:rPr>
          <w:rFonts w:cs="Arial"/>
          <w:b/>
          <w:szCs w:val="18"/>
        </w:rPr>
        <w:t xml:space="preserve"> roce </w:t>
      </w:r>
      <w:r w:rsidRPr="00534D5E">
        <w:rPr>
          <w:rFonts w:cs="Arial"/>
          <w:b/>
          <w:szCs w:val="18"/>
        </w:rPr>
        <w:t>201</w:t>
      </w:r>
      <w:r>
        <w:rPr>
          <w:rFonts w:cs="Arial"/>
          <w:b/>
          <w:szCs w:val="18"/>
        </w:rPr>
        <w:t>8</w:t>
      </w:r>
      <w:r w:rsidRPr="00534D5E">
        <w:rPr>
          <w:rFonts w:cs="Arial"/>
          <w:szCs w:val="18"/>
        </w:rPr>
        <w:t xml:space="preserve"> dosáhl přebytek obchodní bilance v</w:t>
      </w:r>
      <w:r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národním pojetí</w:t>
      </w:r>
      <w:r w:rsidRPr="00534D5E"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 xml:space="preserve">132,7 </w:t>
      </w:r>
      <w:r w:rsidRPr="00D53B7B">
        <w:rPr>
          <w:rFonts w:cs="Arial"/>
          <w:szCs w:val="18"/>
        </w:rPr>
        <w:t>mld.</w:t>
      </w:r>
      <w:r>
        <w:rPr>
          <w:rFonts w:cs="Arial"/>
          <w:szCs w:val="18"/>
        </w:rPr>
        <w:t xml:space="preserve"> </w:t>
      </w:r>
      <w:r w:rsidRPr="00D53B7B">
        <w:rPr>
          <w:rFonts w:cs="Arial"/>
          <w:szCs w:val="18"/>
        </w:rPr>
        <w:t>Kč, což</w:t>
      </w:r>
      <w:r>
        <w:rPr>
          <w:rFonts w:cs="Arial"/>
          <w:szCs w:val="18"/>
        </w:rPr>
        <w:t xml:space="preserve"> </w:t>
      </w:r>
      <w:r w:rsidRPr="00D53B7B">
        <w:rPr>
          <w:rFonts w:cs="Arial"/>
          <w:szCs w:val="18"/>
        </w:rPr>
        <w:t xml:space="preserve">představovalo </w:t>
      </w:r>
      <w:r w:rsidRPr="005416F1">
        <w:rPr>
          <w:rFonts w:cs="Arial"/>
          <w:szCs w:val="18"/>
        </w:rPr>
        <w:t xml:space="preserve">meziroční pokles o </w:t>
      </w:r>
      <w:r>
        <w:rPr>
          <w:rFonts w:cs="Arial"/>
          <w:szCs w:val="18"/>
        </w:rPr>
        <w:t>30,8</w:t>
      </w:r>
      <w:r w:rsidRPr="005416F1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V porovnání s rokem 2017 se zvýšil vývoz o 3,5 % a dovoz o 4,6 %. </w:t>
      </w: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B708AC" w:rsidRPr="00196ABA" w:rsidRDefault="001E1981" w:rsidP="00B708AC">
      <w:pPr>
        <w:spacing w:after="120"/>
        <w:rPr>
          <w:szCs w:val="20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Pr="00994B3A" w:rsidRDefault="00B708AC" w:rsidP="00B708AC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 prosinci</w:t>
      </w:r>
      <w:r w:rsidRPr="00994B3A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2,0</w:t>
      </w:r>
      <w:r w:rsidRPr="00994B3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 a dovoz o 2,8 %. V</w:t>
      </w:r>
      <w:r w:rsidRPr="00994B3A">
        <w:rPr>
          <w:rFonts w:cs="Arial"/>
          <w:szCs w:val="20"/>
        </w:rPr>
        <w:t xml:space="preserve">ývoz zboží dosáhl hodnoty </w:t>
      </w:r>
      <w:r>
        <w:rPr>
          <w:rFonts w:cs="Arial"/>
          <w:szCs w:val="20"/>
        </w:rPr>
        <w:t>316,1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296,9 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160"/>
        <w:rPr>
          <w:rFonts w:cs="Arial"/>
          <w:szCs w:val="20"/>
        </w:rPr>
      </w:pPr>
      <w:r w:rsidRPr="00B14630">
        <w:rPr>
          <w:rFonts w:cs="Arial"/>
          <w:b/>
          <w:szCs w:val="18"/>
        </w:rPr>
        <w:t>V</w:t>
      </w:r>
      <w:r>
        <w:rPr>
          <w:rFonts w:cs="Arial"/>
          <w:szCs w:val="18"/>
        </w:rPr>
        <w:t> </w:t>
      </w:r>
      <w:r>
        <w:rPr>
          <w:rFonts w:cs="Arial"/>
          <w:b/>
          <w:szCs w:val="18"/>
        </w:rPr>
        <w:t xml:space="preserve">roce 2018 </w:t>
      </w:r>
      <w:r>
        <w:rPr>
          <w:rFonts w:cs="Arial"/>
          <w:szCs w:val="18"/>
        </w:rPr>
        <w:t>ve srovnání s rokem 2017 stoupl v přeshraničním pojetí vývoz o 3,4 % a dovoz o 5,0 %. Obrat zahraničního obchodu meziročně vzrostl o 336,7 mld. Kč na 8 382,8 mld. 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>
        <w:rPr>
          <w:rFonts w:cs="Arial"/>
          <w:szCs w:val="20"/>
        </w:rPr>
        <w:t> listopadu 2018</w:t>
      </w:r>
      <w:r w:rsidRPr="00994B3A">
        <w:rPr>
          <w:rFonts w:cs="Arial"/>
          <w:szCs w:val="20"/>
        </w:rPr>
        <w:t xml:space="preserve"> podíl České republiky na celkovém vývozu a dovozu Evropské unie </w:t>
      </w:r>
      <w:r>
        <w:rPr>
          <w:rFonts w:cs="Arial"/>
          <w:szCs w:val="20"/>
        </w:rPr>
        <w:t>3,4</w:t>
      </w:r>
      <w:r w:rsidRPr="00994B3A">
        <w:rPr>
          <w:rFonts w:cs="Arial"/>
          <w:szCs w:val="20"/>
        </w:rPr>
        <w:t xml:space="preserve"> % a </w:t>
      </w:r>
      <w:r>
        <w:rPr>
          <w:rFonts w:cs="Arial"/>
          <w:szCs w:val="20"/>
        </w:rPr>
        <w:t xml:space="preserve">3,1 </w:t>
      </w:r>
      <w:r w:rsidRPr="00994B3A">
        <w:rPr>
          <w:rFonts w:cs="Arial"/>
          <w:szCs w:val="20"/>
        </w:rPr>
        <w:t xml:space="preserve">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lastRenderedPageBreak/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1E1981" w:rsidP="00B708AC">
      <w:pPr>
        <w:pStyle w:val="Poznamkytexty"/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B708AC" w:rsidRPr="00323FF2" w:rsidRDefault="00B708AC" w:rsidP="00B708AC">
      <w:pPr>
        <w:rPr>
          <w:rFonts w:cs="Arial"/>
          <w:i/>
          <w:szCs w:val="18"/>
          <w:u w:val="single"/>
        </w:rPr>
      </w:pPr>
      <w:r w:rsidRPr="00323FF2">
        <w:rPr>
          <w:rFonts w:cs="Arial"/>
          <w:i/>
          <w:szCs w:val="18"/>
          <w:u w:val="single"/>
        </w:rPr>
        <w:t xml:space="preserve">Upozornění: </w:t>
      </w:r>
    </w:p>
    <w:p w:rsidR="00B708AC" w:rsidRDefault="00B708AC" w:rsidP="00B708AC">
      <w:pPr>
        <w:pStyle w:val="Poznamkytexty"/>
      </w:pPr>
      <w:r w:rsidRPr="00323FF2">
        <w:rPr>
          <w:rFonts w:cs="Arial"/>
        </w:rPr>
        <w:t xml:space="preserve">Počínaje </w:t>
      </w:r>
      <w:r>
        <w:rPr>
          <w:rFonts w:cs="Arial"/>
        </w:rPr>
        <w:t>zveřejněním dat</w:t>
      </w:r>
      <w:r w:rsidRPr="00323FF2">
        <w:rPr>
          <w:rFonts w:cs="Arial"/>
        </w:rPr>
        <w:t xml:space="preserve"> za leden 201</w:t>
      </w:r>
      <w:r>
        <w:rPr>
          <w:rFonts w:cs="Arial"/>
        </w:rPr>
        <w:t>9</w:t>
      </w:r>
      <w:r w:rsidRPr="00323FF2">
        <w:rPr>
          <w:rFonts w:cs="Arial"/>
        </w:rPr>
        <w:t xml:space="preserve"> (</w:t>
      </w:r>
      <w:r>
        <w:rPr>
          <w:rFonts w:cs="Arial"/>
        </w:rPr>
        <w:t>11</w:t>
      </w:r>
      <w:r w:rsidRPr="00323FF2">
        <w:rPr>
          <w:rFonts w:cs="Arial"/>
        </w:rPr>
        <w:t>. 3. 201</w:t>
      </w:r>
      <w:r>
        <w:rPr>
          <w:rFonts w:cs="Arial"/>
        </w:rPr>
        <w:t>9</w:t>
      </w:r>
      <w:r w:rsidRPr="00323FF2">
        <w:rPr>
          <w:rFonts w:cs="Arial"/>
        </w:rPr>
        <w:t xml:space="preserve">) </w:t>
      </w:r>
      <w:r>
        <w:rPr>
          <w:rFonts w:cs="Arial"/>
        </w:rPr>
        <w:t>se mění způsob zpřesňování dat v obou pojetích zahraničního obchodu. Při zveřejnění dat referenčního měsíce se zpřesní všechny předcházející měsíce s předběžnými daty. Definitivní údaje budou publikovány vždy v září následujícího roku.</w:t>
      </w: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 xml:space="preserve">za </w:t>
      </w:r>
      <w:r w:rsidRPr="008C64D8">
        <w:rPr>
          <w:i/>
        </w:rPr>
        <w:t xml:space="preserve">které </w:t>
      </w:r>
      <w:r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>
        <w:rPr>
          <w:i/>
        </w:rPr>
        <w:t>Data za 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708AC" w:rsidRDefault="00B708AC" w:rsidP="00B708AC">
      <w:pPr>
        <w:rPr>
          <w:b/>
          <w:bCs/>
          <w:i/>
          <w:sz w:val="18"/>
          <w:szCs w:val="18"/>
        </w:rPr>
      </w:pPr>
      <w:r w:rsidRPr="004D1322">
        <w:rPr>
          <w:b/>
          <w:i/>
          <w:sz w:val="18"/>
          <w:szCs w:val="18"/>
        </w:rPr>
        <w:t xml:space="preserve">Údaje roku 2016 a 2017 jsou definitivní, údaje roku 2018 jsou </w:t>
      </w:r>
      <w:r w:rsidRPr="004D1322">
        <w:rPr>
          <w:b/>
          <w:bCs/>
          <w:i/>
          <w:sz w:val="18"/>
          <w:szCs w:val="18"/>
        </w:rPr>
        <w:t xml:space="preserve">předběžné.  </w:t>
      </w:r>
    </w:p>
    <w:p w:rsidR="00B708AC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Pr="00A02059">
        <w:rPr>
          <w:rFonts w:cs="Arial"/>
          <w:i/>
          <w:iCs/>
          <w:sz w:val="18"/>
          <w:szCs w:val="18"/>
        </w:rPr>
        <w:t>Mgr. Karel Král,</w:t>
      </w:r>
      <w:r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9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vedoucí oddělení výstupů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0" w:history="1">
        <w:r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>
        <w:rPr>
          <w:rFonts w:cs="Arial"/>
          <w:i/>
          <w:iCs/>
          <w:sz w:val="18"/>
          <w:szCs w:val="18"/>
        </w:rPr>
        <w:t>é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Pr="00740DCF" w:rsidRDefault="00B708AC" w:rsidP="00B708AC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241014-1</w:t>
      </w:r>
      <w:r>
        <w:rPr>
          <w:rFonts w:cs="Arial"/>
          <w:i/>
          <w:iCs/>
          <w:sz w:val="18"/>
          <w:szCs w:val="18"/>
        </w:rPr>
        <w:t>8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B708AC" w:rsidRDefault="001E1981" w:rsidP="00B708AC">
      <w:pPr>
        <w:ind w:left="2880" w:firstLine="720"/>
        <w:rPr>
          <w:rFonts w:cs="Arial"/>
          <w:i/>
          <w:iCs/>
          <w:sz w:val="18"/>
          <w:szCs w:val="18"/>
        </w:rPr>
      </w:pPr>
      <w:hyperlink r:id="rId12" w:history="1">
        <w:r w:rsidR="00B708AC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  <w:t>11. 3.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 EU)</w:t>
      </w:r>
    </w:p>
    <w:p w:rsidR="003927AD" w:rsidRPr="00B708AC" w:rsidRDefault="001E1981" w:rsidP="00B708AC"/>
    <w:sectPr w:rsidR="003927AD" w:rsidRPr="00B708AC" w:rsidSect="004052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1" w:rsidRDefault="001E1981">
      <w:pPr>
        <w:spacing w:line="240" w:lineRule="auto"/>
      </w:pPr>
      <w:r>
        <w:separator/>
      </w:r>
    </w:p>
  </w:endnote>
  <w:endnote w:type="continuationSeparator" w:id="0">
    <w:p w:rsidR="001E1981" w:rsidRDefault="001E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E19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E19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1" w:rsidRDefault="001E1981">
      <w:pPr>
        <w:spacing w:line="240" w:lineRule="auto"/>
      </w:pPr>
      <w:r>
        <w:separator/>
      </w:r>
    </w:p>
  </w:footnote>
  <w:footnote w:type="continuationSeparator" w:id="0">
    <w:p w:rsidR="001E1981" w:rsidRDefault="001E1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E19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1E19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55CE3"/>
    <w:rsid w:val="001E1981"/>
    <w:rsid w:val="002120A9"/>
    <w:rsid w:val="00B63852"/>
    <w:rsid w:val="00B708AC"/>
    <w:rsid w:val="00B70A90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yperlink" Target="http://apl.czso.cz/pll/stazo/STAZO.STAZ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rcela.sladkova@czso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rel.kral@czs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2</cp:revision>
  <dcterms:created xsi:type="dcterms:W3CDTF">2019-01-31T12:45:00Z</dcterms:created>
  <dcterms:modified xsi:type="dcterms:W3CDTF">2019-02-01T10:15:00Z</dcterms:modified>
</cp:coreProperties>
</file>