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4F" w:rsidRPr="008F6BBE" w:rsidRDefault="00843692" w:rsidP="0055794F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 w:rsidRPr="008F6BBE">
        <w:rPr>
          <w:rFonts w:eastAsia="Calibri" w:cs="Arial"/>
          <w:bCs w:val="0"/>
          <w:color w:val="auto"/>
          <w:sz w:val="18"/>
          <w:szCs w:val="22"/>
        </w:rPr>
        <w:t>2</w:t>
      </w:r>
      <w:r w:rsidR="00C121C3" w:rsidRPr="008F6BBE">
        <w:rPr>
          <w:rFonts w:eastAsia="Calibri" w:cs="Arial"/>
          <w:bCs w:val="0"/>
          <w:color w:val="auto"/>
          <w:sz w:val="18"/>
          <w:szCs w:val="22"/>
        </w:rPr>
        <w:t xml:space="preserve"> </w:t>
      </w:r>
      <w:r w:rsidRPr="008F6BBE">
        <w:rPr>
          <w:rFonts w:eastAsia="Calibri" w:cs="Arial"/>
          <w:bCs w:val="0"/>
          <w:color w:val="auto"/>
          <w:sz w:val="18"/>
          <w:szCs w:val="22"/>
        </w:rPr>
        <w:t>June</w:t>
      </w:r>
      <w:r w:rsidR="00310B30" w:rsidRPr="008F6BBE">
        <w:rPr>
          <w:rFonts w:eastAsia="Calibri" w:cs="Arial"/>
          <w:bCs w:val="0"/>
          <w:color w:val="auto"/>
          <w:sz w:val="18"/>
          <w:szCs w:val="22"/>
        </w:rPr>
        <w:t xml:space="preserve"> 2017</w:t>
      </w:r>
    </w:p>
    <w:p w:rsidR="0055794F" w:rsidRPr="008F6BBE" w:rsidRDefault="00310B30" w:rsidP="0055794F">
      <w:pPr>
        <w:pStyle w:val="Nzev"/>
      </w:pPr>
      <w:r w:rsidRPr="008F6BBE">
        <w:t xml:space="preserve">GDP </w:t>
      </w:r>
      <w:r w:rsidR="00843692" w:rsidRPr="008F6BBE">
        <w:t>1</w:t>
      </w:r>
      <w:r w:rsidRPr="008F6BBE">
        <w:t xml:space="preserve">.3% </w:t>
      </w:r>
      <w:r w:rsidR="00843692" w:rsidRPr="008F6BBE">
        <w:t>up, quarter-on-quarter</w:t>
      </w:r>
      <w:r w:rsidR="00DE2FE9">
        <w:t xml:space="preserve"> </w:t>
      </w:r>
      <w:bookmarkStart w:id="0" w:name="_GoBack"/>
      <w:bookmarkEnd w:id="0"/>
    </w:p>
    <w:p w:rsidR="0055794F" w:rsidRPr="008F6BBE" w:rsidRDefault="0055794F" w:rsidP="0055794F">
      <w:pPr>
        <w:pStyle w:val="Nadpis2"/>
        <w:tabs>
          <w:tab w:val="left" w:pos="6237"/>
        </w:tabs>
        <w:rPr>
          <w:lang w:val="en-GB"/>
        </w:rPr>
      </w:pPr>
      <w:r w:rsidRPr="008F6BBE">
        <w:rPr>
          <w:lang w:val="en-GB"/>
        </w:rPr>
        <w:t xml:space="preserve">GDP </w:t>
      </w:r>
      <w:r w:rsidR="007B5F10" w:rsidRPr="008F6BBE">
        <w:rPr>
          <w:lang w:val="en-GB"/>
        </w:rPr>
        <w:t>resources</w:t>
      </w:r>
      <w:r w:rsidRPr="008F6BBE">
        <w:rPr>
          <w:lang w:val="en-GB"/>
        </w:rPr>
        <w:t xml:space="preserve"> and use</w:t>
      </w:r>
      <w:r w:rsidR="007B5F10" w:rsidRPr="008F6BBE">
        <w:rPr>
          <w:lang w:val="en-GB"/>
        </w:rPr>
        <w:t>s</w:t>
      </w:r>
      <w:r w:rsidRPr="008F6BBE">
        <w:rPr>
          <w:lang w:val="en-GB"/>
        </w:rPr>
        <w:t xml:space="preserve"> – the </w:t>
      </w:r>
      <w:r w:rsidR="00310B30" w:rsidRPr="008F6BBE">
        <w:rPr>
          <w:lang w:val="en-GB"/>
        </w:rPr>
        <w:t>f</w:t>
      </w:r>
      <w:r w:rsidR="00843692" w:rsidRPr="008F6BBE">
        <w:rPr>
          <w:lang w:val="en-GB"/>
        </w:rPr>
        <w:t>irst quarter of 2017</w:t>
      </w:r>
    </w:p>
    <w:p w:rsidR="0055794F" w:rsidRPr="008F6BBE" w:rsidRDefault="0055794F" w:rsidP="0055794F">
      <w:pPr>
        <w:rPr>
          <w:rFonts w:cs="Arial"/>
          <w:b/>
          <w:szCs w:val="18"/>
          <w:lang w:val="en-GB"/>
        </w:rPr>
      </w:pPr>
    </w:p>
    <w:p w:rsidR="00065C9C" w:rsidRPr="008F6BBE" w:rsidRDefault="00D52642" w:rsidP="0055794F">
      <w:pPr>
        <w:pStyle w:val="Perex"/>
      </w:pPr>
      <w:r w:rsidRPr="008F6BBE">
        <w:t>The refined estimate confirmed results of the preliminary GDP estimate. The</w:t>
      </w:r>
      <w:r w:rsidR="0055794F" w:rsidRPr="008F6BBE">
        <w:t xml:space="preserve"> gross domestic product in the</w:t>
      </w:r>
      <w:r w:rsidR="00065C9C" w:rsidRPr="008F6BBE">
        <w:t xml:space="preserve"> </w:t>
      </w:r>
      <w:r w:rsidR="004F3AC9" w:rsidRPr="008F6BBE">
        <w:t>f</w:t>
      </w:r>
      <w:r w:rsidR="007F514E" w:rsidRPr="008F6BBE">
        <w:t xml:space="preserve">irst </w:t>
      </w:r>
      <w:r w:rsidR="00F35901" w:rsidRPr="008F6BBE">
        <w:t xml:space="preserve">quarter </w:t>
      </w:r>
      <w:r w:rsidR="004F3AC9" w:rsidRPr="008F6BBE">
        <w:t>of 201</w:t>
      </w:r>
      <w:r w:rsidR="007F514E" w:rsidRPr="008F6BBE">
        <w:t>7</w:t>
      </w:r>
      <w:r w:rsidR="004F3AC9" w:rsidRPr="008F6BBE">
        <w:t xml:space="preserve"> </w:t>
      </w:r>
      <w:r w:rsidR="007F514E" w:rsidRPr="008F6BBE">
        <w:t>was</w:t>
      </w:r>
      <w:r w:rsidR="00F35901" w:rsidRPr="008F6BBE">
        <w:t xml:space="preserve"> </w:t>
      </w:r>
      <w:r w:rsidR="007F514E" w:rsidRPr="008F6BBE">
        <w:t xml:space="preserve">higher </w:t>
      </w:r>
      <w:r w:rsidR="00F35901" w:rsidRPr="008F6BBE">
        <w:t xml:space="preserve">by </w:t>
      </w:r>
      <w:r w:rsidR="007F514E" w:rsidRPr="008F6BBE">
        <w:t>1</w:t>
      </w:r>
      <w:r w:rsidR="00F35901" w:rsidRPr="008F6BBE">
        <w:t>.</w:t>
      </w:r>
      <w:r w:rsidR="007F514E" w:rsidRPr="008F6BBE">
        <w:t>3</w:t>
      </w:r>
      <w:r w:rsidR="0055794F" w:rsidRPr="008F6BBE">
        <w:t>%,</w:t>
      </w:r>
      <w:r w:rsidR="00043F25">
        <w:t xml:space="preserve"> quarter-on-quarter (q</w:t>
      </w:r>
      <w:r w:rsidR="00043F25">
        <w:noBreakHyphen/>
        <w:t>o</w:t>
      </w:r>
      <w:r w:rsidR="00043F25">
        <w:noBreakHyphen/>
      </w:r>
      <w:r w:rsidR="00065C9C" w:rsidRPr="008F6BBE">
        <w:t xml:space="preserve">q), and by </w:t>
      </w:r>
      <w:r w:rsidR="007F514E" w:rsidRPr="008F6BBE">
        <w:t>2</w:t>
      </w:r>
      <w:r w:rsidR="00065C9C" w:rsidRPr="008F6BBE">
        <w:t>.</w:t>
      </w:r>
      <w:r w:rsidR="005F305A" w:rsidRPr="008F6BBE">
        <w:t>9</w:t>
      </w:r>
      <w:r w:rsidR="00065C9C" w:rsidRPr="008F6BBE">
        <w:t>%,</w:t>
      </w:r>
      <w:r w:rsidR="0055794F" w:rsidRPr="008F6BBE">
        <w:t xml:space="preserve"> year-on-year </w:t>
      </w:r>
      <w:r w:rsidR="00F35901" w:rsidRPr="008F6BBE">
        <w:t>(y-o-y)</w:t>
      </w:r>
      <w:r w:rsidR="00065C9C" w:rsidRPr="008F6BBE">
        <w:t xml:space="preserve">. </w:t>
      </w:r>
      <w:r w:rsidR="007F514E" w:rsidRPr="008F6BBE">
        <w:t>The Czech economy</w:t>
      </w:r>
      <w:r w:rsidR="004B44B8" w:rsidRPr="008F6BBE">
        <w:t xml:space="preserve"> growth</w:t>
      </w:r>
      <w:r w:rsidR="00043F25">
        <w:t xml:space="preserve"> was contributed to </w:t>
      </w:r>
      <w:r w:rsidR="007F514E" w:rsidRPr="008F6BBE">
        <w:t xml:space="preserve">by both </w:t>
      </w:r>
      <w:r w:rsidR="00403007" w:rsidRPr="008F6BBE">
        <w:t>external</w:t>
      </w:r>
      <w:r w:rsidR="007F514E" w:rsidRPr="008F6BBE">
        <w:t xml:space="preserve"> and domestic demand. </w:t>
      </w:r>
    </w:p>
    <w:p w:rsidR="00E1523D" w:rsidRPr="008F6BBE" w:rsidRDefault="0055794F" w:rsidP="0055794F">
      <w:pPr>
        <w:rPr>
          <w:rFonts w:cs="Arial"/>
          <w:b/>
          <w:bCs/>
          <w:szCs w:val="20"/>
          <w:lang w:val="en-GB"/>
        </w:rPr>
      </w:pPr>
      <w:r w:rsidRPr="008F6BBE">
        <w:rPr>
          <w:bCs/>
          <w:lang w:val="en-GB"/>
        </w:rPr>
        <w:t>T</w:t>
      </w:r>
      <w:r w:rsidRPr="008F6BBE">
        <w:rPr>
          <w:lang w:val="en-GB"/>
        </w:rPr>
        <w:t xml:space="preserve">he </w:t>
      </w:r>
      <w:r w:rsidRPr="008F6BBE">
        <w:rPr>
          <w:b/>
          <w:bCs/>
          <w:lang w:val="en-GB"/>
        </w:rPr>
        <w:t xml:space="preserve">gross domestic product </w:t>
      </w:r>
      <w:r w:rsidRPr="008F6BBE">
        <w:rPr>
          <w:bCs/>
          <w:lang w:val="en-GB"/>
        </w:rPr>
        <w:t>(GDP)</w:t>
      </w:r>
      <w:r w:rsidRPr="008F6BBE">
        <w:rPr>
          <w:rFonts w:cs="Arial"/>
          <w:bCs/>
          <w:szCs w:val="20"/>
          <w:lang w:val="en-GB"/>
        </w:rPr>
        <w:t xml:space="preserve"> adjusted for price effects and seasonally adjusted</w:t>
      </w:r>
      <w:r w:rsidR="00EC71C7" w:rsidRPr="008F6BBE">
        <w:rPr>
          <w:rStyle w:val="Znakapoznpodarou"/>
          <w:rFonts w:cs="Arial"/>
          <w:szCs w:val="18"/>
          <w:lang w:val="en-GB"/>
        </w:rPr>
        <w:footnoteReference w:id="1"/>
      </w:r>
      <w:r w:rsidRPr="008F6BBE">
        <w:rPr>
          <w:rFonts w:cs="Arial"/>
          <w:bCs/>
          <w:szCs w:val="20"/>
          <w:lang w:val="en-GB"/>
        </w:rPr>
        <w:t xml:space="preserve"> </w:t>
      </w:r>
      <w:r w:rsidR="00E1523D" w:rsidRPr="008F6BBE">
        <w:rPr>
          <w:rFonts w:cs="Arial"/>
          <w:b/>
          <w:bCs/>
          <w:szCs w:val="20"/>
          <w:lang w:val="en-GB"/>
        </w:rPr>
        <w:t xml:space="preserve">was by </w:t>
      </w:r>
      <w:r w:rsidR="004B44B8" w:rsidRPr="008F6BBE">
        <w:rPr>
          <w:rFonts w:cs="Arial"/>
          <w:b/>
          <w:bCs/>
          <w:szCs w:val="20"/>
          <w:lang w:val="en-GB"/>
        </w:rPr>
        <w:t>1</w:t>
      </w:r>
      <w:r w:rsidR="00E1523D" w:rsidRPr="008F6BBE">
        <w:rPr>
          <w:rFonts w:cs="Arial"/>
          <w:b/>
          <w:bCs/>
          <w:szCs w:val="20"/>
          <w:lang w:val="en-GB"/>
        </w:rPr>
        <w:t>.</w:t>
      </w:r>
      <w:r w:rsidR="004B44B8" w:rsidRPr="008F6BBE">
        <w:rPr>
          <w:rFonts w:cs="Arial"/>
          <w:b/>
          <w:bCs/>
          <w:szCs w:val="20"/>
          <w:lang w:val="en-GB"/>
        </w:rPr>
        <w:t>3</w:t>
      </w:r>
      <w:r w:rsidR="00E1523D" w:rsidRPr="008F6BBE">
        <w:rPr>
          <w:rFonts w:cs="Arial"/>
          <w:b/>
          <w:bCs/>
          <w:szCs w:val="20"/>
          <w:lang w:val="en-GB"/>
        </w:rPr>
        <w:t>% higher than in the previous quarter</w:t>
      </w:r>
      <w:r w:rsidR="00B65771" w:rsidRPr="008F6BBE">
        <w:rPr>
          <w:rFonts w:cs="Arial"/>
          <w:bCs/>
          <w:szCs w:val="20"/>
          <w:lang w:val="en-GB"/>
        </w:rPr>
        <w:t xml:space="preserve">. The Czech economy was thus </w:t>
      </w:r>
      <w:r w:rsidR="00A95CE7">
        <w:rPr>
          <w:rFonts w:cs="Arial"/>
          <w:bCs/>
          <w:szCs w:val="20"/>
          <w:lang w:val="en-GB"/>
        </w:rPr>
        <w:t>growing</w:t>
      </w:r>
      <w:r w:rsidR="00B65771" w:rsidRPr="008F6BBE">
        <w:rPr>
          <w:rFonts w:cs="Arial"/>
          <w:bCs/>
          <w:szCs w:val="20"/>
          <w:lang w:val="en-GB"/>
        </w:rPr>
        <w:t xml:space="preserve"> quarter-on-quarter the fastest for the last two years. </w:t>
      </w:r>
      <w:r w:rsidR="00B65771" w:rsidRPr="008F6BBE">
        <w:rPr>
          <w:rFonts w:cs="Arial"/>
          <w:b/>
          <w:bCs/>
          <w:szCs w:val="20"/>
          <w:lang w:val="en-GB"/>
        </w:rPr>
        <w:t>In the year-on-year comparison, the</w:t>
      </w:r>
      <w:r w:rsidR="005457C3" w:rsidRPr="008F6BBE">
        <w:rPr>
          <w:rFonts w:cs="Arial"/>
          <w:b/>
          <w:bCs/>
          <w:szCs w:val="20"/>
          <w:lang w:val="en-GB"/>
        </w:rPr>
        <w:t xml:space="preserve"> real</w:t>
      </w:r>
      <w:r w:rsidR="00B65771" w:rsidRPr="008F6BBE">
        <w:rPr>
          <w:rFonts w:cs="Arial"/>
          <w:b/>
          <w:bCs/>
          <w:szCs w:val="20"/>
          <w:lang w:val="en-GB"/>
        </w:rPr>
        <w:t xml:space="preserve"> GDP </w:t>
      </w:r>
      <w:r w:rsidR="005457C3" w:rsidRPr="008F6BBE">
        <w:rPr>
          <w:rFonts w:cs="Arial"/>
          <w:b/>
          <w:bCs/>
          <w:szCs w:val="20"/>
          <w:lang w:val="en-GB"/>
        </w:rPr>
        <w:t>growth rate was</w:t>
      </w:r>
      <w:r w:rsidR="00B65771" w:rsidRPr="008F6BBE">
        <w:rPr>
          <w:rFonts w:cs="Arial"/>
          <w:b/>
          <w:bCs/>
          <w:szCs w:val="20"/>
          <w:lang w:val="en-GB"/>
        </w:rPr>
        <w:t xml:space="preserve"> 2.9%.</w:t>
      </w:r>
    </w:p>
    <w:p w:rsidR="0055794F" w:rsidRPr="008F6BBE" w:rsidRDefault="0055794F" w:rsidP="0055794F">
      <w:pPr>
        <w:rPr>
          <w:lang w:val="en-GB"/>
        </w:rPr>
      </w:pPr>
    </w:p>
    <w:p w:rsidR="00047D4C" w:rsidRPr="008F6BBE" w:rsidRDefault="0055794F" w:rsidP="0055794F">
      <w:pPr>
        <w:rPr>
          <w:rFonts w:cs="Arial"/>
          <w:szCs w:val="20"/>
          <w:lang w:val="en-GB"/>
        </w:rPr>
      </w:pPr>
      <w:r w:rsidRPr="008F6BBE">
        <w:rPr>
          <w:rFonts w:cs="Arial"/>
          <w:szCs w:val="20"/>
          <w:lang w:val="en-GB"/>
        </w:rPr>
        <w:t xml:space="preserve">The </w:t>
      </w:r>
      <w:r w:rsidRPr="008F6BBE">
        <w:rPr>
          <w:rFonts w:cs="Arial"/>
          <w:b/>
          <w:szCs w:val="20"/>
          <w:lang w:val="en-GB"/>
        </w:rPr>
        <w:t xml:space="preserve">gross value added </w:t>
      </w:r>
      <w:r w:rsidRPr="008F6BBE">
        <w:rPr>
          <w:rFonts w:cs="Arial"/>
          <w:szCs w:val="20"/>
          <w:lang w:val="en-GB"/>
        </w:rPr>
        <w:t>(GVA)</w:t>
      </w:r>
      <w:r w:rsidRPr="008F6BBE">
        <w:rPr>
          <w:rFonts w:cs="Arial"/>
          <w:b/>
          <w:szCs w:val="20"/>
          <w:lang w:val="en-GB"/>
        </w:rPr>
        <w:t xml:space="preserve"> increased</w:t>
      </w:r>
      <w:r w:rsidR="00FD3137" w:rsidRPr="008F6BBE">
        <w:rPr>
          <w:rFonts w:cs="Arial"/>
          <w:b/>
          <w:szCs w:val="20"/>
          <w:lang w:val="en-GB"/>
        </w:rPr>
        <w:t xml:space="preserve"> </w:t>
      </w:r>
      <w:r w:rsidRPr="008F6BBE">
        <w:rPr>
          <w:rFonts w:cs="Arial"/>
          <w:b/>
          <w:szCs w:val="20"/>
          <w:lang w:val="en-GB"/>
        </w:rPr>
        <w:t xml:space="preserve">by </w:t>
      </w:r>
      <w:r w:rsidR="00B1778B" w:rsidRPr="008F6BBE">
        <w:rPr>
          <w:rFonts w:cs="Arial"/>
          <w:b/>
          <w:szCs w:val="20"/>
          <w:lang w:val="en-GB"/>
        </w:rPr>
        <w:t>1</w:t>
      </w:r>
      <w:r w:rsidRPr="008F6BBE">
        <w:rPr>
          <w:rFonts w:cs="Arial"/>
          <w:b/>
          <w:szCs w:val="20"/>
          <w:lang w:val="en-GB"/>
        </w:rPr>
        <w:t>.</w:t>
      </w:r>
      <w:r w:rsidR="00FD3137" w:rsidRPr="008F6BBE">
        <w:rPr>
          <w:rFonts w:cs="Arial"/>
          <w:b/>
          <w:szCs w:val="20"/>
          <w:lang w:val="en-GB"/>
        </w:rPr>
        <w:t>3</w:t>
      </w:r>
      <w:r w:rsidRPr="008F6BBE">
        <w:rPr>
          <w:rFonts w:cs="Arial"/>
          <w:b/>
          <w:szCs w:val="20"/>
          <w:lang w:val="en-GB"/>
        </w:rPr>
        <w:t>%,</w:t>
      </w:r>
      <w:r w:rsidRPr="008F6BBE">
        <w:rPr>
          <w:rFonts w:cs="Arial"/>
          <w:szCs w:val="20"/>
          <w:lang w:val="en-GB"/>
        </w:rPr>
        <w:t xml:space="preserve"> </w:t>
      </w:r>
      <w:r w:rsidR="00EF09A8" w:rsidRPr="008F6BBE">
        <w:rPr>
          <w:rFonts w:cs="Arial"/>
          <w:b/>
          <w:szCs w:val="20"/>
          <w:lang w:val="en-GB"/>
        </w:rPr>
        <w:t>q</w:t>
      </w:r>
      <w:r w:rsidRPr="008F6BBE">
        <w:rPr>
          <w:rFonts w:cs="Arial"/>
          <w:b/>
          <w:szCs w:val="20"/>
          <w:lang w:val="en-GB"/>
        </w:rPr>
        <w:t>-o-</w:t>
      </w:r>
      <w:r w:rsidR="00EF09A8" w:rsidRPr="008F6BBE">
        <w:rPr>
          <w:rFonts w:cs="Arial"/>
          <w:b/>
          <w:szCs w:val="20"/>
          <w:lang w:val="en-GB"/>
        </w:rPr>
        <w:t>q</w:t>
      </w:r>
      <w:r w:rsidRPr="008F6BBE">
        <w:rPr>
          <w:rFonts w:cs="Arial"/>
          <w:b/>
          <w:szCs w:val="20"/>
          <w:lang w:val="en-GB"/>
        </w:rPr>
        <w:t xml:space="preserve">, and by </w:t>
      </w:r>
      <w:r w:rsidR="00B1778B" w:rsidRPr="008F6BBE">
        <w:rPr>
          <w:rFonts w:cs="Arial"/>
          <w:b/>
          <w:szCs w:val="20"/>
          <w:lang w:val="en-GB"/>
        </w:rPr>
        <w:t>2</w:t>
      </w:r>
      <w:r w:rsidRPr="008F6BBE">
        <w:rPr>
          <w:rFonts w:cs="Arial"/>
          <w:b/>
          <w:szCs w:val="20"/>
          <w:lang w:val="en-GB"/>
        </w:rPr>
        <w:t>.</w:t>
      </w:r>
      <w:r w:rsidR="00B1778B" w:rsidRPr="008F6BBE">
        <w:rPr>
          <w:rFonts w:cs="Arial"/>
          <w:b/>
          <w:szCs w:val="20"/>
          <w:lang w:val="en-GB"/>
        </w:rPr>
        <w:t>5</w:t>
      </w:r>
      <w:r w:rsidRPr="008F6BBE">
        <w:rPr>
          <w:rFonts w:cs="Arial"/>
          <w:b/>
          <w:szCs w:val="20"/>
          <w:lang w:val="en-GB"/>
        </w:rPr>
        <w:t xml:space="preserve">%, </w:t>
      </w:r>
      <w:r w:rsidR="00EF09A8" w:rsidRPr="008F6BBE">
        <w:rPr>
          <w:rFonts w:cs="Arial"/>
          <w:b/>
          <w:szCs w:val="20"/>
          <w:lang w:val="en-GB"/>
        </w:rPr>
        <w:t>y</w:t>
      </w:r>
      <w:r w:rsidRPr="008F6BBE">
        <w:rPr>
          <w:rFonts w:cs="Arial"/>
          <w:b/>
          <w:szCs w:val="20"/>
          <w:lang w:val="en-GB"/>
        </w:rPr>
        <w:t>-o-</w:t>
      </w:r>
      <w:r w:rsidR="00EF09A8" w:rsidRPr="008F6BBE">
        <w:rPr>
          <w:rFonts w:cs="Arial"/>
          <w:b/>
          <w:szCs w:val="20"/>
          <w:lang w:val="en-GB"/>
        </w:rPr>
        <w:t>y</w:t>
      </w:r>
      <w:r w:rsidR="00EF09A8" w:rsidRPr="008F6BBE">
        <w:rPr>
          <w:rFonts w:cs="Arial"/>
          <w:szCs w:val="20"/>
          <w:lang w:val="en-GB"/>
        </w:rPr>
        <w:t>.</w:t>
      </w:r>
      <w:r w:rsidR="00EF09A8" w:rsidRPr="008F6BBE">
        <w:rPr>
          <w:rFonts w:cs="Arial"/>
          <w:b/>
          <w:szCs w:val="20"/>
          <w:lang w:val="en-GB"/>
        </w:rPr>
        <w:t xml:space="preserve"> </w:t>
      </w:r>
      <w:r w:rsidR="00047D4C" w:rsidRPr="008F6BBE">
        <w:rPr>
          <w:rFonts w:cs="Arial"/>
          <w:szCs w:val="20"/>
          <w:lang w:val="en-GB"/>
        </w:rPr>
        <w:t xml:space="preserve">Most industries of the Czech economy profited from the strong external and domestic demand. </w:t>
      </w:r>
      <w:r w:rsidR="00043F25">
        <w:rPr>
          <w:rFonts w:cs="Arial"/>
          <w:szCs w:val="20"/>
          <w:lang w:val="en-GB"/>
        </w:rPr>
        <w:t>M</w:t>
      </w:r>
      <w:r w:rsidR="00043F25" w:rsidRPr="008F6BBE">
        <w:rPr>
          <w:rFonts w:cs="Arial"/>
          <w:szCs w:val="20"/>
          <w:lang w:val="en-GB"/>
        </w:rPr>
        <w:t xml:space="preserve">anufacturing, which was </w:t>
      </w:r>
      <w:r w:rsidR="00043F25" w:rsidRPr="002E7E56">
        <w:rPr>
          <w:rFonts w:cs="Arial"/>
          <w:szCs w:val="20"/>
          <w:lang w:val="en-GB"/>
        </w:rPr>
        <w:t>driven mainly by automotive industry and related industries</w:t>
      </w:r>
      <w:r w:rsidR="00043F25" w:rsidRPr="008F6BBE">
        <w:rPr>
          <w:rFonts w:cs="Arial"/>
          <w:szCs w:val="20"/>
          <w:lang w:val="en-GB"/>
        </w:rPr>
        <w:t xml:space="preserve"> </w:t>
      </w:r>
      <w:r w:rsidR="00047D4C" w:rsidRPr="008F6BBE">
        <w:rPr>
          <w:rFonts w:cs="Arial"/>
          <w:szCs w:val="20"/>
          <w:lang w:val="en-GB"/>
        </w:rPr>
        <w:t>contributed the most</w:t>
      </w:r>
      <w:r w:rsidR="007A52DF" w:rsidRPr="008F6BBE">
        <w:rPr>
          <w:rFonts w:cs="Arial"/>
          <w:szCs w:val="20"/>
          <w:lang w:val="en-GB"/>
        </w:rPr>
        <w:t xml:space="preserve"> significantly</w:t>
      </w:r>
      <w:r w:rsidR="00047D4C" w:rsidRPr="008F6BBE">
        <w:rPr>
          <w:rFonts w:cs="Arial"/>
          <w:szCs w:val="20"/>
          <w:lang w:val="en-GB"/>
        </w:rPr>
        <w:t xml:space="preserve"> to the </w:t>
      </w:r>
      <w:r w:rsidR="00750F39" w:rsidRPr="008F6BBE">
        <w:rPr>
          <w:rFonts w:cs="Arial"/>
          <w:szCs w:val="20"/>
          <w:lang w:val="en-GB"/>
        </w:rPr>
        <w:t xml:space="preserve">y-o-y </w:t>
      </w:r>
      <w:r w:rsidR="00047D4C" w:rsidRPr="008F6BBE">
        <w:rPr>
          <w:rFonts w:cs="Arial"/>
          <w:szCs w:val="20"/>
          <w:lang w:val="en-GB"/>
        </w:rPr>
        <w:t>GVA growth</w:t>
      </w:r>
      <w:r w:rsidR="00043F25">
        <w:rPr>
          <w:rFonts w:cs="Arial"/>
          <w:szCs w:val="20"/>
          <w:lang w:val="en-GB"/>
        </w:rPr>
        <w:t xml:space="preserve"> </w:t>
      </w:r>
      <w:r w:rsidR="00A3609C" w:rsidRPr="008F6BBE">
        <w:rPr>
          <w:rFonts w:cs="Arial"/>
          <w:szCs w:val="20"/>
          <w:lang w:val="en-GB"/>
        </w:rPr>
        <w:t>(</w:t>
      </w:r>
      <w:r w:rsidR="007A52DF" w:rsidRPr="008F6BBE">
        <w:rPr>
          <w:rFonts w:cs="Arial"/>
          <w:szCs w:val="20"/>
          <w:lang w:val="en-GB"/>
        </w:rPr>
        <w:t>+</w:t>
      </w:r>
      <w:r w:rsidR="00047D4C" w:rsidRPr="008F6BBE">
        <w:rPr>
          <w:rFonts w:cs="Arial"/>
          <w:szCs w:val="20"/>
          <w:lang w:val="en-GB"/>
        </w:rPr>
        <w:t>1.1 p.p</w:t>
      </w:r>
      <w:r w:rsidR="007A52DF" w:rsidRPr="002E7E56">
        <w:rPr>
          <w:rFonts w:cs="Arial"/>
          <w:szCs w:val="20"/>
          <w:lang w:val="en-GB"/>
        </w:rPr>
        <w:t>.</w:t>
      </w:r>
      <w:r w:rsidR="00043F25">
        <w:rPr>
          <w:rFonts w:cs="Arial"/>
          <w:szCs w:val="20"/>
          <w:lang w:val="en-GB"/>
        </w:rPr>
        <w:t>).</w:t>
      </w:r>
      <w:r w:rsidR="00D527BC" w:rsidRPr="002E7E56">
        <w:rPr>
          <w:rFonts w:cs="Arial"/>
          <w:szCs w:val="20"/>
          <w:lang w:val="en-GB"/>
        </w:rPr>
        <w:t xml:space="preserve"> </w:t>
      </w:r>
      <w:r w:rsidR="002B7469" w:rsidRPr="002E7E56">
        <w:rPr>
          <w:rFonts w:cs="Arial"/>
          <w:szCs w:val="20"/>
          <w:lang w:val="en-GB"/>
        </w:rPr>
        <w:t>The</w:t>
      </w:r>
      <w:r w:rsidR="002B7469" w:rsidRPr="008F6BBE">
        <w:rPr>
          <w:rFonts w:cs="Arial"/>
          <w:szCs w:val="20"/>
          <w:lang w:val="en-GB"/>
        </w:rPr>
        <w:t xml:space="preserve"> r</w:t>
      </w:r>
      <w:r w:rsidR="00D527BC" w:rsidRPr="008F6BBE">
        <w:rPr>
          <w:rFonts w:cs="Arial"/>
          <w:szCs w:val="20"/>
          <w:lang w:val="en-GB"/>
        </w:rPr>
        <w:t>e</w:t>
      </w:r>
      <w:r w:rsidR="00DB2418" w:rsidRPr="008F6BBE">
        <w:rPr>
          <w:rFonts w:cs="Arial"/>
          <w:szCs w:val="20"/>
          <w:lang w:val="en-GB"/>
        </w:rPr>
        <w:t>newed</w:t>
      </w:r>
      <w:r w:rsidR="00D527BC" w:rsidRPr="008F6BBE">
        <w:rPr>
          <w:rFonts w:cs="Arial"/>
          <w:szCs w:val="20"/>
          <w:lang w:val="en-GB"/>
        </w:rPr>
        <w:t xml:space="preserve"> production in chemical industry also contributed to the faster growth. The GVA of manufacturin</w:t>
      </w:r>
      <w:r w:rsidR="00043F25">
        <w:rPr>
          <w:rFonts w:cs="Arial"/>
          <w:szCs w:val="20"/>
          <w:lang w:val="en-GB"/>
        </w:rPr>
        <w:t>g increased by 1.0%, q-o-q, and </w:t>
      </w:r>
      <w:r w:rsidR="00D527BC" w:rsidRPr="008F6BBE">
        <w:rPr>
          <w:rFonts w:cs="Arial"/>
          <w:szCs w:val="20"/>
          <w:lang w:val="en-GB"/>
        </w:rPr>
        <w:t>by 3.9%, y-o-y. Most of economic activities</w:t>
      </w:r>
      <w:r w:rsidR="00043F25">
        <w:rPr>
          <w:rFonts w:cs="Arial"/>
          <w:szCs w:val="20"/>
          <w:lang w:val="en-GB"/>
        </w:rPr>
        <w:t xml:space="preserve"> </w:t>
      </w:r>
      <w:r w:rsidR="00D527BC" w:rsidRPr="008F6BBE">
        <w:rPr>
          <w:rFonts w:cs="Arial"/>
          <w:szCs w:val="20"/>
          <w:lang w:val="en-GB"/>
        </w:rPr>
        <w:t>of services were growing, too. Compared to</w:t>
      </w:r>
      <w:r w:rsidR="00043F25">
        <w:rPr>
          <w:rFonts w:cs="Arial"/>
          <w:szCs w:val="20"/>
          <w:lang w:val="en-GB"/>
        </w:rPr>
        <w:t> the </w:t>
      </w:r>
      <w:r w:rsidR="00D527BC" w:rsidRPr="008F6BBE">
        <w:rPr>
          <w:rFonts w:cs="Arial"/>
          <w:szCs w:val="20"/>
          <w:lang w:val="en-GB"/>
        </w:rPr>
        <w:t>Q4 2016, the GVA in construction increased by 3.3%, alth</w:t>
      </w:r>
      <w:r w:rsidR="00043F25">
        <w:rPr>
          <w:rFonts w:cs="Arial"/>
          <w:szCs w:val="20"/>
          <w:lang w:val="en-GB"/>
        </w:rPr>
        <w:t>ough in the y-o-y comparison it </w:t>
      </w:r>
      <w:r w:rsidR="00D527BC" w:rsidRPr="008F6BBE">
        <w:rPr>
          <w:rFonts w:cs="Arial"/>
          <w:szCs w:val="20"/>
          <w:lang w:val="en-GB"/>
        </w:rPr>
        <w:t xml:space="preserve">was still a 4.9% decrease. </w:t>
      </w:r>
      <w:r w:rsidR="007A52DF" w:rsidRPr="008F6BBE">
        <w:rPr>
          <w:rFonts w:cs="Arial"/>
          <w:szCs w:val="20"/>
          <w:lang w:val="en-GB"/>
        </w:rPr>
        <w:t xml:space="preserve"> </w:t>
      </w:r>
    </w:p>
    <w:p w:rsidR="006F18BA" w:rsidRPr="008F6BBE" w:rsidRDefault="006F18BA" w:rsidP="0055794F">
      <w:pPr>
        <w:rPr>
          <w:rFonts w:cs="Arial"/>
          <w:b/>
          <w:szCs w:val="20"/>
          <w:lang w:val="en-GB"/>
        </w:rPr>
      </w:pPr>
    </w:p>
    <w:p w:rsidR="002273D4" w:rsidRPr="008F6BBE" w:rsidRDefault="00FD0868" w:rsidP="0055794F">
      <w:pPr>
        <w:rPr>
          <w:lang w:val="en-GB"/>
        </w:rPr>
      </w:pPr>
      <w:r w:rsidRPr="008F6BBE">
        <w:rPr>
          <w:rFonts w:cs="Arial"/>
          <w:b/>
          <w:szCs w:val="20"/>
          <w:lang w:val="en-GB"/>
        </w:rPr>
        <w:t>On the demand side</w:t>
      </w:r>
      <w:r w:rsidRPr="008F6BBE">
        <w:rPr>
          <w:rFonts w:cs="Arial"/>
          <w:szCs w:val="20"/>
          <w:lang w:val="en-GB"/>
        </w:rPr>
        <w:t xml:space="preserve">, </w:t>
      </w:r>
      <w:r w:rsidR="004369F9" w:rsidRPr="008F6BBE">
        <w:rPr>
          <w:rFonts w:cs="Arial"/>
          <w:szCs w:val="20"/>
          <w:lang w:val="en-GB"/>
        </w:rPr>
        <w:t>the GDP growth in the Q</w:t>
      </w:r>
      <w:r w:rsidR="00FC339F" w:rsidRPr="008F6BBE">
        <w:rPr>
          <w:rFonts w:cs="Arial"/>
          <w:szCs w:val="20"/>
          <w:lang w:val="en-GB"/>
        </w:rPr>
        <w:t xml:space="preserve">1 was supported mainly by the external demand and steadily growing household </w:t>
      </w:r>
      <w:r w:rsidR="004369F9" w:rsidRPr="008F6BBE">
        <w:rPr>
          <w:rFonts w:cs="Arial"/>
          <w:szCs w:val="20"/>
          <w:lang w:val="en-GB"/>
        </w:rPr>
        <w:t>consumption</w:t>
      </w:r>
      <w:r w:rsidR="00FC339F" w:rsidRPr="008F6BBE">
        <w:rPr>
          <w:rFonts w:cs="Arial"/>
          <w:szCs w:val="20"/>
          <w:lang w:val="en-GB"/>
        </w:rPr>
        <w:t xml:space="preserve">. </w:t>
      </w:r>
      <w:r w:rsidR="004369F9" w:rsidRPr="008F6BBE">
        <w:rPr>
          <w:rFonts w:cs="Arial"/>
          <w:szCs w:val="20"/>
          <w:lang w:val="en-GB"/>
        </w:rPr>
        <w:t>The y-o-y GDP growth (+</w:t>
      </w:r>
      <w:r w:rsidR="00FC339F" w:rsidRPr="008F6BBE">
        <w:rPr>
          <w:rFonts w:cs="Arial"/>
          <w:szCs w:val="20"/>
          <w:lang w:val="en-GB"/>
        </w:rPr>
        <w:t>2</w:t>
      </w:r>
      <w:r w:rsidR="004369F9" w:rsidRPr="008F6BBE">
        <w:rPr>
          <w:rFonts w:cs="Arial"/>
          <w:szCs w:val="20"/>
          <w:lang w:val="en-GB"/>
        </w:rPr>
        <w:t xml:space="preserve">.9%) was contributed to by </w:t>
      </w:r>
      <w:r w:rsidR="00FC339F" w:rsidRPr="008F6BBE">
        <w:rPr>
          <w:lang w:val="en-GB"/>
        </w:rPr>
        <w:t>external trade (+1.7 p.p.)</w:t>
      </w:r>
      <w:r w:rsidR="00FC339F" w:rsidRPr="008F6BBE">
        <w:rPr>
          <w:rStyle w:val="Znakapoznpodarou"/>
          <w:rFonts w:cs="Arial"/>
          <w:szCs w:val="20"/>
          <w:lang w:val="en-GB"/>
        </w:rPr>
        <w:footnoteReference w:id="2"/>
      </w:r>
      <w:r w:rsidR="00FC339F" w:rsidRPr="008F6BBE">
        <w:rPr>
          <w:lang w:val="en-GB"/>
        </w:rPr>
        <w:t xml:space="preserve"> and </w:t>
      </w:r>
      <w:r w:rsidR="00591BBA" w:rsidRPr="008F6BBE">
        <w:rPr>
          <w:rFonts w:cs="Arial"/>
          <w:szCs w:val="20"/>
          <w:lang w:val="en-GB"/>
        </w:rPr>
        <w:t xml:space="preserve">final consumption expenditure of households </w:t>
      </w:r>
      <w:r w:rsidR="00591BBA" w:rsidRPr="008F6BBE">
        <w:rPr>
          <w:lang w:val="en-GB"/>
        </w:rPr>
        <w:t>(</w:t>
      </w:r>
      <w:r w:rsidR="002273D4" w:rsidRPr="008F6BBE">
        <w:rPr>
          <w:lang w:val="en-GB"/>
        </w:rPr>
        <w:t>+1.0</w:t>
      </w:r>
      <w:r w:rsidR="00591BBA" w:rsidRPr="008F6BBE">
        <w:rPr>
          <w:lang w:val="en-GB"/>
        </w:rPr>
        <w:t> p.p.)</w:t>
      </w:r>
      <w:r w:rsidR="002273D4" w:rsidRPr="008F6BBE">
        <w:rPr>
          <w:lang w:val="en-GB"/>
        </w:rPr>
        <w:t>.</w:t>
      </w:r>
    </w:p>
    <w:p w:rsidR="0055794F" w:rsidRPr="008F6BBE" w:rsidRDefault="0055794F" w:rsidP="0055794F">
      <w:pPr>
        <w:rPr>
          <w:rFonts w:cs="Arial"/>
          <w:szCs w:val="20"/>
          <w:lang w:val="en-GB"/>
        </w:rPr>
      </w:pPr>
    </w:p>
    <w:p w:rsidR="00BA48FC" w:rsidRPr="008F6BBE" w:rsidRDefault="0055794F" w:rsidP="0055794F">
      <w:pPr>
        <w:rPr>
          <w:rFonts w:cs="Arial"/>
          <w:szCs w:val="20"/>
          <w:lang w:val="en-GB"/>
        </w:rPr>
      </w:pPr>
      <w:r w:rsidRPr="008F6BBE">
        <w:rPr>
          <w:rFonts w:cs="Arial"/>
          <w:b/>
          <w:szCs w:val="20"/>
          <w:lang w:val="en-GB"/>
        </w:rPr>
        <w:t>Final consumption expenditure of households</w:t>
      </w:r>
      <w:r w:rsidRPr="008F6BBE">
        <w:rPr>
          <w:rFonts w:cs="Arial"/>
          <w:szCs w:val="20"/>
          <w:lang w:val="en-GB"/>
        </w:rPr>
        <w:t xml:space="preserve"> </w:t>
      </w:r>
      <w:r w:rsidR="002375EA" w:rsidRPr="008F6BBE">
        <w:rPr>
          <w:rFonts w:cs="Arial"/>
          <w:szCs w:val="20"/>
          <w:lang w:val="en-GB"/>
        </w:rPr>
        <w:t>was</w:t>
      </w:r>
      <w:r w:rsidR="0094354A" w:rsidRPr="008F6BBE">
        <w:rPr>
          <w:rFonts w:cs="Arial"/>
          <w:szCs w:val="20"/>
          <w:lang w:val="en-GB"/>
        </w:rPr>
        <w:t xml:space="preserve"> 0.5% up,</w:t>
      </w:r>
      <w:r w:rsidR="00043F25">
        <w:rPr>
          <w:rFonts w:cs="Arial"/>
          <w:szCs w:val="20"/>
          <w:lang w:val="en-GB"/>
        </w:rPr>
        <w:t xml:space="preserve"> q-o-q, and 2.8% up, y-o-y. The </w:t>
      </w:r>
      <w:r w:rsidR="0094354A" w:rsidRPr="008F6BBE">
        <w:rPr>
          <w:rFonts w:cs="Arial"/>
          <w:szCs w:val="20"/>
          <w:lang w:val="en-GB"/>
        </w:rPr>
        <w:t xml:space="preserve">same as in the previous year, household expenditure grew especially on </w:t>
      </w:r>
      <w:r w:rsidR="00043F25">
        <w:rPr>
          <w:rFonts w:cs="Arial"/>
          <w:szCs w:val="20"/>
          <w:lang w:val="en-GB"/>
        </w:rPr>
        <w:t>durable and semi-durable goods.</w:t>
      </w:r>
      <w:r w:rsidR="0094354A" w:rsidRPr="008F6BBE">
        <w:rPr>
          <w:rFonts w:cs="Arial"/>
          <w:szCs w:val="20"/>
          <w:lang w:val="en-GB"/>
        </w:rPr>
        <w:t xml:space="preserve"> </w:t>
      </w:r>
      <w:r w:rsidR="0056566D" w:rsidRPr="008F6BBE">
        <w:rPr>
          <w:rFonts w:cs="Arial"/>
          <w:b/>
          <w:szCs w:val="20"/>
          <w:lang w:val="en-GB"/>
        </w:rPr>
        <w:t xml:space="preserve">Final consumption expenditure of general government </w:t>
      </w:r>
      <w:r w:rsidR="00BA48FC" w:rsidRPr="008F6BBE">
        <w:rPr>
          <w:rFonts w:cs="Arial"/>
          <w:szCs w:val="20"/>
          <w:lang w:val="en-GB"/>
        </w:rPr>
        <w:t>increased by 1.4%, q-o-q, and by 2.4%, y-o-y.</w:t>
      </w:r>
    </w:p>
    <w:p w:rsidR="00BA48FC" w:rsidRPr="008F6BBE" w:rsidRDefault="00BA48FC" w:rsidP="0055794F">
      <w:pPr>
        <w:rPr>
          <w:rFonts w:cs="Arial"/>
          <w:szCs w:val="20"/>
          <w:lang w:val="en-GB"/>
        </w:rPr>
      </w:pPr>
    </w:p>
    <w:p w:rsidR="00A8261B" w:rsidRPr="008F6BBE" w:rsidRDefault="00BA48FC" w:rsidP="0055794F">
      <w:pPr>
        <w:rPr>
          <w:rFonts w:cs="Arial"/>
          <w:szCs w:val="20"/>
          <w:lang w:val="en-GB"/>
        </w:rPr>
      </w:pPr>
      <w:r w:rsidRPr="008F6BBE">
        <w:rPr>
          <w:rFonts w:cs="Arial"/>
          <w:b/>
          <w:szCs w:val="20"/>
          <w:lang w:val="en-GB"/>
        </w:rPr>
        <w:t xml:space="preserve">Investment activity </w:t>
      </w:r>
      <w:r w:rsidRPr="008F6BBE">
        <w:rPr>
          <w:rFonts w:cs="Arial"/>
          <w:szCs w:val="20"/>
          <w:lang w:val="en-GB"/>
        </w:rPr>
        <w:t xml:space="preserve">was 0.6% down, y-o-y, especially due to the drop of investments to </w:t>
      </w:r>
      <w:r w:rsidR="00A8261B" w:rsidRPr="008F6BBE">
        <w:rPr>
          <w:rFonts w:cs="Arial"/>
          <w:szCs w:val="20"/>
          <w:lang w:val="en-GB"/>
        </w:rPr>
        <w:t xml:space="preserve">other buildings and structures. </w:t>
      </w:r>
      <w:r w:rsidR="00A02BA4" w:rsidRPr="00A02BA4">
        <w:rPr>
          <w:rFonts w:cs="Arial"/>
          <w:b/>
          <w:szCs w:val="20"/>
          <w:lang w:val="en-GB"/>
        </w:rPr>
        <w:t>F</w:t>
      </w:r>
      <w:r w:rsidR="00310070" w:rsidRPr="008F6BBE">
        <w:rPr>
          <w:rFonts w:cs="Arial"/>
          <w:b/>
          <w:szCs w:val="20"/>
          <w:lang w:val="en-GB"/>
        </w:rPr>
        <w:t>ixed capital formation</w:t>
      </w:r>
      <w:r w:rsidR="00310070" w:rsidRPr="008F6BBE">
        <w:rPr>
          <w:rFonts w:cs="Arial"/>
          <w:szCs w:val="20"/>
          <w:lang w:val="en-GB"/>
        </w:rPr>
        <w:t xml:space="preserve"> </w:t>
      </w:r>
      <w:r w:rsidR="003B08A5" w:rsidRPr="008F6BBE">
        <w:rPr>
          <w:rFonts w:cs="Arial"/>
          <w:szCs w:val="20"/>
          <w:lang w:val="en-GB"/>
        </w:rPr>
        <w:t xml:space="preserve">was by 3.6% up, q-o-q. </w:t>
      </w:r>
    </w:p>
    <w:p w:rsidR="00A8261B" w:rsidRPr="008F6BBE" w:rsidRDefault="00A8261B" w:rsidP="0055794F">
      <w:pPr>
        <w:rPr>
          <w:rFonts w:cs="Arial"/>
          <w:szCs w:val="20"/>
          <w:lang w:val="en-GB"/>
        </w:rPr>
      </w:pPr>
    </w:p>
    <w:p w:rsidR="00F600C2" w:rsidRPr="008F6BBE" w:rsidRDefault="002947E4" w:rsidP="0055794F">
      <w:pPr>
        <w:rPr>
          <w:rFonts w:cs="Arial"/>
          <w:szCs w:val="20"/>
          <w:lang w:val="en-GB"/>
        </w:rPr>
      </w:pPr>
      <w:r w:rsidRPr="008F6BBE">
        <w:rPr>
          <w:rFonts w:cs="Arial"/>
          <w:szCs w:val="20"/>
          <w:lang w:val="en-GB"/>
        </w:rPr>
        <w:t xml:space="preserve">The Czech economy was successful in the Q1 2017 mainly thanks to stronger external demand. </w:t>
      </w:r>
      <w:r w:rsidR="001B51BD" w:rsidRPr="008F6BBE">
        <w:rPr>
          <w:rFonts w:cs="Arial"/>
          <w:b/>
          <w:szCs w:val="20"/>
          <w:lang w:val="en-GB"/>
        </w:rPr>
        <w:t>External trade balance</w:t>
      </w:r>
      <w:r w:rsidR="00934104" w:rsidRPr="008F6BBE">
        <w:rPr>
          <w:rFonts w:cs="Arial"/>
          <w:b/>
          <w:szCs w:val="20"/>
          <w:lang w:val="en-GB"/>
        </w:rPr>
        <w:t xml:space="preserve"> </w:t>
      </w:r>
      <w:r w:rsidR="001B51BD" w:rsidRPr="008F6BBE">
        <w:rPr>
          <w:rFonts w:cs="Arial"/>
          <w:szCs w:val="20"/>
          <w:lang w:val="en-GB"/>
        </w:rPr>
        <w:t xml:space="preserve">in the Q1 2017 </w:t>
      </w:r>
      <w:r w:rsidR="009815E9" w:rsidRPr="008F6BBE">
        <w:rPr>
          <w:rFonts w:cs="Arial"/>
          <w:szCs w:val="20"/>
          <w:lang w:val="en-GB"/>
        </w:rPr>
        <w:t xml:space="preserve">at current prices </w:t>
      </w:r>
      <w:r w:rsidR="001B51BD" w:rsidRPr="008F6BBE">
        <w:rPr>
          <w:rFonts w:cs="Arial"/>
          <w:szCs w:val="20"/>
          <w:lang w:val="en-GB"/>
        </w:rPr>
        <w:t xml:space="preserve">reached </w:t>
      </w:r>
      <w:r w:rsidR="009815E9" w:rsidRPr="008F6BBE">
        <w:rPr>
          <w:rFonts w:cs="Arial"/>
          <w:szCs w:val="20"/>
          <w:lang w:val="en-GB"/>
        </w:rPr>
        <w:t>the value of CZK 8</w:t>
      </w:r>
      <w:r w:rsidR="001B51BD" w:rsidRPr="008F6BBE">
        <w:rPr>
          <w:rFonts w:cs="Arial"/>
          <w:szCs w:val="20"/>
          <w:lang w:val="en-GB"/>
        </w:rPr>
        <w:t>6</w:t>
      </w:r>
      <w:r w:rsidR="009815E9" w:rsidRPr="008F6BBE">
        <w:rPr>
          <w:rFonts w:cs="Arial"/>
          <w:szCs w:val="20"/>
          <w:lang w:val="en-GB"/>
        </w:rPr>
        <w:t>.</w:t>
      </w:r>
      <w:r w:rsidR="001B51BD" w:rsidRPr="008F6BBE">
        <w:rPr>
          <w:rFonts w:cs="Arial"/>
          <w:szCs w:val="20"/>
          <w:lang w:val="en-GB"/>
        </w:rPr>
        <w:t>0</w:t>
      </w:r>
      <w:r w:rsidR="009815E9" w:rsidRPr="008F6BBE">
        <w:rPr>
          <w:rFonts w:cs="Arial"/>
          <w:szCs w:val="20"/>
          <w:lang w:val="en-GB"/>
        </w:rPr>
        <w:t xml:space="preserve"> bn</w:t>
      </w:r>
      <w:r w:rsidR="001B51BD" w:rsidRPr="008F6BBE">
        <w:rPr>
          <w:rFonts w:cs="Arial"/>
          <w:szCs w:val="20"/>
          <w:lang w:val="en-GB"/>
        </w:rPr>
        <w:t xml:space="preserve">. </w:t>
      </w:r>
      <w:r w:rsidR="001B51BD" w:rsidRPr="008F6BBE">
        <w:rPr>
          <w:rFonts w:cs="Arial"/>
          <w:b/>
          <w:szCs w:val="20"/>
          <w:lang w:val="en-GB"/>
        </w:rPr>
        <w:lastRenderedPageBreak/>
        <w:t>Exports</w:t>
      </w:r>
      <w:r w:rsidR="00554343" w:rsidRPr="008F6BBE">
        <w:rPr>
          <w:rFonts w:cs="Arial"/>
          <w:szCs w:val="20"/>
          <w:lang w:val="en-GB"/>
        </w:rPr>
        <w:t>, which increased</w:t>
      </w:r>
      <w:r w:rsidR="0040490A" w:rsidRPr="008F6BBE">
        <w:rPr>
          <w:rFonts w:cs="Arial"/>
          <w:szCs w:val="20"/>
          <w:lang w:val="en-GB"/>
        </w:rPr>
        <w:t xml:space="preserve"> in real terms</w:t>
      </w:r>
      <w:r w:rsidR="00554343" w:rsidRPr="008F6BBE">
        <w:rPr>
          <w:rFonts w:cs="Arial"/>
          <w:szCs w:val="20"/>
          <w:lang w:val="en-GB"/>
        </w:rPr>
        <w:t xml:space="preserve"> by 5.4%, y-o-y, was driven</w:t>
      </w:r>
      <w:r w:rsidR="0040490A" w:rsidRPr="008F6BBE">
        <w:rPr>
          <w:rFonts w:cs="Arial"/>
          <w:szCs w:val="20"/>
          <w:lang w:val="en-GB"/>
        </w:rPr>
        <w:t xml:space="preserve"> especially</w:t>
      </w:r>
      <w:r w:rsidR="00554343" w:rsidRPr="008F6BBE">
        <w:rPr>
          <w:rFonts w:cs="Arial"/>
          <w:szCs w:val="20"/>
          <w:lang w:val="en-GB"/>
        </w:rPr>
        <w:t xml:space="preserve"> by </w:t>
      </w:r>
      <w:r w:rsidR="00043F25">
        <w:rPr>
          <w:rFonts w:cs="Arial"/>
          <w:szCs w:val="20"/>
          <w:lang w:val="en-GB"/>
        </w:rPr>
        <w:t>trade in </w:t>
      </w:r>
      <w:r w:rsidR="0040490A" w:rsidRPr="008F6BBE">
        <w:rPr>
          <w:rFonts w:cs="Arial"/>
          <w:szCs w:val="20"/>
          <w:lang w:val="en-GB"/>
        </w:rPr>
        <w:t xml:space="preserve">transport </w:t>
      </w:r>
      <w:r w:rsidR="003B5CB7" w:rsidRPr="008F6BBE">
        <w:rPr>
          <w:rFonts w:cs="Arial"/>
          <w:szCs w:val="20"/>
          <w:lang w:val="en-GB"/>
        </w:rPr>
        <w:t>equipment</w:t>
      </w:r>
      <w:r w:rsidR="0040490A" w:rsidRPr="008F6BBE">
        <w:rPr>
          <w:rFonts w:cs="Arial"/>
          <w:szCs w:val="20"/>
          <w:lang w:val="en-GB"/>
        </w:rPr>
        <w:t xml:space="preserve">, </w:t>
      </w:r>
      <w:r w:rsidR="003B5CB7" w:rsidRPr="008F6BBE">
        <w:rPr>
          <w:rFonts w:cs="Arial"/>
          <w:szCs w:val="20"/>
          <w:lang w:val="en-GB"/>
        </w:rPr>
        <w:t>machinery, and</w:t>
      </w:r>
      <w:r w:rsidR="00D606F1" w:rsidRPr="008F6BBE">
        <w:rPr>
          <w:rFonts w:cs="Arial"/>
          <w:szCs w:val="20"/>
          <w:lang w:val="en-GB"/>
        </w:rPr>
        <w:t xml:space="preserve"> electrical equipment. </w:t>
      </w:r>
      <w:r w:rsidR="00C37204" w:rsidRPr="008F6BBE">
        <w:rPr>
          <w:rFonts w:cs="Arial"/>
          <w:szCs w:val="20"/>
          <w:lang w:val="en-GB"/>
        </w:rPr>
        <w:t xml:space="preserve">The growth of </w:t>
      </w:r>
      <w:r w:rsidR="00C37204" w:rsidRPr="008F6BBE">
        <w:rPr>
          <w:rFonts w:cs="Arial"/>
          <w:b/>
          <w:szCs w:val="20"/>
          <w:lang w:val="en-GB"/>
        </w:rPr>
        <w:t xml:space="preserve">imports </w:t>
      </w:r>
      <w:r w:rsidR="00C37204" w:rsidRPr="008F6BBE">
        <w:rPr>
          <w:rFonts w:cs="Arial"/>
          <w:szCs w:val="20"/>
          <w:lang w:val="en-GB"/>
        </w:rPr>
        <w:t>by 3.9% was significantly contributed to by sub-deliveries for the auto</w:t>
      </w:r>
      <w:r w:rsidR="00043F25">
        <w:rPr>
          <w:rFonts w:cs="Arial"/>
          <w:szCs w:val="20"/>
          <w:lang w:val="en-GB"/>
        </w:rPr>
        <w:t>motive industry, manufacture of </w:t>
      </w:r>
      <w:r w:rsidR="00C37204" w:rsidRPr="008F6BBE">
        <w:rPr>
          <w:rFonts w:cs="Arial"/>
          <w:szCs w:val="20"/>
          <w:lang w:val="en-GB"/>
        </w:rPr>
        <w:t>electrical equipment, and trade in basic metals.</w:t>
      </w:r>
    </w:p>
    <w:p w:rsidR="00F600C2" w:rsidRPr="008F6BBE" w:rsidRDefault="00F600C2" w:rsidP="0055794F">
      <w:pPr>
        <w:rPr>
          <w:rFonts w:cs="Arial"/>
          <w:szCs w:val="20"/>
          <w:lang w:val="en-GB"/>
        </w:rPr>
      </w:pPr>
    </w:p>
    <w:p w:rsidR="001E3F8B" w:rsidRPr="008F6BBE" w:rsidRDefault="001E3F8B" w:rsidP="0055794F">
      <w:pPr>
        <w:rPr>
          <w:rFonts w:cs="Arial"/>
          <w:szCs w:val="20"/>
          <w:lang w:val="en-GB"/>
        </w:rPr>
      </w:pPr>
      <w:r w:rsidRPr="008F6BBE">
        <w:rPr>
          <w:rFonts w:cs="Arial"/>
          <w:szCs w:val="20"/>
          <w:lang w:val="en-GB"/>
        </w:rPr>
        <w:t xml:space="preserve">From the </w:t>
      </w:r>
      <w:r w:rsidR="004F7B42">
        <w:rPr>
          <w:rFonts w:cs="Arial"/>
          <w:szCs w:val="20"/>
          <w:lang w:val="en-GB"/>
        </w:rPr>
        <w:t xml:space="preserve">point of view of price development in the Q1 2017, the y-o-y deflator of final consumption expenditure of households </w:t>
      </w:r>
      <w:r w:rsidR="00FD5869">
        <w:rPr>
          <w:rFonts w:cs="Arial"/>
          <w:szCs w:val="20"/>
          <w:lang w:val="en-GB"/>
        </w:rPr>
        <w:t xml:space="preserve">reached 2.8% and the deflator of capital formation </w:t>
      </w:r>
      <w:r w:rsidR="00FD5869" w:rsidRPr="008D2E3A">
        <w:rPr>
          <w:rFonts w:cs="Arial"/>
          <w:szCs w:val="20"/>
          <w:lang w:val="en-GB"/>
        </w:rPr>
        <w:t xml:space="preserve">1.1%. Faster growth of import prices over export prices was an </w:t>
      </w:r>
      <w:r w:rsidR="00043F25">
        <w:rPr>
          <w:rFonts w:cs="Arial"/>
          <w:szCs w:val="20"/>
          <w:lang w:val="en-GB"/>
        </w:rPr>
        <w:t>important factor decreasing the </w:t>
      </w:r>
      <w:r w:rsidR="00FD5869" w:rsidRPr="008D2E3A">
        <w:rPr>
          <w:rFonts w:cs="Arial"/>
          <w:szCs w:val="20"/>
          <w:lang w:val="en-GB"/>
        </w:rPr>
        <w:t>overall GDP deflator, which was 0.9%.</w:t>
      </w:r>
      <w:r w:rsidR="00FD5869">
        <w:rPr>
          <w:rFonts w:cs="Arial"/>
          <w:szCs w:val="20"/>
          <w:lang w:val="en-GB"/>
        </w:rPr>
        <w:t xml:space="preserve"> </w:t>
      </w:r>
    </w:p>
    <w:p w:rsidR="00210B9A" w:rsidRPr="008F6BBE" w:rsidRDefault="00210B9A" w:rsidP="0055794F">
      <w:pPr>
        <w:rPr>
          <w:rFonts w:cs="Arial"/>
          <w:szCs w:val="20"/>
          <w:lang w:val="en-GB"/>
        </w:rPr>
      </w:pPr>
    </w:p>
    <w:p w:rsidR="00214877" w:rsidRPr="008F6BBE" w:rsidRDefault="0030440C" w:rsidP="0055794F">
      <w:pPr>
        <w:rPr>
          <w:rFonts w:cs="Arial"/>
          <w:szCs w:val="20"/>
          <w:lang w:val="en-GB"/>
        </w:rPr>
      </w:pPr>
      <w:r w:rsidRPr="008F6BBE">
        <w:rPr>
          <w:rFonts w:cs="Arial"/>
          <w:szCs w:val="20"/>
          <w:lang w:val="en-GB"/>
        </w:rPr>
        <w:t xml:space="preserve">The Czech economy growth </w:t>
      </w:r>
      <w:r w:rsidR="00441182" w:rsidRPr="008F6BBE">
        <w:rPr>
          <w:rFonts w:cs="Arial"/>
          <w:szCs w:val="20"/>
          <w:lang w:val="en-GB"/>
        </w:rPr>
        <w:t xml:space="preserve">continued to be accompanied by the growth of employment. </w:t>
      </w:r>
      <w:r w:rsidR="00FC4D65" w:rsidRPr="008F6BBE">
        <w:rPr>
          <w:rFonts w:cs="Arial"/>
          <w:b/>
          <w:szCs w:val="20"/>
          <w:lang w:val="en-GB"/>
        </w:rPr>
        <w:t>E</w:t>
      </w:r>
      <w:r w:rsidR="00D440ED" w:rsidRPr="008F6BBE">
        <w:rPr>
          <w:rFonts w:cs="Arial"/>
          <w:b/>
          <w:szCs w:val="20"/>
          <w:lang w:val="en-GB"/>
        </w:rPr>
        <w:t>mployment</w:t>
      </w:r>
      <w:r w:rsidR="00D440ED" w:rsidRPr="008F6BBE">
        <w:rPr>
          <w:rStyle w:val="Znakapoznpodarou"/>
          <w:rFonts w:cs="Arial"/>
          <w:szCs w:val="20"/>
          <w:lang w:val="en-GB"/>
        </w:rPr>
        <w:footnoteReference w:id="3"/>
      </w:r>
      <w:r w:rsidR="00D440ED" w:rsidRPr="008F6BBE">
        <w:rPr>
          <w:rFonts w:cs="Arial"/>
          <w:szCs w:val="20"/>
          <w:lang w:val="en-GB"/>
        </w:rPr>
        <w:t xml:space="preserve"> </w:t>
      </w:r>
      <w:r w:rsidR="00214877" w:rsidRPr="008F6BBE">
        <w:rPr>
          <w:rFonts w:cs="Arial"/>
          <w:szCs w:val="20"/>
          <w:lang w:val="en-GB"/>
        </w:rPr>
        <w:t>was</w:t>
      </w:r>
      <w:r w:rsidR="00B46B38" w:rsidRPr="008F6BBE">
        <w:rPr>
          <w:rFonts w:cs="Arial"/>
          <w:szCs w:val="20"/>
          <w:lang w:val="en-GB"/>
        </w:rPr>
        <w:t xml:space="preserve"> by </w:t>
      </w:r>
      <w:r w:rsidR="00B46B38" w:rsidRPr="008F6BBE">
        <w:rPr>
          <w:rFonts w:cs="Arial"/>
          <w:b/>
          <w:szCs w:val="20"/>
          <w:lang w:val="en-GB"/>
        </w:rPr>
        <w:t>0.</w:t>
      </w:r>
      <w:r w:rsidR="00214877" w:rsidRPr="008F6BBE">
        <w:rPr>
          <w:rFonts w:cs="Arial"/>
          <w:b/>
          <w:szCs w:val="20"/>
          <w:lang w:val="en-GB"/>
        </w:rPr>
        <w:t>6</w:t>
      </w:r>
      <w:r w:rsidR="00B46B38" w:rsidRPr="008F6BBE">
        <w:rPr>
          <w:rFonts w:cs="Arial"/>
          <w:b/>
          <w:szCs w:val="20"/>
          <w:lang w:val="en-GB"/>
        </w:rPr>
        <w:t>%</w:t>
      </w:r>
      <w:r w:rsidR="00214877" w:rsidRPr="008F6BBE">
        <w:rPr>
          <w:rFonts w:cs="Arial"/>
          <w:b/>
          <w:szCs w:val="20"/>
          <w:lang w:val="en-GB"/>
        </w:rPr>
        <w:t xml:space="preserve"> up</w:t>
      </w:r>
      <w:r w:rsidR="00214877" w:rsidRPr="008F6BBE">
        <w:rPr>
          <w:rFonts w:cs="Arial"/>
          <w:szCs w:val="20"/>
          <w:lang w:val="en-GB"/>
        </w:rPr>
        <w:t xml:space="preserve">, </w:t>
      </w:r>
      <w:r w:rsidR="00214877" w:rsidRPr="008F6BBE">
        <w:rPr>
          <w:rFonts w:cs="Arial"/>
          <w:b/>
          <w:szCs w:val="20"/>
          <w:lang w:val="en-GB"/>
        </w:rPr>
        <w:t>q-o-q</w:t>
      </w:r>
      <w:r w:rsidR="00214877" w:rsidRPr="008F6BBE">
        <w:rPr>
          <w:rFonts w:cs="Arial"/>
          <w:szCs w:val="20"/>
          <w:lang w:val="en-GB"/>
        </w:rPr>
        <w:t xml:space="preserve">, and </w:t>
      </w:r>
      <w:r w:rsidR="00EB3822" w:rsidRPr="008F6BBE">
        <w:rPr>
          <w:rFonts w:cs="Arial"/>
          <w:szCs w:val="20"/>
          <w:lang w:val="en-GB"/>
        </w:rPr>
        <w:t>compared to t</w:t>
      </w:r>
      <w:r w:rsidR="00043F25">
        <w:rPr>
          <w:rFonts w:cs="Arial"/>
          <w:szCs w:val="20"/>
          <w:lang w:val="en-GB"/>
        </w:rPr>
        <w:t>he corresponding quarter of the </w:t>
      </w:r>
      <w:r w:rsidR="00EB3822" w:rsidRPr="008F6BBE">
        <w:rPr>
          <w:rFonts w:cs="Arial"/>
          <w:szCs w:val="20"/>
          <w:lang w:val="en-GB"/>
        </w:rPr>
        <w:t xml:space="preserve">previous year it </w:t>
      </w:r>
      <w:r w:rsidR="00EB3822" w:rsidRPr="008F6BBE">
        <w:rPr>
          <w:rFonts w:cs="Arial"/>
          <w:b/>
          <w:szCs w:val="20"/>
          <w:lang w:val="en-GB"/>
        </w:rPr>
        <w:t>increased by 1.5%</w:t>
      </w:r>
      <w:r w:rsidR="00EB3822" w:rsidRPr="008F6BBE">
        <w:rPr>
          <w:rFonts w:cs="Arial"/>
          <w:szCs w:val="20"/>
          <w:lang w:val="en-GB"/>
        </w:rPr>
        <w:t xml:space="preserve">. </w:t>
      </w:r>
    </w:p>
    <w:p w:rsidR="0055794F" w:rsidRPr="008F6BBE" w:rsidRDefault="0055794F" w:rsidP="0055794F">
      <w:pPr>
        <w:pStyle w:val="Poznmky"/>
        <w:ind w:left="3600" w:hanging="3600"/>
        <w:rPr>
          <w:i/>
          <w:lang w:val="en-GB"/>
        </w:rPr>
      </w:pPr>
      <w:r w:rsidRPr="008F6BBE">
        <w:rPr>
          <w:i/>
          <w:lang w:val="en-GB"/>
        </w:rPr>
        <w:t>Responsible head at the CZSO:</w:t>
      </w:r>
      <w:r w:rsidRPr="008F6BBE">
        <w:rPr>
          <w:i/>
          <w:lang w:val="en-GB"/>
        </w:rPr>
        <w:tab/>
        <w:t>Vladimír Kermiet, Director of the National Accounts Department, phone number (+420) 274 054 247, e</w:t>
      </w:r>
      <w:r w:rsidRPr="008F6BBE">
        <w:rPr>
          <w:i/>
          <w:lang w:val="en-GB"/>
        </w:rPr>
        <w:noBreakHyphen/>
        <w:t>mail: </w:t>
      </w:r>
      <w:hyperlink r:id="rId8" w:history="1">
        <w:r w:rsidRPr="008F6BBE">
          <w:rPr>
            <w:rStyle w:val="Hypertextovodkaz"/>
            <w:i/>
            <w:lang w:val="en-GB"/>
          </w:rPr>
          <w:t>vladimir.kermiet@czso.cz</w:t>
        </w:r>
      </w:hyperlink>
    </w:p>
    <w:p w:rsidR="0055794F" w:rsidRPr="008F6BBE" w:rsidRDefault="0055794F" w:rsidP="0055794F">
      <w:pPr>
        <w:pStyle w:val="Poznmky0"/>
      </w:pPr>
      <w:r w:rsidRPr="008F6BBE">
        <w:t xml:space="preserve">Contact person: </w:t>
      </w:r>
      <w:r w:rsidRPr="008F6BBE">
        <w:tab/>
      </w:r>
      <w:r w:rsidRPr="008F6BBE">
        <w:tab/>
      </w:r>
      <w:r w:rsidRPr="008F6BBE">
        <w:tab/>
      </w:r>
      <w:r w:rsidRPr="008F6BBE">
        <w:tab/>
        <w:t>Tereza Košťáková, phone number (+420) 274 052 750,</w:t>
      </w:r>
    </w:p>
    <w:p w:rsidR="0055794F" w:rsidRPr="008F6BBE" w:rsidRDefault="0055794F" w:rsidP="0055794F">
      <w:pPr>
        <w:rPr>
          <w:i/>
          <w:sz w:val="18"/>
          <w:szCs w:val="18"/>
          <w:lang w:val="en-GB"/>
        </w:rPr>
      </w:pPr>
      <w:r w:rsidRPr="008F6BBE">
        <w:rPr>
          <w:i/>
          <w:sz w:val="18"/>
          <w:szCs w:val="18"/>
          <w:lang w:val="en-GB"/>
        </w:rPr>
        <w:tab/>
      </w:r>
      <w:r w:rsidRPr="008F6BBE">
        <w:rPr>
          <w:i/>
          <w:sz w:val="18"/>
          <w:szCs w:val="18"/>
          <w:lang w:val="en-GB"/>
        </w:rPr>
        <w:tab/>
      </w:r>
      <w:r w:rsidRPr="008F6BBE">
        <w:rPr>
          <w:i/>
          <w:sz w:val="18"/>
          <w:szCs w:val="18"/>
          <w:lang w:val="en-GB"/>
        </w:rPr>
        <w:tab/>
      </w:r>
      <w:r w:rsidRPr="008F6BBE">
        <w:rPr>
          <w:i/>
          <w:sz w:val="18"/>
          <w:szCs w:val="18"/>
          <w:lang w:val="en-GB"/>
        </w:rPr>
        <w:tab/>
      </w:r>
      <w:r w:rsidRPr="008F6BBE">
        <w:rPr>
          <w:i/>
          <w:sz w:val="18"/>
          <w:szCs w:val="18"/>
          <w:lang w:val="en-GB"/>
        </w:rPr>
        <w:tab/>
        <w:t xml:space="preserve">e-mail: </w:t>
      </w:r>
      <w:hyperlink r:id="rId9" w:history="1">
        <w:r w:rsidRPr="008F6BBE">
          <w:rPr>
            <w:rStyle w:val="Hypertextovodkaz"/>
            <w:i/>
            <w:sz w:val="18"/>
            <w:szCs w:val="18"/>
            <w:lang w:val="en-GB"/>
          </w:rPr>
          <w:t>tereza.kostakova@czso.cz</w:t>
        </w:r>
      </w:hyperlink>
    </w:p>
    <w:p w:rsidR="0055794F" w:rsidRPr="008F6BBE" w:rsidRDefault="0055794F" w:rsidP="0055794F">
      <w:pPr>
        <w:pStyle w:val="Poznamkytexty"/>
        <w:ind w:left="3600" w:hanging="3600"/>
        <w:rPr>
          <w:lang w:val="en-GB"/>
        </w:rPr>
      </w:pPr>
      <w:r w:rsidRPr="008F6BBE">
        <w:rPr>
          <w:lang w:val="en-GB"/>
        </w:rPr>
        <w:t>Used data sources updated as at:</w:t>
      </w:r>
      <w:r w:rsidRPr="008F6BBE">
        <w:rPr>
          <w:lang w:val="en-GB"/>
        </w:rPr>
        <w:tab/>
        <w:t>2</w:t>
      </w:r>
      <w:r w:rsidR="00F35766" w:rsidRPr="008F6BBE">
        <w:rPr>
          <w:lang w:val="en-GB"/>
        </w:rPr>
        <w:t>4</w:t>
      </w:r>
      <w:r w:rsidRPr="008F6BBE">
        <w:rPr>
          <w:lang w:val="en-GB"/>
        </w:rPr>
        <w:t xml:space="preserve"> </w:t>
      </w:r>
      <w:r w:rsidR="004E4EA8" w:rsidRPr="008F6BBE">
        <w:rPr>
          <w:lang w:val="en-GB"/>
        </w:rPr>
        <w:t>May</w:t>
      </w:r>
      <w:r w:rsidR="000B7BB0" w:rsidRPr="008F6BBE">
        <w:rPr>
          <w:lang w:val="en-GB"/>
        </w:rPr>
        <w:t xml:space="preserve"> 2017</w:t>
      </w:r>
    </w:p>
    <w:p w:rsidR="006124E3" w:rsidRPr="008F6BBE" w:rsidRDefault="006124E3" w:rsidP="0055794F">
      <w:pPr>
        <w:pStyle w:val="Poznamkytexty"/>
        <w:ind w:left="3600" w:hanging="3600"/>
        <w:rPr>
          <w:lang w:val="en-GB"/>
        </w:rPr>
      </w:pPr>
      <w:r w:rsidRPr="008F6BBE">
        <w:rPr>
          <w:lang w:val="en-GB"/>
        </w:rPr>
        <w:t xml:space="preserve">Time series: </w:t>
      </w:r>
      <w:r w:rsidRPr="008F6BBE">
        <w:rPr>
          <w:lang w:val="en-GB"/>
        </w:rPr>
        <w:tab/>
      </w:r>
      <w:hyperlink r:id="rId10" w:history="1">
        <w:r w:rsidR="00E00245" w:rsidRPr="008F6BBE">
          <w:rPr>
            <w:rStyle w:val="Hypertextovodkaz"/>
            <w:lang w:val="en-GB"/>
          </w:rPr>
          <w:t>https://www.czso.cz/csu/czso/hdp_ts</w:t>
        </w:r>
      </w:hyperlink>
    </w:p>
    <w:p w:rsidR="0055794F" w:rsidRPr="008F6BBE" w:rsidRDefault="00C815B4" w:rsidP="0055794F">
      <w:pPr>
        <w:pStyle w:val="Poznamkytexty"/>
        <w:ind w:left="3600" w:hanging="3600"/>
        <w:rPr>
          <w:lang w:val="en-GB"/>
        </w:rPr>
      </w:pPr>
      <w:r w:rsidRPr="008F6BBE">
        <w:rPr>
          <w:lang w:val="en-GB"/>
        </w:rPr>
        <w:t xml:space="preserve">The </w:t>
      </w:r>
      <w:r w:rsidR="00DA4867" w:rsidRPr="008F6BBE">
        <w:rPr>
          <w:lang w:val="en-GB"/>
        </w:rPr>
        <w:t>n</w:t>
      </w:r>
      <w:r w:rsidRPr="008F6BBE">
        <w:rPr>
          <w:lang w:val="en-GB"/>
        </w:rPr>
        <w:t xml:space="preserve">ews release </w:t>
      </w:r>
      <w:r w:rsidR="0055794F" w:rsidRPr="008F6BBE">
        <w:rPr>
          <w:lang w:val="en-GB"/>
        </w:rPr>
        <w:t>web page:</w:t>
      </w:r>
      <w:r w:rsidR="0055794F" w:rsidRPr="008F6BBE">
        <w:rPr>
          <w:lang w:val="en-GB"/>
        </w:rPr>
        <w:tab/>
      </w:r>
      <w:hyperlink r:id="rId11" w:history="1">
        <w:r w:rsidR="0055794F" w:rsidRPr="008F6BBE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</w:p>
    <w:p w:rsidR="0055794F" w:rsidRPr="008F6BBE" w:rsidRDefault="0055794F" w:rsidP="0055794F">
      <w:pPr>
        <w:pStyle w:val="Poznamkytexty"/>
        <w:ind w:left="3600" w:hanging="3600"/>
        <w:rPr>
          <w:lang w:val="en-GB"/>
        </w:rPr>
      </w:pPr>
      <w:r w:rsidRPr="008F6BBE">
        <w:rPr>
          <w:lang w:val="en-GB"/>
        </w:rPr>
        <w:t>Next Release will be published on:</w:t>
      </w:r>
      <w:r w:rsidRPr="008F6BBE">
        <w:rPr>
          <w:lang w:val="en-GB"/>
        </w:rPr>
        <w:tab/>
      </w:r>
      <w:r w:rsidR="001F584F" w:rsidRPr="008F6BBE">
        <w:rPr>
          <w:lang w:val="en-GB"/>
        </w:rPr>
        <w:t>1</w:t>
      </w:r>
      <w:r w:rsidR="00DA4867" w:rsidRPr="008F6BBE">
        <w:rPr>
          <w:lang w:val="en-GB"/>
        </w:rPr>
        <w:t>6</w:t>
      </w:r>
      <w:r w:rsidRPr="008F6BBE">
        <w:rPr>
          <w:lang w:val="en-GB"/>
        </w:rPr>
        <w:t xml:space="preserve"> </w:t>
      </w:r>
      <w:r w:rsidR="00600BCE" w:rsidRPr="008F6BBE">
        <w:rPr>
          <w:lang w:val="en-GB"/>
        </w:rPr>
        <w:t>August</w:t>
      </w:r>
      <w:r w:rsidR="00F35766" w:rsidRPr="008F6BBE">
        <w:rPr>
          <w:lang w:val="en-GB"/>
        </w:rPr>
        <w:t xml:space="preserve"> 2017</w:t>
      </w:r>
      <w:r w:rsidRPr="008F6BBE">
        <w:rPr>
          <w:lang w:val="en-GB"/>
        </w:rPr>
        <w:t xml:space="preserve"> </w:t>
      </w:r>
    </w:p>
    <w:p w:rsidR="00D209A7" w:rsidRPr="008F6BBE" w:rsidRDefault="00E94E08" w:rsidP="001D210D">
      <w:pPr>
        <w:tabs>
          <w:tab w:val="left" w:pos="3544"/>
          <w:tab w:val="left" w:pos="3686"/>
        </w:tabs>
        <w:rPr>
          <w:i/>
          <w:sz w:val="18"/>
          <w:szCs w:val="18"/>
          <w:lang w:val="en-GB"/>
        </w:rPr>
      </w:pPr>
      <w:r w:rsidRPr="008F6BBE">
        <w:rPr>
          <w:i/>
          <w:sz w:val="18"/>
          <w:szCs w:val="18"/>
          <w:lang w:val="en-GB"/>
        </w:rPr>
        <w:tab/>
      </w:r>
      <w:r w:rsidR="001D210D" w:rsidRPr="008F6BBE">
        <w:rPr>
          <w:i/>
          <w:sz w:val="18"/>
          <w:szCs w:val="18"/>
          <w:lang w:val="en-GB"/>
        </w:rPr>
        <w:t xml:space="preserve"> </w:t>
      </w:r>
      <w:r w:rsidR="0055794F" w:rsidRPr="008F6BBE">
        <w:rPr>
          <w:i/>
          <w:sz w:val="18"/>
          <w:szCs w:val="18"/>
          <w:lang w:val="en-GB"/>
        </w:rPr>
        <w:t>(</w:t>
      </w:r>
      <w:r w:rsidR="00704C53" w:rsidRPr="008F6BBE">
        <w:rPr>
          <w:i/>
          <w:sz w:val="18"/>
          <w:szCs w:val="18"/>
          <w:lang w:val="en-GB"/>
        </w:rPr>
        <w:t>GDP preliminary estimate</w:t>
      </w:r>
      <w:r w:rsidR="0055794F" w:rsidRPr="008F6BBE">
        <w:rPr>
          <w:i/>
          <w:sz w:val="18"/>
          <w:szCs w:val="18"/>
          <w:lang w:val="en-GB"/>
        </w:rPr>
        <w:t xml:space="preserve"> for the </w:t>
      </w:r>
      <w:r w:rsidR="00600BCE" w:rsidRPr="008F6BBE">
        <w:rPr>
          <w:i/>
          <w:sz w:val="18"/>
          <w:szCs w:val="18"/>
          <w:lang w:val="en-GB"/>
        </w:rPr>
        <w:t>second</w:t>
      </w:r>
      <w:r w:rsidR="0055794F" w:rsidRPr="008F6BBE">
        <w:rPr>
          <w:i/>
          <w:sz w:val="18"/>
          <w:szCs w:val="18"/>
          <w:lang w:val="en-GB"/>
        </w:rPr>
        <w:t xml:space="preserve"> quarter of 201</w:t>
      </w:r>
      <w:r w:rsidR="00DA4867" w:rsidRPr="008F6BBE">
        <w:rPr>
          <w:i/>
          <w:sz w:val="18"/>
          <w:szCs w:val="18"/>
          <w:lang w:val="en-GB"/>
        </w:rPr>
        <w:t>7</w:t>
      </w:r>
      <w:r w:rsidR="0055794F" w:rsidRPr="008F6BBE">
        <w:rPr>
          <w:i/>
          <w:sz w:val="18"/>
          <w:szCs w:val="18"/>
          <w:lang w:val="en-GB"/>
        </w:rPr>
        <w:t>)</w:t>
      </w:r>
    </w:p>
    <w:sectPr w:rsidR="00D209A7" w:rsidRPr="008F6BBE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33" w:rsidRDefault="00FA6D33" w:rsidP="00BA6370">
      <w:r>
        <w:separator/>
      </w:r>
    </w:p>
  </w:endnote>
  <w:endnote w:type="continuationSeparator" w:id="0">
    <w:p w:rsidR="00FA6D33" w:rsidRDefault="00FA6D3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E2FE9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D4084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40848" w:rsidRPr="007E75DE">
                  <w:rPr>
                    <w:rFonts w:cs="Arial"/>
                    <w:szCs w:val="15"/>
                  </w:rPr>
                  <w:fldChar w:fldCharType="separate"/>
                </w:r>
                <w:r w:rsidR="00DE2FE9">
                  <w:rPr>
                    <w:rFonts w:cs="Arial"/>
                    <w:noProof/>
                    <w:szCs w:val="15"/>
                  </w:rPr>
                  <w:t>1</w:t>
                </w:r>
                <w:r w:rsidR="00D4084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GB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33" w:rsidRDefault="00FA6D33" w:rsidP="00BA6370">
      <w:r>
        <w:separator/>
      </w:r>
    </w:p>
  </w:footnote>
  <w:footnote w:type="continuationSeparator" w:id="0">
    <w:p w:rsidR="00FA6D33" w:rsidRDefault="00FA6D33" w:rsidP="00BA6370">
      <w:r>
        <w:continuationSeparator/>
      </w:r>
    </w:p>
  </w:footnote>
  <w:footnote w:id="1">
    <w:p w:rsidR="00EC71C7" w:rsidRPr="00C815B4" w:rsidRDefault="00EC71C7" w:rsidP="00EC71C7">
      <w:pPr>
        <w:pStyle w:val="Textpoznpodarou"/>
        <w:spacing w:after="60"/>
        <w:jc w:val="both"/>
        <w:rPr>
          <w:rFonts w:ascii="Arial" w:hAnsi="Arial" w:cs="Arial"/>
          <w:i/>
          <w:lang w:val="en-GB"/>
        </w:rPr>
      </w:pPr>
      <w:r w:rsidRPr="00C815B4">
        <w:rPr>
          <w:rStyle w:val="Znakapoznpodarou"/>
          <w:rFonts w:ascii="Arial" w:hAnsi="Arial" w:cs="Arial"/>
          <w:i/>
          <w:lang w:val="en-GB"/>
        </w:rPr>
        <w:footnoteRef/>
      </w:r>
      <w:r w:rsidRPr="00C815B4">
        <w:rPr>
          <w:rFonts w:ascii="Arial" w:hAnsi="Arial" w:cs="Arial"/>
          <w:i/>
          <w:lang w:val="en-GB"/>
        </w:rPr>
        <w:t xml:space="preserve"> </w:t>
      </w:r>
      <w:r w:rsidRPr="00C815B4">
        <w:rPr>
          <w:rFonts w:ascii="Arial" w:hAnsi="Arial" w:cs="Arial"/>
          <w:i/>
          <w:sz w:val="18"/>
          <w:szCs w:val="18"/>
          <w:lang w:val="en-GB"/>
        </w:rPr>
        <w:t>Unless otherwise stated, all data presented in this news release are ad</w:t>
      </w:r>
      <w:r w:rsidR="00043F25">
        <w:rPr>
          <w:rFonts w:ascii="Arial" w:hAnsi="Arial" w:cs="Arial"/>
          <w:i/>
          <w:sz w:val="18"/>
          <w:szCs w:val="18"/>
          <w:lang w:val="en-GB"/>
        </w:rPr>
        <w:t>justed for price, seasonal, and </w:t>
      </w:r>
      <w:r w:rsidRPr="00C815B4">
        <w:rPr>
          <w:rFonts w:ascii="Arial" w:hAnsi="Arial" w:cs="Arial"/>
          <w:i/>
          <w:sz w:val="18"/>
          <w:szCs w:val="18"/>
          <w:lang w:val="en-GB"/>
        </w:rPr>
        <w:t>calendar effects.</w:t>
      </w:r>
      <w:r w:rsidR="00376B15" w:rsidRPr="00C815B4">
        <w:rPr>
          <w:rFonts w:ascii="Arial" w:hAnsi="Arial" w:cs="Arial"/>
          <w:i/>
          <w:sz w:val="18"/>
          <w:szCs w:val="18"/>
          <w:lang w:val="en-GB"/>
        </w:rPr>
        <w:t xml:space="preserve"> </w:t>
      </w:r>
    </w:p>
  </w:footnote>
  <w:footnote w:id="2">
    <w:p w:rsidR="00FC339F" w:rsidRPr="00EF036A" w:rsidRDefault="00FC339F" w:rsidP="00FC339F">
      <w:pPr>
        <w:pStyle w:val="Textpoznpodarou"/>
        <w:rPr>
          <w:rFonts w:ascii="Arial" w:hAnsi="Arial" w:cs="Arial"/>
          <w:i/>
          <w:sz w:val="18"/>
          <w:szCs w:val="18"/>
          <w:lang w:val="en-GB"/>
        </w:rPr>
      </w:pPr>
      <w:r w:rsidRPr="00EF036A">
        <w:rPr>
          <w:rStyle w:val="Znakapoznpodarou"/>
          <w:rFonts w:ascii="Arial" w:hAnsi="Arial" w:cs="Arial"/>
          <w:i/>
          <w:lang w:val="en-GB"/>
        </w:rPr>
        <w:footnoteRef/>
      </w:r>
      <w:r w:rsidRPr="00EF036A">
        <w:rPr>
          <w:rFonts w:ascii="Arial" w:hAnsi="Arial" w:cs="Arial"/>
          <w:i/>
          <w:lang w:val="en-GB"/>
        </w:rPr>
        <w:t xml:space="preserve"> </w:t>
      </w:r>
      <w:r w:rsidRPr="00EF036A">
        <w:rPr>
          <w:rFonts w:ascii="Arial" w:hAnsi="Arial" w:cs="Arial"/>
          <w:i/>
          <w:sz w:val="18"/>
          <w:szCs w:val="18"/>
          <w:lang w:val="en-GB"/>
        </w:rPr>
        <w:t>Contributions to the GDP growth</w:t>
      </w:r>
      <w:r>
        <w:rPr>
          <w:rFonts w:ascii="Arial" w:hAnsi="Arial" w:cs="Arial"/>
          <w:i/>
          <w:sz w:val="18"/>
          <w:szCs w:val="18"/>
          <w:lang w:val="en-GB"/>
        </w:rPr>
        <w:t xml:space="preserve"> - import</w:t>
      </w:r>
      <w:r w:rsidR="008155C4">
        <w:rPr>
          <w:rFonts w:ascii="Arial" w:hAnsi="Arial" w:cs="Arial"/>
          <w:i/>
          <w:sz w:val="18"/>
          <w:szCs w:val="18"/>
          <w:lang w:val="en-GB"/>
        </w:rPr>
        <w:t>s</w:t>
      </w:r>
      <w:r>
        <w:rPr>
          <w:rFonts w:ascii="Arial" w:hAnsi="Arial" w:cs="Arial"/>
          <w:i/>
          <w:sz w:val="18"/>
          <w:szCs w:val="18"/>
          <w:lang w:val="en-GB"/>
        </w:rPr>
        <w:t xml:space="preserve"> for final use</w:t>
      </w:r>
      <w:r w:rsidR="00D70C4E">
        <w:rPr>
          <w:rFonts w:ascii="Arial" w:hAnsi="Arial" w:cs="Arial"/>
          <w:i/>
          <w:sz w:val="18"/>
          <w:szCs w:val="18"/>
          <w:lang w:val="en-GB"/>
        </w:rPr>
        <w:t xml:space="preserve"> are</w:t>
      </w:r>
      <w:r>
        <w:rPr>
          <w:rFonts w:ascii="Arial" w:hAnsi="Arial" w:cs="Arial"/>
          <w:i/>
          <w:sz w:val="18"/>
          <w:szCs w:val="18"/>
          <w:lang w:val="en-GB"/>
        </w:rPr>
        <w:t xml:space="preserve"> excluded.</w:t>
      </w:r>
    </w:p>
  </w:footnote>
  <w:footnote w:id="3">
    <w:p w:rsidR="00D440ED" w:rsidRPr="00C815B4" w:rsidRDefault="00D440ED" w:rsidP="00D440ED">
      <w:pPr>
        <w:pStyle w:val="Textpoznpodarou"/>
        <w:rPr>
          <w:rFonts w:ascii="Arial" w:hAnsi="Arial" w:cs="Arial"/>
          <w:i/>
          <w:sz w:val="22"/>
          <w:lang w:val="en-GB"/>
        </w:rPr>
      </w:pPr>
      <w:r w:rsidRPr="00C815B4">
        <w:rPr>
          <w:rStyle w:val="Znakapoznpodarou"/>
          <w:rFonts w:ascii="Arial" w:hAnsi="Arial" w:cs="Arial"/>
          <w:i/>
          <w:sz w:val="18"/>
          <w:lang w:val="en-GB"/>
        </w:rPr>
        <w:footnoteRef/>
      </w:r>
      <w:r w:rsidRPr="00C815B4">
        <w:rPr>
          <w:rFonts w:ascii="Arial" w:hAnsi="Arial" w:cs="Arial"/>
          <w:i/>
          <w:sz w:val="18"/>
          <w:lang w:val="en-GB"/>
        </w:rPr>
        <w:t xml:space="preserve"> In terms of national accounts.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E2FE9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NotTrackMoves/>
  <w:defaultTabStop w:val="720"/>
  <w:hyphenationZone w:val="425"/>
  <w:characterSpacingControl w:val="doNotCompress"/>
  <w:hdrShapeDefaults>
    <o:shapedefaults v:ext="edit" spidmax="209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89A"/>
    <w:rsid w:val="00005C3F"/>
    <w:rsid w:val="00006CED"/>
    <w:rsid w:val="00012560"/>
    <w:rsid w:val="00013958"/>
    <w:rsid w:val="000267DD"/>
    <w:rsid w:val="00043BF4"/>
    <w:rsid w:val="00043F25"/>
    <w:rsid w:val="00044395"/>
    <w:rsid w:val="000459A9"/>
    <w:rsid w:val="00045BC5"/>
    <w:rsid w:val="000473CA"/>
    <w:rsid w:val="00047D4C"/>
    <w:rsid w:val="00057F47"/>
    <w:rsid w:val="00063621"/>
    <w:rsid w:val="00064B36"/>
    <w:rsid w:val="00065C9C"/>
    <w:rsid w:val="00066CD5"/>
    <w:rsid w:val="000726C8"/>
    <w:rsid w:val="000817B5"/>
    <w:rsid w:val="000843A5"/>
    <w:rsid w:val="00091722"/>
    <w:rsid w:val="000945C7"/>
    <w:rsid w:val="000A05A9"/>
    <w:rsid w:val="000A24EB"/>
    <w:rsid w:val="000A2986"/>
    <w:rsid w:val="000B6F63"/>
    <w:rsid w:val="000B7BB0"/>
    <w:rsid w:val="000E3055"/>
    <w:rsid w:val="00103EAF"/>
    <w:rsid w:val="001145C5"/>
    <w:rsid w:val="0011461D"/>
    <w:rsid w:val="00116ED1"/>
    <w:rsid w:val="00123849"/>
    <w:rsid w:val="0012459E"/>
    <w:rsid w:val="0013242C"/>
    <w:rsid w:val="001404AB"/>
    <w:rsid w:val="00167FD3"/>
    <w:rsid w:val="0017231D"/>
    <w:rsid w:val="00172E6E"/>
    <w:rsid w:val="00176E26"/>
    <w:rsid w:val="0018061F"/>
    <w:rsid w:val="001810DC"/>
    <w:rsid w:val="00182596"/>
    <w:rsid w:val="001853C2"/>
    <w:rsid w:val="001A0CCC"/>
    <w:rsid w:val="001A6DAE"/>
    <w:rsid w:val="001A74B4"/>
    <w:rsid w:val="001B28FE"/>
    <w:rsid w:val="001B51BD"/>
    <w:rsid w:val="001B5DF5"/>
    <w:rsid w:val="001B607F"/>
    <w:rsid w:val="001C71FD"/>
    <w:rsid w:val="001D210D"/>
    <w:rsid w:val="001D369A"/>
    <w:rsid w:val="001E3F8B"/>
    <w:rsid w:val="001F08B3"/>
    <w:rsid w:val="001F584F"/>
    <w:rsid w:val="002070FB"/>
    <w:rsid w:val="002109F3"/>
    <w:rsid w:val="00210B9A"/>
    <w:rsid w:val="00213729"/>
    <w:rsid w:val="00214877"/>
    <w:rsid w:val="002273D4"/>
    <w:rsid w:val="00230641"/>
    <w:rsid w:val="002375EA"/>
    <w:rsid w:val="002406FA"/>
    <w:rsid w:val="002566A3"/>
    <w:rsid w:val="00270ECC"/>
    <w:rsid w:val="002758BD"/>
    <w:rsid w:val="00276202"/>
    <w:rsid w:val="00282D99"/>
    <w:rsid w:val="002947E4"/>
    <w:rsid w:val="002963BE"/>
    <w:rsid w:val="00297900"/>
    <w:rsid w:val="002B09BC"/>
    <w:rsid w:val="002B2E47"/>
    <w:rsid w:val="002B7469"/>
    <w:rsid w:val="002C1D68"/>
    <w:rsid w:val="002C7C6F"/>
    <w:rsid w:val="002D37F5"/>
    <w:rsid w:val="002E7E56"/>
    <w:rsid w:val="002F2A35"/>
    <w:rsid w:val="002F6322"/>
    <w:rsid w:val="002F6CEC"/>
    <w:rsid w:val="00301E4F"/>
    <w:rsid w:val="00303C87"/>
    <w:rsid w:val="0030440C"/>
    <w:rsid w:val="00305AE2"/>
    <w:rsid w:val="0030645D"/>
    <w:rsid w:val="00310070"/>
    <w:rsid w:val="00310B30"/>
    <w:rsid w:val="00311AA6"/>
    <w:rsid w:val="00314B94"/>
    <w:rsid w:val="0032398D"/>
    <w:rsid w:val="003301A3"/>
    <w:rsid w:val="003328DD"/>
    <w:rsid w:val="00333C11"/>
    <w:rsid w:val="003571C5"/>
    <w:rsid w:val="00363BB5"/>
    <w:rsid w:val="00364BE5"/>
    <w:rsid w:val="00365908"/>
    <w:rsid w:val="0036777B"/>
    <w:rsid w:val="0037454E"/>
    <w:rsid w:val="00376B15"/>
    <w:rsid w:val="00380178"/>
    <w:rsid w:val="00380288"/>
    <w:rsid w:val="0038282A"/>
    <w:rsid w:val="00382D9C"/>
    <w:rsid w:val="00386013"/>
    <w:rsid w:val="003939F0"/>
    <w:rsid w:val="00394FEE"/>
    <w:rsid w:val="00397580"/>
    <w:rsid w:val="00397B38"/>
    <w:rsid w:val="003A45C8"/>
    <w:rsid w:val="003B08A5"/>
    <w:rsid w:val="003B4A51"/>
    <w:rsid w:val="003B5CB7"/>
    <w:rsid w:val="003B7F42"/>
    <w:rsid w:val="003C2DCF"/>
    <w:rsid w:val="003C31B1"/>
    <w:rsid w:val="003C3372"/>
    <w:rsid w:val="003C7FE7"/>
    <w:rsid w:val="003D0499"/>
    <w:rsid w:val="003D3576"/>
    <w:rsid w:val="003E1577"/>
    <w:rsid w:val="003E5790"/>
    <w:rsid w:val="003F16CD"/>
    <w:rsid w:val="003F2888"/>
    <w:rsid w:val="003F4600"/>
    <w:rsid w:val="003F526A"/>
    <w:rsid w:val="003F6FF7"/>
    <w:rsid w:val="00403007"/>
    <w:rsid w:val="0040490A"/>
    <w:rsid w:val="00405244"/>
    <w:rsid w:val="00416B8B"/>
    <w:rsid w:val="004308ED"/>
    <w:rsid w:val="004369F9"/>
    <w:rsid w:val="00436D82"/>
    <w:rsid w:val="0044117E"/>
    <w:rsid w:val="00441182"/>
    <w:rsid w:val="004436EE"/>
    <w:rsid w:val="00454257"/>
    <w:rsid w:val="0045547F"/>
    <w:rsid w:val="0045615B"/>
    <w:rsid w:val="00456C73"/>
    <w:rsid w:val="00465D3F"/>
    <w:rsid w:val="00476159"/>
    <w:rsid w:val="00477E34"/>
    <w:rsid w:val="004920AD"/>
    <w:rsid w:val="00493007"/>
    <w:rsid w:val="00493ADA"/>
    <w:rsid w:val="004B44B8"/>
    <w:rsid w:val="004C2630"/>
    <w:rsid w:val="004C713E"/>
    <w:rsid w:val="004D05B3"/>
    <w:rsid w:val="004D6977"/>
    <w:rsid w:val="004E479E"/>
    <w:rsid w:val="004E4EA8"/>
    <w:rsid w:val="004E7D09"/>
    <w:rsid w:val="004F3AC9"/>
    <w:rsid w:val="004F78E6"/>
    <w:rsid w:val="004F7B42"/>
    <w:rsid w:val="00512D99"/>
    <w:rsid w:val="00515003"/>
    <w:rsid w:val="00521D85"/>
    <w:rsid w:val="00530362"/>
    <w:rsid w:val="00531DBB"/>
    <w:rsid w:val="00532790"/>
    <w:rsid w:val="005457C3"/>
    <w:rsid w:val="00550AE2"/>
    <w:rsid w:val="00550EF7"/>
    <w:rsid w:val="00554343"/>
    <w:rsid w:val="0055794F"/>
    <w:rsid w:val="005621D5"/>
    <w:rsid w:val="00564213"/>
    <w:rsid w:val="0056566D"/>
    <w:rsid w:val="00580007"/>
    <w:rsid w:val="00591BBA"/>
    <w:rsid w:val="00593295"/>
    <w:rsid w:val="005F130A"/>
    <w:rsid w:val="005F305A"/>
    <w:rsid w:val="005F419B"/>
    <w:rsid w:val="005F456D"/>
    <w:rsid w:val="005F7177"/>
    <w:rsid w:val="005F79FB"/>
    <w:rsid w:val="00600BCE"/>
    <w:rsid w:val="00604406"/>
    <w:rsid w:val="006058D6"/>
    <w:rsid w:val="00605F4A"/>
    <w:rsid w:val="00606010"/>
    <w:rsid w:val="00607822"/>
    <w:rsid w:val="006103AA"/>
    <w:rsid w:val="006124E3"/>
    <w:rsid w:val="00613BBF"/>
    <w:rsid w:val="00622B80"/>
    <w:rsid w:val="0063415C"/>
    <w:rsid w:val="006360FC"/>
    <w:rsid w:val="0064139A"/>
    <w:rsid w:val="0064509F"/>
    <w:rsid w:val="00665C1C"/>
    <w:rsid w:val="00666BF0"/>
    <w:rsid w:val="00670B32"/>
    <w:rsid w:val="0067263A"/>
    <w:rsid w:val="0067404E"/>
    <w:rsid w:val="00691249"/>
    <w:rsid w:val="006B19D2"/>
    <w:rsid w:val="006C512B"/>
    <w:rsid w:val="006D5C60"/>
    <w:rsid w:val="006E024F"/>
    <w:rsid w:val="006E4E81"/>
    <w:rsid w:val="006F18BA"/>
    <w:rsid w:val="006F451A"/>
    <w:rsid w:val="006F5540"/>
    <w:rsid w:val="00700FF9"/>
    <w:rsid w:val="00704C53"/>
    <w:rsid w:val="00707F7D"/>
    <w:rsid w:val="00710284"/>
    <w:rsid w:val="00715B3F"/>
    <w:rsid w:val="00717EC5"/>
    <w:rsid w:val="00731719"/>
    <w:rsid w:val="00743036"/>
    <w:rsid w:val="00750F39"/>
    <w:rsid w:val="00755D8B"/>
    <w:rsid w:val="00756EB2"/>
    <w:rsid w:val="0076191C"/>
    <w:rsid w:val="007628D6"/>
    <w:rsid w:val="00763787"/>
    <w:rsid w:val="007755F4"/>
    <w:rsid w:val="00780CD6"/>
    <w:rsid w:val="00786CD4"/>
    <w:rsid w:val="00794054"/>
    <w:rsid w:val="00795E30"/>
    <w:rsid w:val="007A01E3"/>
    <w:rsid w:val="007A0CA5"/>
    <w:rsid w:val="007A0D50"/>
    <w:rsid w:val="007A50BB"/>
    <w:rsid w:val="007A52DF"/>
    <w:rsid w:val="007A57F2"/>
    <w:rsid w:val="007A63E2"/>
    <w:rsid w:val="007B1333"/>
    <w:rsid w:val="007B5F10"/>
    <w:rsid w:val="007F4AEB"/>
    <w:rsid w:val="007F514E"/>
    <w:rsid w:val="007F75B2"/>
    <w:rsid w:val="00800F9E"/>
    <w:rsid w:val="008043A2"/>
    <w:rsid w:val="008043C4"/>
    <w:rsid w:val="00812FD4"/>
    <w:rsid w:val="008148CE"/>
    <w:rsid w:val="008155C4"/>
    <w:rsid w:val="00822A93"/>
    <w:rsid w:val="00831B1B"/>
    <w:rsid w:val="0083431E"/>
    <w:rsid w:val="00843692"/>
    <w:rsid w:val="00844D97"/>
    <w:rsid w:val="00852819"/>
    <w:rsid w:val="00855FB3"/>
    <w:rsid w:val="008563BA"/>
    <w:rsid w:val="008569BA"/>
    <w:rsid w:val="00861D0E"/>
    <w:rsid w:val="00865209"/>
    <w:rsid w:val="0086699B"/>
    <w:rsid w:val="00867569"/>
    <w:rsid w:val="008678B4"/>
    <w:rsid w:val="00872EF2"/>
    <w:rsid w:val="008820BA"/>
    <w:rsid w:val="00882FBE"/>
    <w:rsid w:val="00885C0D"/>
    <w:rsid w:val="00895D79"/>
    <w:rsid w:val="008A1FCC"/>
    <w:rsid w:val="008A750A"/>
    <w:rsid w:val="008B1546"/>
    <w:rsid w:val="008B3908"/>
    <w:rsid w:val="008B3970"/>
    <w:rsid w:val="008B3F21"/>
    <w:rsid w:val="008C384C"/>
    <w:rsid w:val="008D0F11"/>
    <w:rsid w:val="008D2E3A"/>
    <w:rsid w:val="008D6A01"/>
    <w:rsid w:val="008E3FBF"/>
    <w:rsid w:val="008E6C93"/>
    <w:rsid w:val="008F1FA9"/>
    <w:rsid w:val="008F2094"/>
    <w:rsid w:val="008F380A"/>
    <w:rsid w:val="008F4A19"/>
    <w:rsid w:val="008F6BBE"/>
    <w:rsid w:val="008F73B4"/>
    <w:rsid w:val="009035E8"/>
    <w:rsid w:val="009177F1"/>
    <w:rsid w:val="00917999"/>
    <w:rsid w:val="0092597A"/>
    <w:rsid w:val="00934104"/>
    <w:rsid w:val="0094354A"/>
    <w:rsid w:val="00955BC0"/>
    <w:rsid w:val="009629B4"/>
    <w:rsid w:val="00962C0E"/>
    <w:rsid w:val="00971374"/>
    <w:rsid w:val="00980267"/>
    <w:rsid w:val="009815E9"/>
    <w:rsid w:val="00982721"/>
    <w:rsid w:val="00986758"/>
    <w:rsid w:val="009951D0"/>
    <w:rsid w:val="009A0EDD"/>
    <w:rsid w:val="009B056C"/>
    <w:rsid w:val="009B16E7"/>
    <w:rsid w:val="009B55B1"/>
    <w:rsid w:val="009B68E5"/>
    <w:rsid w:val="009E39C5"/>
    <w:rsid w:val="009E78F8"/>
    <w:rsid w:val="009F4E9D"/>
    <w:rsid w:val="009F4F82"/>
    <w:rsid w:val="00A00337"/>
    <w:rsid w:val="00A02841"/>
    <w:rsid w:val="00A02BA4"/>
    <w:rsid w:val="00A05F91"/>
    <w:rsid w:val="00A07BA7"/>
    <w:rsid w:val="00A103B8"/>
    <w:rsid w:val="00A1200E"/>
    <w:rsid w:val="00A2507C"/>
    <w:rsid w:val="00A3147F"/>
    <w:rsid w:val="00A34F6A"/>
    <w:rsid w:val="00A3609C"/>
    <w:rsid w:val="00A37FD1"/>
    <w:rsid w:val="00A40DCD"/>
    <w:rsid w:val="00A4343D"/>
    <w:rsid w:val="00A502F1"/>
    <w:rsid w:val="00A51016"/>
    <w:rsid w:val="00A51965"/>
    <w:rsid w:val="00A520EA"/>
    <w:rsid w:val="00A54981"/>
    <w:rsid w:val="00A57803"/>
    <w:rsid w:val="00A60853"/>
    <w:rsid w:val="00A63485"/>
    <w:rsid w:val="00A70A83"/>
    <w:rsid w:val="00A81EB3"/>
    <w:rsid w:val="00A8261B"/>
    <w:rsid w:val="00A82DFC"/>
    <w:rsid w:val="00A87061"/>
    <w:rsid w:val="00A95CE7"/>
    <w:rsid w:val="00AA5803"/>
    <w:rsid w:val="00AB23F0"/>
    <w:rsid w:val="00AB29C8"/>
    <w:rsid w:val="00AB6196"/>
    <w:rsid w:val="00AC2DDA"/>
    <w:rsid w:val="00AC3140"/>
    <w:rsid w:val="00AC5550"/>
    <w:rsid w:val="00AE0A56"/>
    <w:rsid w:val="00B00C1D"/>
    <w:rsid w:val="00B1778B"/>
    <w:rsid w:val="00B2066D"/>
    <w:rsid w:val="00B25BCC"/>
    <w:rsid w:val="00B26751"/>
    <w:rsid w:val="00B447D3"/>
    <w:rsid w:val="00B46B38"/>
    <w:rsid w:val="00B51BF7"/>
    <w:rsid w:val="00B54177"/>
    <w:rsid w:val="00B632CC"/>
    <w:rsid w:val="00B65771"/>
    <w:rsid w:val="00B73261"/>
    <w:rsid w:val="00B872D5"/>
    <w:rsid w:val="00B911AC"/>
    <w:rsid w:val="00B91451"/>
    <w:rsid w:val="00B920CC"/>
    <w:rsid w:val="00BA093F"/>
    <w:rsid w:val="00BA12F1"/>
    <w:rsid w:val="00BA2630"/>
    <w:rsid w:val="00BA439F"/>
    <w:rsid w:val="00BA48FC"/>
    <w:rsid w:val="00BA6251"/>
    <w:rsid w:val="00BA6370"/>
    <w:rsid w:val="00BB24B3"/>
    <w:rsid w:val="00BB51F8"/>
    <w:rsid w:val="00BC2777"/>
    <w:rsid w:val="00BE0656"/>
    <w:rsid w:val="00BF48E2"/>
    <w:rsid w:val="00C01581"/>
    <w:rsid w:val="00C121C3"/>
    <w:rsid w:val="00C2235C"/>
    <w:rsid w:val="00C2366A"/>
    <w:rsid w:val="00C242A2"/>
    <w:rsid w:val="00C269D4"/>
    <w:rsid w:val="00C33D54"/>
    <w:rsid w:val="00C37204"/>
    <w:rsid w:val="00C373CF"/>
    <w:rsid w:val="00C40717"/>
    <w:rsid w:val="00C4160D"/>
    <w:rsid w:val="00C41F4C"/>
    <w:rsid w:val="00C51FE4"/>
    <w:rsid w:val="00C53928"/>
    <w:rsid w:val="00C56D19"/>
    <w:rsid w:val="00C56EFE"/>
    <w:rsid w:val="00C70228"/>
    <w:rsid w:val="00C704AC"/>
    <w:rsid w:val="00C815B4"/>
    <w:rsid w:val="00C8219B"/>
    <w:rsid w:val="00C8406E"/>
    <w:rsid w:val="00C93CA1"/>
    <w:rsid w:val="00C978EA"/>
    <w:rsid w:val="00CB2709"/>
    <w:rsid w:val="00CB6F89"/>
    <w:rsid w:val="00CC2D86"/>
    <w:rsid w:val="00CC71F4"/>
    <w:rsid w:val="00CC7392"/>
    <w:rsid w:val="00CC7FDA"/>
    <w:rsid w:val="00CD04AF"/>
    <w:rsid w:val="00CD2B83"/>
    <w:rsid w:val="00CE228C"/>
    <w:rsid w:val="00CE71D9"/>
    <w:rsid w:val="00CF5051"/>
    <w:rsid w:val="00CF545B"/>
    <w:rsid w:val="00D04D16"/>
    <w:rsid w:val="00D111A7"/>
    <w:rsid w:val="00D126A5"/>
    <w:rsid w:val="00D169D7"/>
    <w:rsid w:val="00D209A7"/>
    <w:rsid w:val="00D21E56"/>
    <w:rsid w:val="00D233E6"/>
    <w:rsid w:val="00D23F65"/>
    <w:rsid w:val="00D25EFA"/>
    <w:rsid w:val="00D27365"/>
    <w:rsid w:val="00D27D69"/>
    <w:rsid w:val="00D406D1"/>
    <w:rsid w:val="00D40848"/>
    <w:rsid w:val="00D440ED"/>
    <w:rsid w:val="00D448C2"/>
    <w:rsid w:val="00D47EB9"/>
    <w:rsid w:val="00D52642"/>
    <w:rsid w:val="00D527BC"/>
    <w:rsid w:val="00D52CDA"/>
    <w:rsid w:val="00D606F1"/>
    <w:rsid w:val="00D666C3"/>
    <w:rsid w:val="00D700A0"/>
    <w:rsid w:val="00D70800"/>
    <w:rsid w:val="00D70C4E"/>
    <w:rsid w:val="00D733B6"/>
    <w:rsid w:val="00D75B6D"/>
    <w:rsid w:val="00D81007"/>
    <w:rsid w:val="00D811AB"/>
    <w:rsid w:val="00D91634"/>
    <w:rsid w:val="00DA4867"/>
    <w:rsid w:val="00DA6475"/>
    <w:rsid w:val="00DB2418"/>
    <w:rsid w:val="00DC0EEE"/>
    <w:rsid w:val="00DC27A7"/>
    <w:rsid w:val="00DD04A7"/>
    <w:rsid w:val="00DE0DA2"/>
    <w:rsid w:val="00DE2FE9"/>
    <w:rsid w:val="00DF47FE"/>
    <w:rsid w:val="00DF57D2"/>
    <w:rsid w:val="00E00245"/>
    <w:rsid w:val="00E00C09"/>
    <w:rsid w:val="00E0156A"/>
    <w:rsid w:val="00E03D6F"/>
    <w:rsid w:val="00E1523D"/>
    <w:rsid w:val="00E15BC5"/>
    <w:rsid w:val="00E26704"/>
    <w:rsid w:val="00E31980"/>
    <w:rsid w:val="00E3717F"/>
    <w:rsid w:val="00E41A84"/>
    <w:rsid w:val="00E50A7A"/>
    <w:rsid w:val="00E533A3"/>
    <w:rsid w:val="00E53CA0"/>
    <w:rsid w:val="00E6423C"/>
    <w:rsid w:val="00E66EEB"/>
    <w:rsid w:val="00E70B83"/>
    <w:rsid w:val="00E71483"/>
    <w:rsid w:val="00E855B8"/>
    <w:rsid w:val="00E86150"/>
    <w:rsid w:val="00E90472"/>
    <w:rsid w:val="00E93830"/>
    <w:rsid w:val="00E93E0E"/>
    <w:rsid w:val="00E94E08"/>
    <w:rsid w:val="00EB1A25"/>
    <w:rsid w:val="00EB1ED3"/>
    <w:rsid w:val="00EB3822"/>
    <w:rsid w:val="00EC23E1"/>
    <w:rsid w:val="00EC42D7"/>
    <w:rsid w:val="00EC6C79"/>
    <w:rsid w:val="00EC71C7"/>
    <w:rsid w:val="00ED189A"/>
    <w:rsid w:val="00EE70B7"/>
    <w:rsid w:val="00EE7508"/>
    <w:rsid w:val="00EF036A"/>
    <w:rsid w:val="00EF09A8"/>
    <w:rsid w:val="00F03DE1"/>
    <w:rsid w:val="00F10549"/>
    <w:rsid w:val="00F12789"/>
    <w:rsid w:val="00F2095C"/>
    <w:rsid w:val="00F314B7"/>
    <w:rsid w:val="00F35766"/>
    <w:rsid w:val="00F35901"/>
    <w:rsid w:val="00F360D2"/>
    <w:rsid w:val="00F42B43"/>
    <w:rsid w:val="00F460D1"/>
    <w:rsid w:val="00F46A83"/>
    <w:rsid w:val="00F600C2"/>
    <w:rsid w:val="00F67A48"/>
    <w:rsid w:val="00F702BD"/>
    <w:rsid w:val="00F7033C"/>
    <w:rsid w:val="00F80DE0"/>
    <w:rsid w:val="00F83B85"/>
    <w:rsid w:val="00F83C49"/>
    <w:rsid w:val="00FA08CE"/>
    <w:rsid w:val="00FA5B09"/>
    <w:rsid w:val="00FA6D33"/>
    <w:rsid w:val="00FB2C6B"/>
    <w:rsid w:val="00FB30F9"/>
    <w:rsid w:val="00FB687C"/>
    <w:rsid w:val="00FC2D56"/>
    <w:rsid w:val="00FC339F"/>
    <w:rsid w:val="00FC40F2"/>
    <w:rsid w:val="00FC4D65"/>
    <w:rsid w:val="00FC698B"/>
    <w:rsid w:val="00FD0868"/>
    <w:rsid w:val="00FD2C1F"/>
    <w:rsid w:val="00FD3137"/>
    <w:rsid w:val="00FD5869"/>
    <w:rsid w:val="00FE114D"/>
    <w:rsid w:val="00FE27EE"/>
    <w:rsid w:val="00FE40B3"/>
    <w:rsid w:val="00FF1F8D"/>
    <w:rsid w:val="00FF49D9"/>
    <w:rsid w:val="00FF66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55794F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55794F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94F"/>
    <w:rPr>
      <w:rFonts w:ascii="Times New Roman" w:eastAsia="Times New Roman" w:hAnsi="Times New Roman"/>
      <w:lang w:eastAsia="en-US"/>
    </w:rPr>
  </w:style>
  <w:style w:type="paragraph" w:customStyle="1" w:styleId="Poznamkytexty">
    <w:name w:val="Poznamky texty"/>
    <w:basedOn w:val="Poznmky"/>
    <w:qFormat/>
    <w:rsid w:val="0055794F"/>
    <w:pPr>
      <w:pBdr>
        <w:top w:val="none" w:sz="0" w:space="0" w:color="auto"/>
      </w:pBdr>
      <w:spacing w:before="0"/>
      <w:jc w:val="both"/>
    </w:pPr>
    <w:rPr>
      <w:i/>
    </w:rPr>
  </w:style>
  <w:style w:type="character" w:styleId="Znakapoznpodarou">
    <w:name w:val="footnote reference"/>
    <w:semiHidden/>
    <w:unhideWhenUsed/>
    <w:rsid w:val="0055794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E00245"/>
    <w:rPr>
      <w:color w:val="800080"/>
      <w:u w:val="single"/>
    </w:rPr>
  </w:style>
  <w:style w:type="paragraph" w:styleId="Revize">
    <w:name w:val="Revision"/>
    <w:hidden/>
    <w:uiPriority w:val="99"/>
    <w:semiHidden/>
    <w:rsid w:val="00C815B4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quarterly-national-accounts-gdp-resources-and-uses-and-gdp-preliminary-estimat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hdp_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za.kostak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7B622-D197-4FE7-916C-16176925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631</TotalTime>
  <Pages>2</Pages>
  <Words>577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3980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Alena Svatošová</cp:lastModifiedBy>
  <cp:revision>274</cp:revision>
  <cp:lastPrinted>2017-05-31T09:08:00Z</cp:lastPrinted>
  <dcterms:created xsi:type="dcterms:W3CDTF">2016-06-02T07:35:00Z</dcterms:created>
  <dcterms:modified xsi:type="dcterms:W3CDTF">2017-05-31T12:14:00Z</dcterms:modified>
</cp:coreProperties>
</file>