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031E3" w:rsidP="00867569">
      <w:pPr>
        <w:pStyle w:val="Datum"/>
      </w:pPr>
      <w:r>
        <w:t>10. 5. 2016</w:t>
      </w:r>
    </w:p>
    <w:p w:rsidR="003D2918" w:rsidRDefault="00146829" w:rsidP="003D2918">
      <w:pPr>
        <w:pStyle w:val="Nzev"/>
      </w:pPr>
      <w:r>
        <w:t>Nejvíce rostly tržby v ubytování a stravování</w:t>
      </w:r>
    </w:p>
    <w:p w:rsidR="008B3970" w:rsidRDefault="00F004F1" w:rsidP="008B3970">
      <w:pPr>
        <w:pStyle w:val="Podtitulek"/>
      </w:pPr>
      <w:r>
        <w:t xml:space="preserve">Služby – </w:t>
      </w:r>
      <w:r w:rsidR="002031E3">
        <w:t>1. čtvrtletí 2016</w:t>
      </w:r>
    </w:p>
    <w:p w:rsidR="005A7CEA" w:rsidRPr="005F2C43" w:rsidRDefault="00B608F3" w:rsidP="005A7CEA">
      <w:pPr>
        <w:rPr>
          <w:b/>
          <w:bCs/>
          <w:iCs/>
        </w:rPr>
      </w:pPr>
      <w:r>
        <w:rPr>
          <w:b/>
          <w:bCs/>
          <w:iCs/>
        </w:rPr>
        <w:t>V 1</w:t>
      </w:r>
      <w:r w:rsidRPr="005F2C43">
        <w:rPr>
          <w:b/>
          <w:bCs/>
          <w:iCs/>
        </w:rPr>
        <w:t>. čtvrtletí sezónně očištěné tržby ve službách reálně mezičtvr</w:t>
      </w:r>
      <w:r>
        <w:rPr>
          <w:b/>
          <w:bCs/>
          <w:iCs/>
        </w:rPr>
        <w:t>t</w:t>
      </w:r>
      <w:r w:rsidRPr="005F2C43">
        <w:rPr>
          <w:b/>
          <w:bCs/>
          <w:iCs/>
        </w:rPr>
        <w:t xml:space="preserve">letně </w:t>
      </w:r>
      <w:r>
        <w:rPr>
          <w:b/>
          <w:bCs/>
          <w:iCs/>
        </w:rPr>
        <w:t>vzrostly</w:t>
      </w:r>
      <w:r w:rsidRPr="005F2C43">
        <w:rPr>
          <w:b/>
          <w:bCs/>
          <w:iCs/>
        </w:rPr>
        <w:t xml:space="preserve"> o 0,</w:t>
      </w:r>
      <w:r>
        <w:rPr>
          <w:b/>
          <w:bCs/>
          <w:iCs/>
        </w:rPr>
        <w:t>2</w:t>
      </w:r>
      <w:r w:rsidRPr="005F2C43">
        <w:rPr>
          <w:b/>
          <w:bCs/>
          <w:iCs/>
        </w:rPr>
        <w:t> %. Tržby očištěné o vliv počtu pracovních dní se meziročně zvýšily o </w:t>
      </w:r>
      <w:r>
        <w:rPr>
          <w:b/>
          <w:bCs/>
          <w:iCs/>
        </w:rPr>
        <w:t>0,6</w:t>
      </w:r>
      <w:r w:rsidRPr="005F2C43">
        <w:rPr>
          <w:b/>
          <w:bCs/>
          <w:iCs/>
        </w:rPr>
        <w:t> %, bez očištění o </w:t>
      </w:r>
      <w:r>
        <w:rPr>
          <w:b/>
          <w:bCs/>
          <w:iCs/>
        </w:rPr>
        <w:t>0,7</w:t>
      </w:r>
      <w:r w:rsidRPr="005F2C43">
        <w:rPr>
          <w:b/>
          <w:bCs/>
          <w:iCs/>
        </w:rPr>
        <w:t> %.</w:t>
      </w:r>
      <w:r w:rsidR="00F177B3">
        <w:rPr>
          <w:b/>
          <w:bCs/>
          <w:iCs/>
        </w:rPr>
        <w:t xml:space="preserve"> Nejvyššího růstu</w:t>
      </w:r>
      <w:r w:rsidR="00506091">
        <w:rPr>
          <w:b/>
          <w:bCs/>
          <w:iCs/>
        </w:rPr>
        <w:t xml:space="preserve"> tržeb</w:t>
      </w:r>
      <w:r w:rsidR="00F177B3">
        <w:rPr>
          <w:b/>
          <w:bCs/>
          <w:iCs/>
        </w:rPr>
        <w:t xml:space="preserve"> dosáhla odvětví ubytová</w:t>
      </w:r>
      <w:r w:rsidR="00B67C83">
        <w:rPr>
          <w:b/>
          <w:bCs/>
          <w:iCs/>
        </w:rPr>
        <w:t>ní, stravování a pohostinství a </w:t>
      </w:r>
      <w:r w:rsidR="00F177B3">
        <w:rPr>
          <w:b/>
          <w:bCs/>
          <w:iCs/>
        </w:rPr>
        <w:t xml:space="preserve">administrativní </w:t>
      </w:r>
      <w:r w:rsidR="00B67C83">
        <w:rPr>
          <w:b/>
          <w:bCs/>
          <w:iCs/>
        </w:rPr>
        <w:t>a </w:t>
      </w:r>
      <w:r w:rsidR="00F177B3">
        <w:rPr>
          <w:b/>
          <w:bCs/>
          <w:iCs/>
        </w:rPr>
        <w:t xml:space="preserve">podpůrné činnosti. </w:t>
      </w:r>
    </w:p>
    <w:p w:rsidR="005A7CEA" w:rsidRPr="005F2C43" w:rsidRDefault="005A7CEA" w:rsidP="005A7CEA">
      <w:pPr>
        <w:rPr>
          <w:b/>
          <w:bCs/>
          <w:iCs/>
        </w:rPr>
      </w:pPr>
    </w:p>
    <w:p w:rsidR="00B608F3" w:rsidRDefault="00B608F3" w:rsidP="00313B02">
      <w:pPr>
        <w:rPr>
          <w:bCs/>
        </w:rPr>
      </w:pPr>
      <w:r>
        <w:rPr>
          <w:bCs/>
        </w:rPr>
        <w:t>V 1</w:t>
      </w:r>
      <w:r w:rsidRPr="005F2C43">
        <w:rPr>
          <w:bCs/>
        </w:rPr>
        <w:t xml:space="preserve">. čtvrtletí </w:t>
      </w:r>
      <w:r w:rsidRPr="005F2C43">
        <w:rPr>
          <w:b/>
          <w:bCs/>
        </w:rPr>
        <w:t>sezónně očištěné tržby ve službách</w:t>
      </w:r>
      <w:r w:rsidRPr="005F2C43">
        <w:rPr>
          <w:rStyle w:val="Znakapoznpodarou"/>
          <w:b/>
          <w:bCs/>
        </w:rPr>
        <w:footnoteReference w:customMarkFollows="1" w:id="1"/>
        <w:t>1</w:t>
      </w:r>
      <w:r w:rsidRPr="00F931DD">
        <w:rPr>
          <w:rStyle w:val="Znakapoznpodarou"/>
          <w:b/>
          <w:bCs/>
        </w:rPr>
        <w:t>)</w:t>
      </w:r>
      <w:r w:rsidRPr="00F931DD">
        <w:rPr>
          <w:b/>
          <w:bCs/>
        </w:rPr>
        <w:t xml:space="preserve"> reálně mezičtvrtletně </w:t>
      </w:r>
      <w:r w:rsidR="00F177B3">
        <w:rPr>
          <w:b/>
          <w:bCs/>
        </w:rPr>
        <w:t>vzrostly</w:t>
      </w:r>
      <w:r>
        <w:rPr>
          <w:b/>
          <w:bCs/>
        </w:rPr>
        <w:t xml:space="preserve"> o </w:t>
      </w:r>
      <w:r w:rsidR="00F177B3">
        <w:rPr>
          <w:b/>
          <w:bCs/>
        </w:rPr>
        <w:t>0,2</w:t>
      </w:r>
      <w:r w:rsidRPr="00F931DD">
        <w:rPr>
          <w:b/>
          <w:bCs/>
        </w:rPr>
        <w:t> %</w:t>
      </w:r>
      <w:r w:rsidRPr="00F931DD">
        <w:rPr>
          <w:bCs/>
        </w:rPr>
        <w:t xml:space="preserve">. </w:t>
      </w:r>
      <w:r w:rsidRPr="00F931DD">
        <w:rPr>
          <w:b/>
          <w:bCs/>
        </w:rPr>
        <w:t xml:space="preserve">Tržby po očištění o vliv počtu pracovních dní se meziročně zvýšily </w:t>
      </w:r>
      <w:r w:rsidRPr="00F931DD">
        <w:rPr>
          <w:bCs/>
        </w:rPr>
        <w:t>o</w:t>
      </w:r>
      <w:r w:rsidRPr="00F931DD">
        <w:rPr>
          <w:b/>
          <w:bCs/>
        </w:rPr>
        <w:t> </w:t>
      </w:r>
      <w:r>
        <w:rPr>
          <w:bCs/>
        </w:rPr>
        <w:t>0,6</w:t>
      </w:r>
      <w:r w:rsidRPr="00F931DD">
        <w:rPr>
          <w:bCs/>
        </w:rPr>
        <w:t> %, bez očištění o </w:t>
      </w:r>
      <w:r>
        <w:rPr>
          <w:bCs/>
        </w:rPr>
        <w:t>0,7</w:t>
      </w:r>
      <w:r w:rsidRPr="00F931DD">
        <w:rPr>
          <w:bCs/>
        </w:rPr>
        <w:t> </w:t>
      </w:r>
      <w:r w:rsidRPr="005F2C43">
        <w:rPr>
          <w:bCs/>
        </w:rPr>
        <w:t xml:space="preserve">% </w:t>
      </w:r>
      <w:r w:rsidRPr="005F2C43">
        <w:rPr>
          <w:rFonts w:cs="Arial"/>
          <w:bCs/>
        </w:rPr>
        <w:t>(v </w:t>
      </w:r>
      <w:r>
        <w:rPr>
          <w:rFonts w:cs="Arial"/>
          <w:bCs/>
        </w:rPr>
        <w:t>1</w:t>
      </w:r>
      <w:r w:rsidRPr="005F2C43">
        <w:rPr>
          <w:rFonts w:cs="Arial"/>
          <w:bCs/>
        </w:rPr>
        <w:t>. čtvrtletí 2</w:t>
      </w:r>
      <w:r>
        <w:rPr>
          <w:rFonts w:cs="Arial"/>
          <w:bCs/>
        </w:rPr>
        <w:t>016</w:t>
      </w:r>
      <w:r w:rsidRPr="005F2C43">
        <w:rPr>
          <w:rFonts w:cs="Arial"/>
          <w:bCs/>
        </w:rPr>
        <w:t xml:space="preserve"> bylo o </w:t>
      </w:r>
      <w:r>
        <w:rPr>
          <w:rFonts w:cs="Arial"/>
          <w:bCs/>
        </w:rPr>
        <w:t>1 pracovní den</w:t>
      </w:r>
      <w:r w:rsidRPr="005F2C43">
        <w:rPr>
          <w:rFonts w:cs="Arial"/>
          <w:bCs/>
        </w:rPr>
        <w:t xml:space="preserve"> </w:t>
      </w:r>
      <w:r w:rsidR="003F2616">
        <w:rPr>
          <w:rFonts w:cs="Arial"/>
          <w:bCs/>
        </w:rPr>
        <w:t>méně</w:t>
      </w:r>
      <w:r w:rsidRPr="005F2C43">
        <w:rPr>
          <w:rFonts w:cs="Arial"/>
          <w:bCs/>
        </w:rPr>
        <w:t xml:space="preserve"> než ve stejném období předchozího roku).</w:t>
      </w:r>
      <w:r w:rsidR="006944E5">
        <w:rPr>
          <w:rFonts w:cs="Arial"/>
          <w:bCs/>
        </w:rPr>
        <w:t xml:space="preserve"> Růst vykázala všechna</w:t>
      </w:r>
      <w:r w:rsidR="00506091">
        <w:rPr>
          <w:rFonts w:cs="Arial"/>
          <w:bCs/>
        </w:rPr>
        <w:t xml:space="preserve"> odvětví služeb s výjimkou pr</w:t>
      </w:r>
      <w:r w:rsidR="00B67C83">
        <w:rPr>
          <w:rFonts w:cs="Arial"/>
          <w:bCs/>
        </w:rPr>
        <w:t>ofesních a vědeckých činností a dopravy a </w:t>
      </w:r>
      <w:r w:rsidR="00506091">
        <w:rPr>
          <w:rFonts w:cs="Arial"/>
          <w:bCs/>
        </w:rPr>
        <w:t xml:space="preserve">skladování. 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DB7195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se </w:t>
      </w:r>
      <w:r w:rsidR="00C12724">
        <w:t>tržby</w:t>
      </w:r>
      <w:r w:rsidR="00B608F3" w:rsidRPr="00B608F3">
        <w:t xml:space="preserve"> </w:t>
      </w:r>
      <w:r w:rsidR="007E29A6">
        <w:t>snížily o 0,1 </w:t>
      </w:r>
      <w:r w:rsidR="00B608F3">
        <w:t xml:space="preserve">%. </w:t>
      </w:r>
      <w:r w:rsidR="007302A2">
        <w:t>Pokles</w:t>
      </w:r>
      <w:r w:rsidR="00B608F3">
        <w:t xml:space="preserve"> tržeb</w:t>
      </w:r>
      <w:r w:rsidR="00CF3784">
        <w:t xml:space="preserve"> </w:t>
      </w:r>
      <w:r w:rsidR="005E09DA">
        <w:t xml:space="preserve">zaznamenala </w:t>
      </w:r>
      <w:r w:rsidR="007E29A6">
        <w:t> </w:t>
      </w:r>
      <w:r w:rsidR="00B608F3">
        <w:t>objemově nejvýznamnější pozemní a potrubní doprav</w:t>
      </w:r>
      <w:r w:rsidR="005E09DA">
        <w:t>a</w:t>
      </w:r>
      <w:r w:rsidR="00B608F3">
        <w:t>, kde tržby po předchozích dvanácti čtvrtletí</w:t>
      </w:r>
      <w:r w:rsidR="007302A2">
        <w:t>ch</w:t>
      </w:r>
      <w:r w:rsidR="00B608F3">
        <w:t xml:space="preserve"> nepřetržitého růstu klesly o</w:t>
      </w:r>
      <w:r w:rsidR="007E29A6">
        <w:t> </w:t>
      </w:r>
      <w:r w:rsidR="00B608F3">
        <w:t>1,3</w:t>
      </w:r>
      <w:r w:rsidR="007E29A6">
        <w:t> </w:t>
      </w:r>
      <w:r w:rsidR="00B608F3">
        <w:t>%. Nižší</w:t>
      </w:r>
      <w:r w:rsidR="007E29A6">
        <w:t xml:space="preserve"> tržby vykázaly také poštovní a kurýrní činnosti (o 1,4 %), letecká doprava (o 3,5 </w:t>
      </w:r>
      <w:r w:rsidR="00B608F3">
        <w:t>%) a vodní doprava (o</w:t>
      </w:r>
      <w:r w:rsidR="007E29A6">
        <w:t> </w:t>
      </w:r>
      <w:r w:rsidR="00B608F3">
        <w:t>4,8</w:t>
      </w:r>
      <w:r w:rsidR="007E29A6">
        <w:t> </w:t>
      </w:r>
      <w:r w:rsidR="00B608F3">
        <w:t xml:space="preserve">%). </w:t>
      </w:r>
      <w:r w:rsidR="007E29A6">
        <w:t xml:space="preserve">Naopak </w:t>
      </w:r>
      <w:r w:rsidR="006944E5">
        <w:t>skladování a vedlejším činnostem v dopravě se tržby zvýšily (o 2,3 %)</w:t>
      </w:r>
      <w:r w:rsidR="00151CE0">
        <w:t>;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B67C83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B67C83">
        <w:rPr>
          <w:rFonts w:cs="Arial"/>
          <w:bCs/>
          <w:szCs w:val="20"/>
        </w:rPr>
        <w:t xml:space="preserve">se tržby zvýšily o 5,4 %. </w:t>
      </w:r>
      <w:r w:rsidR="00B67C83">
        <w:t>K růstu přispěl vývoj jak v ubytování (růst o 6,3 %), tak i ve stravování a pohostinství (růst o 5,0 %)</w:t>
      </w:r>
      <w:r w:rsidR="00C900C8">
        <w:t>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3553CB" w:rsidRPr="007B61CF">
        <w:t>vzrostly</w:t>
      </w:r>
      <w:r w:rsidR="008D51DB" w:rsidRPr="007B61CF">
        <w:t xml:space="preserve"> </w:t>
      </w:r>
      <w:r w:rsidR="007E29A6">
        <w:t>o 1,6 %. Již deváté čtvrtletí v </w:t>
      </w:r>
      <w:r w:rsidR="00B608F3">
        <w:t>řadě vykáz</w:t>
      </w:r>
      <w:r w:rsidR="007E29A6">
        <w:t>aly růst informační činnosti (o 7,7 </w:t>
      </w:r>
      <w:r w:rsidR="00B608F3">
        <w:t>%), které zahrnují např. zpracování dat, webové portály a</w:t>
      </w:r>
      <w:r w:rsidR="007E29A6">
        <w:t> hosting. Tržby se zvýšily</w:t>
      </w:r>
      <w:r w:rsidR="006944E5">
        <w:t xml:space="preserve"> také</w:t>
      </w:r>
      <w:r w:rsidR="007E29A6">
        <w:t xml:space="preserve"> tzv. filmovému a </w:t>
      </w:r>
      <w:r w:rsidR="00B608F3">
        <w:t>hudebnímu průmyslu (o</w:t>
      </w:r>
      <w:r w:rsidR="007E29A6">
        <w:t> </w:t>
      </w:r>
      <w:r w:rsidR="00B608F3">
        <w:t>7,0</w:t>
      </w:r>
      <w:r w:rsidR="007E29A6">
        <w:t> %), tvorbě programů a </w:t>
      </w:r>
      <w:r w:rsidR="00B608F3">
        <w:t>vysílání (o</w:t>
      </w:r>
      <w:r w:rsidR="007E29A6">
        <w:t xml:space="preserve"> 4,9 %) </w:t>
      </w:r>
      <w:r w:rsidR="006944E5">
        <w:t>a</w:t>
      </w:r>
      <w:r w:rsidR="007E29A6">
        <w:t> vydavatelským činnostem (o 4,1 </w:t>
      </w:r>
      <w:r w:rsidR="00B608F3">
        <w:t xml:space="preserve">%). Nárůst tržeb zaznamenaly </w:t>
      </w:r>
      <w:r w:rsidR="006944E5">
        <w:t>i</w:t>
      </w:r>
      <w:r w:rsidR="00B608F3">
        <w:t xml:space="preserve"> telekomunikační činnosti</w:t>
      </w:r>
      <w:r w:rsidR="007E29A6">
        <w:t xml:space="preserve"> (o 1,3 </w:t>
      </w:r>
      <w:r w:rsidR="00B608F3">
        <w:t>%). Naopak nižší tržby op</w:t>
      </w:r>
      <w:r w:rsidR="007E29A6">
        <w:t>roti předchozímu roku (o 0,4 </w:t>
      </w:r>
      <w:r w:rsidR="00B608F3">
        <w:t>%) vykázaly objemově nejvýznamnější činnosti v oblasti informačních technologií, které zahrnují např. programování, správu počítačového vybavení či poradenství v oblasti IT;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="00C900C8">
        <w:rPr>
          <w:rFonts w:cs="Arial"/>
          <w:szCs w:val="20"/>
        </w:rPr>
        <w:t>vzrostly o </w:t>
      </w:r>
      <w:r w:rsidR="00C900C8" w:rsidRPr="0023260B">
        <w:rPr>
          <w:rFonts w:cs="Arial"/>
          <w:szCs w:val="20"/>
        </w:rPr>
        <w:t xml:space="preserve">2,2 %. </w:t>
      </w:r>
      <w:r w:rsidR="005E09DA">
        <w:rPr>
          <w:rFonts w:cs="Arial"/>
          <w:szCs w:val="20"/>
        </w:rPr>
        <w:t xml:space="preserve">Pokračoval růst tržeb realitních kanceláří a </w:t>
      </w:r>
      <w:r w:rsidR="00E22E62">
        <w:rPr>
          <w:rFonts w:cs="Arial"/>
          <w:szCs w:val="20"/>
        </w:rPr>
        <w:t>správy nemovitostí (tentokrát o 5,8 </w:t>
      </w:r>
      <w:r w:rsidR="005E09DA">
        <w:rPr>
          <w:rFonts w:cs="Arial"/>
          <w:szCs w:val="20"/>
        </w:rPr>
        <w:t xml:space="preserve">%), započatý </w:t>
      </w:r>
      <w:r w:rsidR="00E22E62">
        <w:rPr>
          <w:rFonts w:cs="Arial"/>
          <w:szCs w:val="20"/>
        </w:rPr>
        <w:t>v 1. </w:t>
      </w:r>
      <w:r w:rsidR="00F57101">
        <w:rPr>
          <w:rFonts w:cs="Arial"/>
          <w:szCs w:val="20"/>
        </w:rPr>
        <w:t>č</w:t>
      </w:r>
      <w:r w:rsidR="005E09DA">
        <w:rPr>
          <w:rFonts w:cs="Arial"/>
          <w:szCs w:val="20"/>
        </w:rPr>
        <w:t xml:space="preserve">tvrtletí 2015. </w:t>
      </w:r>
      <w:r w:rsidR="00C900C8">
        <w:rPr>
          <w:rFonts w:cs="Arial"/>
          <w:szCs w:val="20"/>
        </w:rPr>
        <w:t>V</w:t>
      </w:r>
      <w:r w:rsidR="00C900C8" w:rsidRPr="0023260B">
        <w:rPr>
          <w:rFonts w:cs="Arial"/>
          <w:szCs w:val="20"/>
        </w:rPr>
        <w:t xml:space="preserve"> oblasti pronájmu nemovitostí</w:t>
      </w:r>
      <w:r w:rsidR="00C900C8">
        <w:rPr>
          <w:rFonts w:cs="Arial"/>
          <w:szCs w:val="20"/>
        </w:rPr>
        <w:t xml:space="preserve"> </w:t>
      </w:r>
      <w:r w:rsidR="00F57101">
        <w:rPr>
          <w:rFonts w:cs="Arial"/>
          <w:szCs w:val="20"/>
        </w:rPr>
        <w:t>vzrostly tržby</w:t>
      </w:r>
      <w:r w:rsidR="00C900C8">
        <w:rPr>
          <w:rFonts w:cs="Arial"/>
          <w:szCs w:val="20"/>
        </w:rPr>
        <w:t xml:space="preserve"> o 0,8 %;</w:t>
      </w:r>
    </w:p>
    <w:p w:rsidR="005F2C43" w:rsidRPr="005F2C43" w:rsidRDefault="005F2C43" w:rsidP="005F2C43">
      <w:pPr>
        <w:pStyle w:val="Odstavecseseznamem"/>
        <w:rPr>
          <w:rFonts w:cs="Arial"/>
          <w:bCs/>
          <w:szCs w:val="20"/>
        </w:rPr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bCs/>
          <w:szCs w:val="20"/>
        </w:rPr>
        <w:t xml:space="preserve">tržby </w:t>
      </w:r>
      <w:r w:rsidRPr="005F2C43">
        <w:rPr>
          <w:rFonts w:cs="Arial"/>
          <w:szCs w:val="20"/>
        </w:rPr>
        <w:t xml:space="preserve">za </w:t>
      </w:r>
      <w:r w:rsidRPr="005F2C43">
        <w:rPr>
          <w:rFonts w:cs="Arial"/>
          <w:b/>
          <w:bCs/>
          <w:szCs w:val="20"/>
        </w:rPr>
        <w:t>profesní, vědecké a technické činnosti</w:t>
      </w:r>
      <w:r w:rsidRPr="005F2C43">
        <w:rPr>
          <w:rStyle w:val="Znakapoznpodarou"/>
          <w:b/>
        </w:rPr>
        <w:footnoteReference w:customMarkFollows="1" w:id="2"/>
        <w:t>2)</w:t>
      </w:r>
      <w:r w:rsidRPr="005F2C43">
        <w:rPr>
          <w:b/>
        </w:rPr>
        <w:t xml:space="preserve"> </w:t>
      </w:r>
      <w:r w:rsidR="00C900C8">
        <w:rPr>
          <w:rFonts w:cs="Arial"/>
          <w:szCs w:val="20"/>
        </w:rPr>
        <w:t>se snížily o 3,6 </w:t>
      </w:r>
      <w:r w:rsidR="00C900C8" w:rsidRPr="004C7F36">
        <w:rPr>
          <w:rFonts w:cs="Arial"/>
          <w:szCs w:val="20"/>
        </w:rPr>
        <w:t xml:space="preserve">%. </w:t>
      </w:r>
      <w:r w:rsidR="00C900C8">
        <w:rPr>
          <w:rFonts w:cs="Arial"/>
          <w:szCs w:val="20"/>
        </w:rPr>
        <w:t>Největší vliv na celkov</w:t>
      </w:r>
      <w:r w:rsidR="00F57101">
        <w:rPr>
          <w:rFonts w:cs="Arial"/>
          <w:szCs w:val="20"/>
        </w:rPr>
        <w:t xml:space="preserve">ý </w:t>
      </w:r>
      <w:r w:rsidR="00D06C11">
        <w:rPr>
          <w:rFonts w:cs="Arial"/>
          <w:szCs w:val="20"/>
        </w:rPr>
        <w:t xml:space="preserve">meziroční </w:t>
      </w:r>
      <w:r w:rsidR="00F57101">
        <w:rPr>
          <w:rFonts w:cs="Arial"/>
          <w:szCs w:val="20"/>
        </w:rPr>
        <w:t>pokles tržeb</w:t>
      </w:r>
      <w:r w:rsidR="00C900C8">
        <w:rPr>
          <w:rFonts w:cs="Arial"/>
          <w:szCs w:val="20"/>
        </w:rPr>
        <w:t xml:space="preserve"> měl vývoj v odvětví </w:t>
      </w:r>
      <w:r w:rsidR="00C900C8" w:rsidRPr="004C7F36">
        <w:rPr>
          <w:rFonts w:cs="Arial"/>
          <w:szCs w:val="20"/>
        </w:rPr>
        <w:t>architektonick</w:t>
      </w:r>
      <w:r w:rsidR="00C900C8">
        <w:rPr>
          <w:rFonts w:cs="Arial"/>
          <w:szCs w:val="20"/>
        </w:rPr>
        <w:t>ých</w:t>
      </w:r>
      <w:r w:rsidR="00C900C8" w:rsidRPr="004C7F36">
        <w:rPr>
          <w:rFonts w:cs="Arial"/>
          <w:szCs w:val="20"/>
        </w:rPr>
        <w:t xml:space="preserve"> </w:t>
      </w:r>
      <w:r w:rsidR="00C900C8">
        <w:rPr>
          <w:rFonts w:cs="Arial"/>
          <w:szCs w:val="20"/>
        </w:rPr>
        <w:t>a </w:t>
      </w:r>
      <w:r w:rsidR="00C900C8" w:rsidRPr="004C7F36">
        <w:rPr>
          <w:rFonts w:cs="Arial"/>
          <w:szCs w:val="20"/>
        </w:rPr>
        <w:t>inženýrsk</w:t>
      </w:r>
      <w:r w:rsidR="00C900C8">
        <w:rPr>
          <w:rFonts w:cs="Arial"/>
          <w:szCs w:val="20"/>
        </w:rPr>
        <w:t>ých</w:t>
      </w:r>
      <w:r w:rsidR="00C900C8" w:rsidRPr="004C7F36">
        <w:rPr>
          <w:rFonts w:cs="Arial"/>
          <w:szCs w:val="20"/>
        </w:rPr>
        <w:t xml:space="preserve"> služ</w:t>
      </w:r>
      <w:r w:rsidR="00C900C8">
        <w:rPr>
          <w:rFonts w:cs="Arial"/>
          <w:szCs w:val="20"/>
        </w:rPr>
        <w:t>eb</w:t>
      </w:r>
      <w:r w:rsidR="00C900C8" w:rsidRPr="004C7F36">
        <w:rPr>
          <w:rFonts w:cs="Arial"/>
          <w:szCs w:val="20"/>
        </w:rPr>
        <w:t xml:space="preserve"> (</w:t>
      </w:r>
      <w:r w:rsidR="00C900C8">
        <w:rPr>
          <w:rFonts w:cs="Arial"/>
          <w:szCs w:val="20"/>
        </w:rPr>
        <w:t>pokles o 12,2 </w:t>
      </w:r>
      <w:r w:rsidR="00C900C8" w:rsidRPr="004C7F36">
        <w:rPr>
          <w:rFonts w:cs="Arial"/>
          <w:szCs w:val="20"/>
        </w:rPr>
        <w:t xml:space="preserve">%). </w:t>
      </w:r>
      <w:r w:rsidR="00F57101">
        <w:rPr>
          <w:rFonts w:cs="Arial"/>
          <w:szCs w:val="20"/>
        </w:rPr>
        <w:t>Nižší tržby</w:t>
      </w:r>
      <w:r w:rsidR="00C900C8">
        <w:rPr>
          <w:rFonts w:cs="Arial"/>
          <w:szCs w:val="20"/>
        </w:rPr>
        <w:t xml:space="preserve"> zaznamenaly</w:t>
      </w:r>
      <w:r w:rsidR="00C900C8" w:rsidRPr="004C7F36">
        <w:rPr>
          <w:rFonts w:cs="Arial"/>
          <w:szCs w:val="20"/>
        </w:rPr>
        <w:t xml:space="preserve"> </w:t>
      </w:r>
      <w:r w:rsidR="00D06C11">
        <w:rPr>
          <w:rFonts w:cs="Arial"/>
          <w:szCs w:val="20"/>
        </w:rPr>
        <w:t>také</w:t>
      </w:r>
      <w:bookmarkStart w:id="0" w:name="_GoBack"/>
      <w:bookmarkEnd w:id="0"/>
      <w:r w:rsidR="00C900C8">
        <w:rPr>
          <w:rFonts w:cs="Arial"/>
          <w:szCs w:val="20"/>
        </w:rPr>
        <w:t> činnosti vedení podniků a poradenství v oblasti řízení (o </w:t>
      </w:r>
      <w:r w:rsidR="00C900C8" w:rsidRPr="004C7F36">
        <w:rPr>
          <w:rFonts w:cs="Arial"/>
          <w:szCs w:val="20"/>
        </w:rPr>
        <w:t>3,</w:t>
      </w:r>
      <w:r w:rsidR="00C900C8">
        <w:rPr>
          <w:rFonts w:cs="Arial"/>
          <w:szCs w:val="20"/>
        </w:rPr>
        <w:t>7 %) a </w:t>
      </w:r>
      <w:r w:rsidR="00C900C8" w:rsidRPr="004C7F36">
        <w:rPr>
          <w:rFonts w:cs="Arial"/>
          <w:szCs w:val="20"/>
        </w:rPr>
        <w:t xml:space="preserve">odvětví ostatních </w:t>
      </w:r>
      <w:r w:rsidR="00C900C8">
        <w:rPr>
          <w:rFonts w:cs="Arial"/>
          <w:szCs w:val="20"/>
        </w:rPr>
        <w:t>profesních, vědeckých a technických činností (o 1,7</w:t>
      </w:r>
      <w:r w:rsidR="00C900C8">
        <w:t> </w:t>
      </w:r>
      <w:r w:rsidR="00C900C8" w:rsidRPr="004C7F36">
        <w:rPr>
          <w:rFonts w:cs="Arial"/>
          <w:szCs w:val="20"/>
        </w:rPr>
        <w:t xml:space="preserve">%). Naopak </w:t>
      </w:r>
      <w:r w:rsidR="00C900C8">
        <w:rPr>
          <w:rFonts w:cs="Arial"/>
          <w:szCs w:val="20"/>
        </w:rPr>
        <w:t> růst byl vykázán v odvětví právních a účetnických činností (o 3,3 %), a také v reklamě a </w:t>
      </w:r>
      <w:r w:rsidR="00C900C8" w:rsidRPr="004C7F36">
        <w:rPr>
          <w:rFonts w:cs="Arial"/>
          <w:szCs w:val="20"/>
        </w:rPr>
        <w:t>průzkumu trhu</w:t>
      </w:r>
      <w:r w:rsidR="00C900C8">
        <w:rPr>
          <w:rFonts w:cs="Arial"/>
          <w:szCs w:val="20"/>
        </w:rPr>
        <w:t xml:space="preserve"> (</w:t>
      </w:r>
      <w:r w:rsidR="00C900C8" w:rsidRPr="004C7F36">
        <w:rPr>
          <w:rFonts w:cs="Arial"/>
          <w:szCs w:val="20"/>
        </w:rPr>
        <w:t>o</w:t>
      </w:r>
      <w:r w:rsidR="00C900C8">
        <w:rPr>
          <w:rFonts w:cs="Arial"/>
          <w:szCs w:val="20"/>
        </w:rPr>
        <w:t> </w:t>
      </w:r>
      <w:r w:rsidR="00C900C8" w:rsidRPr="004C7F36">
        <w:rPr>
          <w:rFonts w:cs="Arial"/>
          <w:szCs w:val="20"/>
        </w:rPr>
        <w:t>1,</w:t>
      </w:r>
      <w:r w:rsidR="00C900C8">
        <w:rPr>
          <w:rFonts w:cs="Arial"/>
          <w:szCs w:val="20"/>
        </w:rPr>
        <w:t>2 %);</w:t>
      </w:r>
    </w:p>
    <w:p w:rsidR="005F2C43" w:rsidRDefault="005F2C43" w:rsidP="005F2C43">
      <w:pPr>
        <w:pStyle w:val="Odstavecseseznamem"/>
      </w:pPr>
    </w:p>
    <w:p w:rsidR="00F004F1" w:rsidRPr="00C900C8" w:rsidRDefault="005404AD" w:rsidP="00C900C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5F2C43">
        <w:rPr>
          <w:rFonts w:cs="Arial"/>
          <w:bCs/>
          <w:szCs w:val="20"/>
        </w:rPr>
        <w:t xml:space="preserve">v odvětví </w:t>
      </w:r>
      <w:r w:rsidRPr="005F2C43">
        <w:rPr>
          <w:rFonts w:cs="Arial"/>
          <w:b/>
          <w:bCs/>
          <w:szCs w:val="20"/>
        </w:rPr>
        <w:t>administrativních a podpůrných činností</w:t>
      </w:r>
      <w:r w:rsidRPr="005F2C43">
        <w:rPr>
          <w:rStyle w:val="Znakapoznpodarou"/>
          <w:b/>
        </w:rPr>
        <w:footnoteReference w:customMarkFollows="1" w:id="3"/>
        <w:t>3)</w:t>
      </w:r>
      <w:r w:rsidRPr="005F2C43">
        <w:rPr>
          <w:rFonts w:cs="Arial"/>
          <w:bCs/>
          <w:szCs w:val="20"/>
        </w:rPr>
        <w:t xml:space="preserve"> </w:t>
      </w:r>
      <w:r w:rsidR="00C900C8">
        <w:rPr>
          <w:rFonts w:cs="Arial"/>
          <w:bCs/>
          <w:szCs w:val="20"/>
        </w:rPr>
        <w:t>se zvýšily</w:t>
      </w:r>
      <w:r w:rsidR="00C900C8" w:rsidRPr="00DD054D">
        <w:rPr>
          <w:rFonts w:cs="Arial"/>
          <w:bCs/>
          <w:szCs w:val="20"/>
        </w:rPr>
        <w:t xml:space="preserve"> o </w:t>
      </w:r>
      <w:r w:rsidR="00C900C8">
        <w:rPr>
          <w:rFonts w:cs="Arial"/>
          <w:bCs/>
          <w:szCs w:val="20"/>
        </w:rPr>
        <w:t>4,7 </w:t>
      </w:r>
      <w:r w:rsidR="00D06C11">
        <w:rPr>
          <w:rFonts w:cs="Arial"/>
          <w:bCs/>
          <w:szCs w:val="20"/>
        </w:rPr>
        <w:t>%.</w:t>
      </w:r>
      <w:r w:rsidR="00CF3784">
        <w:rPr>
          <w:rFonts w:cs="Arial"/>
          <w:bCs/>
          <w:szCs w:val="20"/>
        </w:rPr>
        <w:t xml:space="preserve"> </w:t>
      </w:r>
      <w:r w:rsidR="00C900C8">
        <w:rPr>
          <w:rFonts w:cs="Arial"/>
          <w:bCs/>
          <w:szCs w:val="20"/>
        </w:rPr>
        <w:t>Nejvýraznější navýšení bylo zaznamenáno v oblasti služeb pracovních agentur (o 10,9 %</w:t>
      </w:r>
      <w:r w:rsidR="00C900C8" w:rsidRPr="007012A4">
        <w:rPr>
          <w:rFonts w:cs="Arial"/>
          <w:bCs/>
          <w:szCs w:val="20"/>
        </w:rPr>
        <w:t>)</w:t>
      </w:r>
      <w:r w:rsidR="00C900C8">
        <w:rPr>
          <w:rFonts w:cs="Arial"/>
          <w:bCs/>
          <w:szCs w:val="20"/>
        </w:rPr>
        <w:t xml:space="preserve">, </w:t>
      </w:r>
      <w:r w:rsidR="00CF3784">
        <w:rPr>
          <w:rFonts w:cs="Arial"/>
          <w:bCs/>
          <w:szCs w:val="20"/>
        </w:rPr>
        <w:t>jejichž tržby rostly</w:t>
      </w:r>
      <w:r w:rsidR="00F57101">
        <w:rPr>
          <w:rFonts w:cs="Arial"/>
          <w:bCs/>
          <w:szCs w:val="20"/>
        </w:rPr>
        <w:t xml:space="preserve"> nepřetržitě o</w:t>
      </w:r>
      <w:r w:rsidR="00E22E62">
        <w:rPr>
          <w:rFonts w:cs="Arial"/>
          <w:bCs/>
          <w:szCs w:val="20"/>
        </w:rPr>
        <w:t>d 2. </w:t>
      </w:r>
      <w:r w:rsidR="00CF3784">
        <w:rPr>
          <w:rFonts w:cs="Arial"/>
          <w:bCs/>
          <w:szCs w:val="20"/>
        </w:rPr>
        <w:t>čtvrtletí</w:t>
      </w:r>
      <w:r w:rsidR="00C900C8">
        <w:rPr>
          <w:rFonts w:cs="Arial"/>
          <w:bCs/>
          <w:szCs w:val="20"/>
        </w:rPr>
        <w:t xml:space="preserve"> roku 2010. Tržby vzrostly i za </w:t>
      </w:r>
      <w:r w:rsidR="00C900C8" w:rsidRPr="007012A4">
        <w:rPr>
          <w:rFonts w:cs="Arial"/>
          <w:bCs/>
          <w:szCs w:val="20"/>
        </w:rPr>
        <w:t>čin</w:t>
      </w:r>
      <w:r w:rsidR="00C900C8">
        <w:rPr>
          <w:rFonts w:cs="Arial"/>
          <w:bCs/>
          <w:szCs w:val="20"/>
        </w:rPr>
        <w:t>nosti související se stavbami a </w:t>
      </w:r>
      <w:r w:rsidR="00C900C8" w:rsidRPr="007012A4">
        <w:rPr>
          <w:rFonts w:cs="Arial"/>
          <w:bCs/>
          <w:szCs w:val="20"/>
        </w:rPr>
        <w:t xml:space="preserve">úpravou krajiny </w:t>
      </w:r>
      <w:r w:rsidR="00C900C8">
        <w:rPr>
          <w:rFonts w:cs="Arial"/>
          <w:bCs/>
          <w:szCs w:val="20"/>
        </w:rPr>
        <w:t xml:space="preserve">(o 9,4 %), </w:t>
      </w:r>
      <w:r w:rsidR="00C900C8" w:rsidRPr="007012A4">
        <w:rPr>
          <w:rFonts w:cs="Arial"/>
          <w:bCs/>
          <w:szCs w:val="20"/>
        </w:rPr>
        <w:t>pronáj</w:t>
      </w:r>
      <w:r w:rsidR="00C900C8">
        <w:rPr>
          <w:rFonts w:cs="Arial"/>
          <w:bCs/>
          <w:szCs w:val="20"/>
        </w:rPr>
        <w:t>em a operativní leasing</w:t>
      </w:r>
      <w:r w:rsidR="00C900C8" w:rsidRPr="007012A4">
        <w:rPr>
          <w:rFonts w:cs="Arial"/>
          <w:bCs/>
          <w:szCs w:val="20"/>
        </w:rPr>
        <w:t xml:space="preserve"> </w:t>
      </w:r>
      <w:r w:rsidR="00C900C8">
        <w:rPr>
          <w:rFonts w:cs="Arial"/>
          <w:bCs/>
          <w:szCs w:val="20"/>
        </w:rPr>
        <w:t>(o 7,7</w:t>
      </w:r>
      <w:r w:rsidR="00C900C8">
        <w:rPr>
          <w:rFonts w:cs="Arial"/>
          <w:szCs w:val="20"/>
        </w:rPr>
        <w:t> </w:t>
      </w:r>
      <w:r w:rsidR="00C900C8" w:rsidRPr="007012A4">
        <w:rPr>
          <w:rFonts w:cs="Arial"/>
          <w:bCs/>
          <w:szCs w:val="20"/>
        </w:rPr>
        <w:t>%)</w:t>
      </w:r>
      <w:r w:rsidR="00C900C8">
        <w:rPr>
          <w:rFonts w:cs="Arial"/>
          <w:bCs/>
          <w:szCs w:val="20"/>
        </w:rPr>
        <w:t xml:space="preserve">, služby bezpečnostních a pátracích agentur (o 4,3 %) a za </w:t>
      </w:r>
      <w:r w:rsidR="00C900C8" w:rsidRPr="007012A4">
        <w:rPr>
          <w:rFonts w:cs="Arial"/>
          <w:bCs/>
          <w:szCs w:val="20"/>
        </w:rPr>
        <w:t>administrat</w:t>
      </w:r>
      <w:r w:rsidR="00C900C8">
        <w:rPr>
          <w:rFonts w:cs="Arial"/>
          <w:bCs/>
          <w:szCs w:val="20"/>
        </w:rPr>
        <w:t>ivní a kancelářské činnosti (o 3,8</w:t>
      </w:r>
      <w:r w:rsidR="00C900C8">
        <w:rPr>
          <w:rFonts w:cs="Arial"/>
          <w:szCs w:val="20"/>
        </w:rPr>
        <w:t> </w:t>
      </w:r>
      <w:r w:rsidR="00C900C8" w:rsidRPr="007012A4">
        <w:rPr>
          <w:rFonts w:cs="Arial"/>
          <w:bCs/>
          <w:szCs w:val="20"/>
        </w:rPr>
        <w:t>%)</w:t>
      </w:r>
      <w:r w:rsidR="00C900C8">
        <w:rPr>
          <w:rFonts w:cs="Arial"/>
          <w:bCs/>
          <w:szCs w:val="20"/>
        </w:rPr>
        <w:t>.</w:t>
      </w:r>
      <w:r w:rsidR="00F57101">
        <w:rPr>
          <w:rFonts w:cs="Arial"/>
          <w:bCs/>
          <w:szCs w:val="20"/>
        </w:rPr>
        <w:t xml:space="preserve"> </w:t>
      </w:r>
      <w:r w:rsidR="00D06C11">
        <w:rPr>
          <w:rFonts w:cs="Arial"/>
          <w:bCs/>
          <w:szCs w:val="20"/>
        </w:rPr>
        <w:t>Nižší tržby zaznamenaly pouze c</w:t>
      </w:r>
      <w:r w:rsidR="00E22E62">
        <w:rPr>
          <w:rFonts w:cs="Arial"/>
          <w:bCs/>
          <w:szCs w:val="20"/>
        </w:rPr>
        <w:t>estovní kanceláře a agentury (o </w:t>
      </w:r>
      <w:r w:rsidR="00D06C11">
        <w:rPr>
          <w:rFonts w:cs="Arial"/>
          <w:bCs/>
          <w:szCs w:val="20"/>
        </w:rPr>
        <w:t>8,7</w:t>
      </w:r>
      <w:r w:rsidR="00E22E62">
        <w:rPr>
          <w:rFonts w:cs="Arial"/>
          <w:bCs/>
          <w:szCs w:val="20"/>
        </w:rPr>
        <w:t> </w:t>
      </w:r>
      <w:r w:rsidR="00D06C11">
        <w:rPr>
          <w:rFonts w:cs="Arial"/>
          <w:bCs/>
          <w:szCs w:val="20"/>
        </w:rPr>
        <w:t xml:space="preserve">%), </w:t>
      </w:r>
      <w:r w:rsidR="00CF3784">
        <w:rPr>
          <w:rFonts w:cs="Arial"/>
          <w:bCs/>
          <w:szCs w:val="20"/>
        </w:rPr>
        <w:t>kterým klesaly</w:t>
      </w:r>
      <w:r w:rsidR="00D06C11">
        <w:rPr>
          <w:rFonts w:cs="Arial"/>
          <w:bCs/>
          <w:szCs w:val="20"/>
        </w:rPr>
        <w:t xml:space="preserve"> tržby </w:t>
      </w:r>
      <w:r w:rsidR="00CF3784">
        <w:rPr>
          <w:rFonts w:cs="Arial"/>
          <w:bCs/>
          <w:szCs w:val="20"/>
        </w:rPr>
        <w:t>nepřetržitě od posledního čtvrtletí roku 2012.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2031E3">
        <w:rPr>
          <w:i/>
        </w:rPr>
        <w:t>1. čtvrtletí 2016</w:t>
      </w:r>
      <w:r w:rsidRPr="004D015A">
        <w:rPr>
          <w:i/>
        </w:rPr>
        <w:t xml:space="preserve"> jsou předběžná; definitivní údaje za jednotlivá čtvrtletí roku 201</w:t>
      </w:r>
      <w:r w:rsidR="00506091">
        <w:rPr>
          <w:i/>
        </w:rPr>
        <w:t>6</w:t>
      </w:r>
      <w:r w:rsidRPr="004D015A">
        <w:rPr>
          <w:i/>
        </w:rPr>
        <w:t xml:space="preserve"> budo</w:t>
      </w:r>
      <w:r w:rsidR="002031E3">
        <w:rPr>
          <w:i/>
        </w:rPr>
        <w:t>u známy nejpozději v červnu 2017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2031E3">
        <w:rPr>
          <w:i/>
          <w:color w:val="auto"/>
        </w:rPr>
        <w:t>8</w:t>
      </w:r>
      <w:r w:rsidRPr="004D015A">
        <w:rPr>
          <w:i/>
          <w:color w:val="auto"/>
        </w:rPr>
        <w:t xml:space="preserve">. </w:t>
      </w:r>
      <w:r w:rsidR="002031E3">
        <w:rPr>
          <w:i/>
          <w:color w:val="auto"/>
        </w:rPr>
        <w:t>4</w:t>
      </w:r>
      <w:r w:rsidR="002031E3">
        <w:rPr>
          <w:i/>
        </w:rPr>
        <w:t>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2031E3">
        <w:rPr>
          <w:i/>
        </w:rPr>
        <w:t xml:space="preserve">rmín ukončení zpracování: </w:t>
      </w:r>
      <w:r w:rsidR="002031E3">
        <w:rPr>
          <w:i/>
        </w:rPr>
        <w:tab/>
        <w:t>3</w:t>
      </w:r>
      <w:r w:rsidR="00336E63">
        <w:rPr>
          <w:i/>
        </w:rPr>
        <w:t xml:space="preserve">. </w:t>
      </w:r>
      <w:r w:rsidR="002031E3">
        <w:rPr>
          <w:i/>
        </w:rPr>
        <w:t>5. 2016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8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2031E3">
        <w:rPr>
          <w:i/>
        </w:rPr>
        <w:t>ín zveřejnění další RI:</w:t>
      </w:r>
      <w:r w:rsidR="002031E3">
        <w:rPr>
          <w:i/>
        </w:rPr>
        <w:tab/>
        <w:t>9. 8</w:t>
      </w:r>
      <w:r>
        <w:rPr>
          <w:i/>
        </w:rPr>
        <w:t>. 201</w:t>
      </w:r>
      <w:r w:rsidR="007B61CF">
        <w:rPr>
          <w:i/>
        </w:rPr>
        <w:t>6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10" w:rsidRDefault="008D4310" w:rsidP="00BA6370">
      <w:r>
        <w:separator/>
      </w:r>
    </w:p>
  </w:endnote>
  <w:endnote w:type="continuationSeparator" w:id="0">
    <w:p w:rsidR="008D4310" w:rsidRDefault="008D43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A0519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A0519F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519F" w:rsidRPr="004E479E">
                  <w:rPr>
                    <w:rFonts w:cs="Arial"/>
                    <w:szCs w:val="15"/>
                  </w:rPr>
                  <w:fldChar w:fldCharType="separate"/>
                </w:r>
                <w:r w:rsidR="00146829">
                  <w:rPr>
                    <w:rFonts w:cs="Arial"/>
                    <w:noProof/>
                    <w:szCs w:val="15"/>
                  </w:rPr>
                  <w:t>1</w:t>
                </w:r>
                <w:r w:rsidR="00A0519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10" w:rsidRDefault="008D4310" w:rsidP="00BA6370">
      <w:r>
        <w:separator/>
      </w:r>
    </w:p>
  </w:footnote>
  <w:footnote w:type="continuationSeparator" w:id="0">
    <w:p w:rsidR="008D4310" w:rsidRDefault="008D4310" w:rsidP="00BA6370">
      <w:r>
        <w:continuationSeparator/>
      </w:r>
    </w:p>
  </w:footnote>
  <w:footnote w:id="1">
    <w:p w:rsidR="00B608F3" w:rsidRPr="0014718D" w:rsidRDefault="00B608F3" w:rsidP="00B608F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A0519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07100"/>
    <w:rsid w:val="00024803"/>
    <w:rsid w:val="00043BF4"/>
    <w:rsid w:val="00044E1A"/>
    <w:rsid w:val="00056FB2"/>
    <w:rsid w:val="00071BBC"/>
    <w:rsid w:val="000773ED"/>
    <w:rsid w:val="000843A5"/>
    <w:rsid w:val="0009005C"/>
    <w:rsid w:val="000910DA"/>
    <w:rsid w:val="00096D6C"/>
    <w:rsid w:val="000B5CBC"/>
    <w:rsid w:val="000B6F63"/>
    <w:rsid w:val="000C0696"/>
    <w:rsid w:val="000C2D29"/>
    <w:rsid w:val="000D093F"/>
    <w:rsid w:val="000D1BB1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434F0"/>
    <w:rsid w:val="00146829"/>
    <w:rsid w:val="00151CE0"/>
    <w:rsid w:val="00166074"/>
    <w:rsid w:val="0017231D"/>
    <w:rsid w:val="00172520"/>
    <w:rsid w:val="00176458"/>
    <w:rsid w:val="001810DC"/>
    <w:rsid w:val="00196F8E"/>
    <w:rsid w:val="001B5A5D"/>
    <w:rsid w:val="001B607F"/>
    <w:rsid w:val="001B676E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2DD8"/>
    <w:rsid w:val="002031E3"/>
    <w:rsid w:val="002070FB"/>
    <w:rsid w:val="00213729"/>
    <w:rsid w:val="002166A7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F2616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355E"/>
    <w:rsid w:val="00475A42"/>
    <w:rsid w:val="0048041A"/>
    <w:rsid w:val="004920AD"/>
    <w:rsid w:val="00493E59"/>
    <w:rsid w:val="004A111D"/>
    <w:rsid w:val="004A64A0"/>
    <w:rsid w:val="004B0973"/>
    <w:rsid w:val="004B6E25"/>
    <w:rsid w:val="004C0E77"/>
    <w:rsid w:val="004C7E07"/>
    <w:rsid w:val="004D05B3"/>
    <w:rsid w:val="004E479E"/>
    <w:rsid w:val="004F092B"/>
    <w:rsid w:val="004F686C"/>
    <w:rsid w:val="004F7539"/>
    <w:rsid w:val="004F78E6"/>
    <w:rsid w:val="0050420E"/>
    <w:rsid w:val="00506091"/>
    <w:rsid w:val="00512D99"/>
    <w:rsid w:val="005149C9"/>
    <w:rsid w:val="00531DBB"/>
    <w:rsid w:val="00533767"/>
    <w:rsid w:val="005404AD"/>
    <w:rsid w:val="0054433C"/>
    <w:rsid w:val="00546E34"/>
    <w:rsid w:val="00564758"/>
    <w:rsid w:val="00573994"/>
    <w:rsid w:val="00576575"/>
    <w:rsid w:val="005918FA"/>
    <w:rsid w:val="0059406A"/>
    <w:rsid w:val="005A0563"/>
    <w:rsid w:val="005A0775"/>
    <w:rsid w:val="005A26D5"/>
    <w:rsid w:val="005A3C84"/>
    <w:rsid w:val="005A6000"/>
    <w:rsid w:val="005A7CEA"/>
    <w:rsid w:val="005B14B6"/>
    <w:rsid w:val="005E09DA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71D7"/>
    <w:rsid w:val="00640A05"/>
    <w:rsid w:val="0064139A"/>
    <w:rsid w:val="006647CB"/>
    <w:rsid w:val="00665273"/>
    <w:rsid w:val="00685027"/>
    <w:rsid w:val="006931CF"/>
    <w:rsid w:val="006944E5"/>
    <w:rsid w:val="006A67A3"/>
    <w:rsid w:val="006B6927"/>
    <w:rsid w:val="006C007E"/>
    <w:rsid w:val="006D2985"/>
    <w:rsid w:val="006D2D0F"/>
    <w:rsid w:val="006D4D1B"/>
    <w:rsid w:val="006E024F"/>
    <w:rsid w:val="006E09C6"/>
    <w:rsid w:val="006E0F6D"/>
    <w:rsid w:val="006E4E81"/>
    <w:rsid w:val="00707F7D"/>
    <w:rsid w:val="00717EC5"/>
    <w:rsid w:val="007302A2"/>
    <w:rsid w:val="00741CA6"/>
    <w:rsid w:val="007444DB"/>
    <w:rsid w:val="00754C20"/>
    <w:rsid w:val="0075513C"/>
    <w:rsid w:val="00756984"/>
    <w:rsid w:val="00760CA4"/>
    <w:rsid w:val="007636F0"/>
    <w:rsid w:val="00765F4F"/>
    <w:rsid w:val="00766A00"/>
    <w:rsid w:val="0079030D"/>
    <w:rsid w:val="007A2048"/>
    <w:rsid w:val="007A2B90"/>
    <w:rsid w:val="007A2CFC"/>
    <w:rsid w:val="007A4938"/>
    <w:rsid w:val="007A4DEE"/>
    <w:rsid w:val="007A57F2"/>
    <w:rsid w:val="007B1333"/>
    <w:rsid w:val="007B5886"/>
    <w:rsid w:val="007B61CF"/>
    <w:rsid w:val="007B7C1B"/>
    <w:rsid w:val="007C6036"/>
    <w:rsid w:val="007D1FF6"/>
    <w:rsid w:val="007E29A6"/>
    <w:rsid w:val="007F1138"/>
    <w:rsid w:val="007F4AEB"/>
    <w:rsid w:val="007F75B2"/>
    <w:rsid w:val="00803993"/>
    <w:rsid w:val="008043C4"/>
    <w:rsid w:val="0081115A"/>
    <w:rsid w:val="008129F0"/>
    <w:rsid w:val="00831B1B"/>
    <w:rsid w:val="00833B60"/>
    <w:rsid w:val="00843C03"/>
    <w:rsid w:val="00855FB3"/>
    <w:rsid w:val="008577B0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4310"/>
    <w:rsid w:val="008D5067"/>
    <w:rsid w:val="008D51DB"/>
    <w:rsid w:val="008E0851"/>
    <w:rsid w:val="008F73B4"/>
    <w:rsid w:val="00906B60"/>
    <w:rsid w:val="00912385"/>
    <w:rsid w:val="009273D2"/>
    <w:rsid w:val="00976AA4"/>
    <w:rsid w:val="00981C97"/>
    <w:rsid w:val="00986DD7"/>
    <w:rsid w:val="0099229A"/>
    <w:rsid w:val="009A0F04"/>
    <w:rsid w:val="009B1CF9"/>
    <w:rsid w:val="009B55B1"/>
    <w:rsid w:val="009C6880"/>
    <w:rsid w:val="009E1B1C"/>
    <w:rsid w:val="009F76C7"/>
    <w:rsid w:val="00A0519F"/>
    <w:rsid w:val="00A0762A"/>
    <w:rsid w:val="00A20AA9"/>
    <w:rsid w:val="00A20EDF"/>
    <w:rsid w:val="00A378B6"/>
    <w:rsid w:val="00A4343D"/>
    <w:rsid w:val="00A502F1"/>
    <w:rsid w:val="00A70A83"/>
    <w:rsid w:val="00A72FAB"/>
    <w:rsid w:val="00A7327E"/>
    <w:rsid w:val="00A81EB3"/>
    <w:rsid w:val="00A83A7D"/>
    <w:rsid w:val="00A914F9"/>
    <w:rsid w:val="00AA6C4D"/>
    <w:rsid w:val="00AB19EA"/>
    <w:rsid w:val="00AB3410"/>
    <w:rsid w:val="00AB53B0"/>
    <w:rsid w:val="00AB6D63"/>
    <w:rsid w:val="00B00C1D"/>
    <w:rsid w:val="00B01FF9"/>
    <w:rsid w:val="00B03EFD"/>
    <w:rsid w:val="00B10970"/>
    <w:rsid w:val="00B21D0B"/>
    <w:rsid w:val="00B42E0D"/>
    <w:rsid w:val="00B55375"/>
    <w:rsid w:val="00B608F3"/>
    <w:rsid w:val="00B632CC"/>
    <w:rsid w:val="00B65771"/>
    <w:rsid w:val="00B66C65"/>
    <w:rsid w:val="00B67C83"/>
    <w:rsid w:val="00B74150"/>
    <w:rsid w:val="00B745A2"/>
    <w:rsid w:val="00B77C38"/>
    <w:rsid w:val="00B852AF"/>
    <w:rsid w:val="00BA12F1"/>
    <w:rsid w:val="00BA439F"/>
    <w:rsid w:val="00BA6370"/>
    <w:rsid w:val="00BB279C"/>
    <w:rsid w:val="00BC24DA"/>
    <w:rsid w:val="00BF39AF"/>
    <w:rsid w:val="00C02F22"/>
    <w:rsid w:val="00C12724"/>
    <w:rsid w:val="00C23AB2"/>
    <w:rsid w:val="00C269D4"/>
    <w:rsid w:val="00C33168"/>
    <w:rsid w:val="00C3367F"/>
    <w:rsid w:val="00C4160D"/>
    <w:rsid w:val="00C46950"/>
    <w:rsid w:val="00C5265F"/>
    <w:rsid w:val="00C5451A"/>
    <w:rsid w:val="00C659C1"/>
    <w:rsid w:val="00C8406E"/>
    <w:rsid w:val="00C900C8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3784"/>
    <w:rsid w:val="00CF545B"/>
    <w:rsid w:val="00CF61AB"/>
    <w:rsid w:val="00D06C11"/>
    <w:rsid w:val="00D07358"/>
    <w:rsid w:val="00D179FC"/>
    <w:rsid w:val="00D209A7"/>
    <w:rsid w:val="00D27D69"/>
    <w:rsid w:val="00D33658"/>
    <w:rsid w:val="00D341C9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9189F"/>
    <w:rsid w:val="00D943CF"/>
    <w:rsid w:val="00D96C52"/>
    <w:rsid w:val="00DB7195"/>
    <w:rsid w:val="00DD1D63"/>
    <w:rsid w:val="00DD60B5"/>
    <w:rsid w:val="00DF47FE"/>
    <w:rsid w:val="00DF50C4"/>
    <w:rsid w:val="00E0156A"/>
    <w:rsid w:val="00E0372C"/>
    <w:rsid w:val="00E05778"/>
    <w:rsid w:val="00E10C52"/>
    <w:rsid w:val="00E14BBC"/>
    <w:rsid w:val="00E16D2A"/>
    <w:rsid w:val="00E22E62"/>
    <w:rsid w:val="00E26704"/>
    <w:rsid w:val="00E31980"/>
    <w:rsid w:val="00E56BC1"/>
    <w:rsid w:val="00E6423C"/>
    <w:rsid w:val="00E718DF"/>
    <w:rsid w:val="00E74DC5"/>
    <w:rsid w:val="00E800CC"/>
    <w:rsid w:val="00E83E04"/>
    <w:rsid w:val="00E87358"/>
    <w:rsid w:val="00E918A9"/>
    <w:rsid w:val="00E93830"/>
    <w:rsid w:val="00E93E0E"/>
    <w:rsid w:val="00EA4D23"/>
    <w:rsid w:val="00EB1ED3"/>
    <w:rsid w:val="00EC1E58"/>
    <w:rsid w:val="00EC2A26"/>
    <w:rsid w:val="00EC3D88"/>
    <w:rsid w:val="00ED3DD6"/>
    <w:rsid w:val="00EF145C"/>
    <w:rsid w:val="00F004F1"/>
    <w:rsid w:val="00F0142F"/>
    <w:rsid w:val="00F10339"/>
    <w:rsid w:val="00F160A7"/>
    <w:rsid w:val="00F177B3"/>
    <w:rsid w:val="00F34C77"/>
    <w:rsid w:val="00F43A3A"/>
    <w:rsid w:val="00F51083"/>
    <w:rsid w:val="00F53E3E"/>
    <w:rsid w:val="00F57101"/>
    <w:rsid w:val="00F728AB"/>
    <w:rsid w:val="00F75F2A"/>
    <w:rsid w:val="00F931DD"/>
    <w:rsid w:val="00FA1292"/>
    <w:rsid w:val="00FA5C6D"/>
    <w:rsid w:val="00FB443A"/>
    <w:rsid w:val="00FB4A8B"/>
    <w:rsid w:val="00FB4F9D"/>
    <w:rsid w:val="00FB5F27"/>
    <w:rsid w:val="00FB687C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656C-A354-42BC-88C9-7D6B8A36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50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nekl5482</cp:lastModifiedBy>
  <cp:revision>4</cp:revision>
  <cp:lastPrinted>2016-05-05T07:53:00Z</cp:lastPrinted>
  <dcterms:created xsi:type="dcterms:W3CDTF">2016-05-05T09:33:00Z</dcterms:created>
  <dcterms:modified xsi:type="dcterms:W3CDTF">2016-05-05T11:35:00Z</dcterms:modified>
</cp:coreProperties>
</file>