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0" w:rsidRDefault="00A62463" w:rsidP="00203330">
      <w:pPr>
        <w:pStyle w:val="datum0"/>
      </w:pPr>
      <w:r>
        <w:t>6.</w:t>
      </w:r>
      <w:r w:rsidR="00C877E3">
        <w:t xml:space="preserve"> </w:t>
      </w:r>
      <w:r>
        <w:t>4</w:t>
      </w:r>
      <w:r w:rsidR="00C877E3">
        <w:t>.</w:t>
      </w:r>
      <w:r w:rsidR="00034CC9">
        <w:t xml:space="preserve"> </w:t>
      </w:r>
      <w:r w:rsidR="00AE3808">
        <w:t>2016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A62463">
        <w:t>únor</w:t>
      </w:r>
      <w:r>
        <w:t xml:space="preserve"> </w:t>
      </w:r>
      <w:r w:rsidRPr="00A81EB3">
        <w:t>201</w:t>
      </w:r>
      <w:r w:rsidR="003B026F">
        <w:t>6</w:t>
      </w:r>
    </w:p>
    <w:p w:rsidR="00AF1ADD" w:rsidRDefault="00FC6317" w:rsidP="00AF1ADD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 w:rsidR="00A62463">
        <w:rPr>
          <w:rFonts w:cs="Arial"/>
          <w:b/>
          <w:color w:val="000000"/>
          <w:szCs w:val="18"/>
        </w:rPr>
        <w:t>únoru</w:t>
      </w:r>
      <w:r w:rsidRPr="002C35C4">
        <w:rPr>
          <w:rFonts w:cs="Arial"/>
          <w:b/>
          <w:color w:val="000000"/>
          <w:szCs w:val="18"/>
        </w:rPr>
        <w:t xml:space="preserve"> bilance zahraničního obchodu v národním pojetí v běžných cenách </w:t>
      </w:r>
      <w:r w:rsidR="00C15273" w:rsidRPr="002C35C4"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E344CF">
        <w:rPr>
          <w:rFonts w:cs="Arial"/>
          <w:b/>
          <w:color w:val="000000"/>
          <w:szCs w:val="18"/>
        </w:rPr>
        <w:t>22,0</w:t>
      </w:r>
      <w:r w:rsidRPr="002C35C4">
        <w:rPr>
          <w:rFonts w:cs="Arial"/>
          <w:b/>
          <w:color w:val="000000"/>
          <w:szCs w:val="18"/>
        </w:rPr>
        <w:t> mld. Kč</w:t>
      </w:r>
      <w:r w:rsidR="00C15273" w:rsidRPr="002C35C4">
        <w:rPr>
          <w:rFonts w:cs="Arial"/>
          <w:b/>
          <w:color w:val="000000"/>
          <w:szCs w:val="18"/>
        </w:rPr>
        <w:t>,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4215B4">
        <w:rPr>
          <w:rFonts w:cs="Arial"/>
          <w:b/>
          <w:szCs w:val="18"/>
        </w:rPr>
        <w:t xml:space="preserve">který byl meziročně o </w:t>
      </w:r>
      <w:r w:rsidR="00E344CF">
        <w:rPr>
          <w:rFonts w:cs="Arial"/>
          <w:b/>
          <w:szCs w:val="18"/>
        </w:rPr>
        <w:t>4,5</w:t>
      </w:r>
      <w:r w:rsidR="004215B4">
        <w:rPr>
          <w:rFonts w:cs="Arial"/>
          <w:b/>
          <w:szCs w:val="18"/>
        </w:rPr>
        <w:t xml:space="preserve"> mld. Kč vyšší.</w:t>
      </w:r>
    </w:p>
    <w:p w:rsidR="00F5357E" w:rsidRDefault="00AD6C0F" w:rsidP="00730DD4">
      <w:pPr>
        <w:keepNext/>
        <w:keepLines/>
        <w:spacing w:after="360" w:line="288" w:lineRule="auto"/>
        <w:outlineLvl w:val="1"/>
      </w:pPr>
      <w:r>
        <w:t xml:space="preserve">Celkovou bilanci v národním pojetí příznivě ovlivnil zejména </w:t>
      </w:r>
      <w:r w:rsidR="003D4E1B">
        <w:t>meziroční</w:t>
      </w:r>
      <w:r w:rsidR="00154882">
        <w:t xml:space="preserve"> růst přebytku obchodu se stroji a dopravními prostředky o 6,3 mld. Kč a </w:t>
      </w:r>
      <w:r w:rsidR="003D4E1B">
        <w:t>pokles</w:t>
      </w:r>
      <w:r>
        <w:t xml:space="preserve"> schodku bilance minerálních paliv o </w:t>
      </w:r>
      <w:r w:rsidR="005D3092">
        <w:t>3,</w:t>
      </w:r>
      <w:r w:rsidR="00154882">
        <w:t>2</w:t>
      </w:r>
      <w:r w:rsidR="007B320C">
        <w:t> </w:t>
      </w:r>
      <w:r>
        <w:t>mld. Kč a</w:t>
      </w:r>
      <w:r w:rsidR="00154882">
        <w:t xml:space="preserve"> nápojů a tabáku o 0,8 mld.</w:t>
      </w:r>
      <w:r w:rsidR="00327C77">
        <w:t xml:space="preserve"> </w:t>
      </w:r>
      <w:r w:rsidR="00154882">
        <w:t>Kč</w:t>
      </w:r>
      <w:r w:rsidR="00327C77">
        <w:t>.</w:t>
      </w:r>
      <w:r>
        <w:t xml:space="preserve"> </w:t>
      </w:r>
      <w:r w:rsidR="00B836E3">
        <w:t>Nepříznivý vliv</w:t>
      </w:r>
      <w:r>
        <w:t xml:space="preserve"> na celkovou bilanci </w:t>
      </w:r>
      <w:r w:rsidR="005D3092">
        <w:t xml:space="preserve">mělo prohloubení deficitu obchodu s chemickými výrobky o </w:t>
      </w:r>
      <w:r w:rsidR="00327C77">
        <w:t>3</w:t>
      </w:r>
      <w:r w:rsidR="005D3092">
        <w:t xml:space="preserve">,8 mld. Kč, </w:t>
      </w:r>
      <w:r w:rsidR="00327C77">
        <w:t xml:space="preserve">potravinami a živými zvířaty o 0,9 mld. Kč a surovinami o 0,1 mld. Kč. Přebytek obchodu s průmyslovým spotřebním zbožím klesl o </w:t>
      </w:r>
      <w:r w:rsidR="00E926C1">
        <w:t>0,8 mld. Kč a přechodem z aktiva do pasiva se zhoršilo saldo obchodu s polotovary a materiály o 0,4 mld. Kč.</w:t>
      </w:r>
    </w:p>
    <w:p w:rsidR="00AD6C0F" w:rsidRDefault="00AD6C0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F355B2">
        <w:rPr>
          <w:rFonts w:cs="Arial"/>
          <w:color w:val="000000"/>
          <w:szCs w:val="18"/>
        </w:rPr>
        <w:t xml:space="preserve">Saldo zahraničního obchodu se státy EU28 skončilo </w:t>
      </w:r>
      <w:r w:rsidR="003131A4">
        <w:rPr>
          <w:rFonts w:cs="Arial"/>
          <w:color w:val="000000"/>
          <w:szCs w:val="18"/>
        </w:rPr>
        <w:t>v </w:t>
      </w:r>
      <w:r w:rsidR="00A62463">
        <w:rPr>
          <w:rFonts w:cs="Arial"/>
          <w:color w:val="000000"/>
          <w:szCs w:val="18"/>
        </w:rPr>
        <w:t>únoru</w:t>
      </w:r>
      <w:r w:rsidR="003131A4"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přebytkem </w:t>
      </w:r>
      <w:r w:rsidR="00F5357E">
        <w:rPr>
          <w:rFonts w:cs="Arial"/>
          <w:color w:val="000000"/>
          <w:szCs w:val="18"/>
        </w:rPr>
        <w:t>54,5</w:t>
      </w:r>
      <w:r w:rsidRPr="00F355B2">
        <w:rPr>
          <w:rFonts w:cs="Arial"/>
          <w:color w:val="000000"/>
          <w:szCs w:val="18"/>
        </w:rPr>
        <w:t xml:space="preserve"> mld. Kč a bylo tak meziročně o </w:t>
      </w:r>
      <w:r w:rsidR="00F5357E">
        <w:rPr>
          <w:rFonts w:cs="Arial"/>
          <w:color w:val="000000"/>
          <w:szCs w:val="18"/>
        </w:rPr>
        <w:t>2,0</w:t>
      </w:r>
      <w:r w:rsidRPr="00F355B2">
        <w:rPr>
          <w:rFonts w:cs="Arial"/>
          <w:color w:val="000000"/>
          <w:szCs w:val="18"/>
        </w:rPr>
        <w:t xml:space="preserve"> mld. Kč vyšší. Schodek obchodu se státy mimo EU se </w:t>
      </w:r>
      <w:r w:rsidR="00F5357E">
        <w:rPr>
          <w:rFonts w:cs="Arial"/>
          <w:color w:val="000000"/>
          <w:szCs w:val="18"/>
        </w:rPr>
        <w:t>zmenšil</w:t>
      </w:r>
      <w:r w:rsidRPr="00F355B2">
        <w:rPr>
          <w:rFonts w:cs="Arial"/>
          <w:color w:val="000000"/>
          <w:szCs w:val="18"/>
        </w:rPr>
        <w:t xml:space="preserve"> o </w:t>
      </w:r>
      <w:r w:rsidR="00F5357E">
        <w:rPr>
          <w:rFonts w:cs="Arial"/>
          <w:color w:val="000000"/>
          <w:szCs w:val="18"/>
        </w:rPr>
        <w:t>2,8</w:t>
      </w:r>
      <w:r w:rsidRPr="00F355B2">
        <w:rPr>
          <w:rFonts w:cs="Arial"/>
          <w:color w:val="000000"/>
          <w:szCs w:val="18"/>
        </w:rPr>
        <w:t> mld. Kč na </w:t>
      </w:r>
      <w:r w:rsidR="00F5357E">
        <w:rPr>
          <w:rFonts w:cs="Arial"/>
          <w:color w:val="000000"/>
          <w:szCs w:val="18"/>
        </w:rPr>
        <w:t>30,6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7747D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EC7D07">
        <w:rPr>
          <w:rFonts w:cs="Arial"/>
          <w:b/>
          <w:szCs w:val="18"/>
        </w:rPr>
        <w:t>Meziměsíčně</w:t>
      </w:r>
      <w:r>
        <w:rPr>
          <w:rFonts w:cs="Arial"/>
          <w:b/>
          <w:szCs w:val="18"/>
        </w:rPr>
        <w:t xml:space="preserve"> </w:t>
      </w:r>
      <w:r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>
        <w:rPr>
          <w:rFonts w:cs="Arial"/>
          <w:szCs w:val="18"/>
        </w:rPr>
        <w:t xml:space="preserve"> v národním pojetí zvýšil vývoz o 0,8 % a dovoz o 2,8 %. </w:t>
      </w:r>
      <w:r w:rsidRPr="00AE2E20">
        <w:rPr>
          <w:rFonts w:cs="Arial"/>
          <w:szCs w:val="18"/>
        </w:rPr>
        <w:t xml:space="preserve">Trend vývoje ukazuje </w:t>
      </w:r>
      <w:r>
        <w:rPr>
          <w:rFonts w:cs="Arial"/>
          <w:szCs w:val="18"/>
        </w:rPr>
        <w:t xml:space="preserve">na růst vývozu o 0,7 % a dovozu o 1,6 %. </w:t>
      </w:r>
    </w:p>
    <w:p w:rsidR="00B84123" w:rsidRDefault="007747DF" w:rsidP="00B84123">
      <w:pPr>
        <w:spacing w:after="240"/>
        <w:rPr>
          <w:rFonts w:cs="Arial"/>
          <w:color w:val="000000"/>
          <w:szCs w:val="18"/>
        </w:rPr>
      </w:pPr>
      <w:r w:rsidRPr="007747DF">
        <w:rPr>
          <w:rFonts w:cs="Arial"/>
          <w:b/>
          <w:color w:val="000000"/>
          <w:szCs w:val="18"/>
        </w:rPr>
        <w:t>Meziročně</w:t>
      </w:r>
      <w:r>
        <w:rPr>
          <w:rFonts w:cs="Arial"/>
          <w:color w:val="000000"/>
          <w:szCs w:val="18"/>
        </w:rPr>
        <w:t xml:space="preserve"> se </w:t>
      </w:r>
      <w:r w:rsidR="00B84123" w:rsidRPr="00B84123">
        <w:rPr>
          <w:rFonts w:cs="Arial"/>
          <w:color w:val="000000"/>
          <w:szCs w:val="18"/>
        </w:rPr>
        <w:t xml:space="preserve">v národním pojetí zvýšil </w:t>
      </w:r>
      <w:r>
        <w:rPr>
          <w:rFonts w:cs="Arial"/>
          <w:color w:val="000000"/>
          <w:szCs w:val="18"/>
        </w:rPr>
        <w:t xml:space="preserve">vývoz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285196">
        <w:rPr>
          <w:rFonts w:cs="Arial"/>
          <w:color w:val="000000"/>
          <w:szCs w:val="18"/>
        </w:rPr>
        <w:t>5,0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285196">
        <w:rPr>
          <w:rFonts w:cs="Arial"/>
          <w:color w:val="000000"/>
          <w:szCs w:val="18"/>
        </w:rPr>
        <w:t>284,0</w:t>
      </w:r>
      <w:r w:rsidR="00B84123" w:rsidRPr="00B84123">
        <w:rPr>
          <w:rFonts w:cs="Arial"/>
          <w:color w:val="000000"/>
          <w:szCs w:val="18"/>
        </w:rPr>
        <w:t xml:space="preserve"> mld. Kč) a dovoz o </w:t>
      </w:r>
      <w:r w:rsidR="00285196">
        <w:rPr>
          <w:rFonts w:cs="Arial"/>
          <w:color w:val="000000"/>
          <w:szCs w:val="18"/>
        </w:rPr>
        <w:t>3,5</w:t>
      </w:r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bookmarkStart w:id="0" w:name="_GoBack"/>
      <w:bookmarkEnd w:id="0"/>
      <w:r w:rsidR="00285196">
        <w:rPr>
          <w:rFonts w:cs="Arial"/>
          <w:color w:val="000000"/>
          <w:szCs w:val="18"/>
        </w:rPr>
        <w:t>262,0</w:t>
      </w:r>
      <w:r w:rsidR="00B84123" w:rsidRPr="00B84123">
        <w:rPr>
          <w:rFonts w:cs="Arial"/>
          <w:color w:val="000000"/>
          <w:szCs w:val="18"/>
        </w:rPr>
        <w:t xml:space="preserve"> mld. Kč).</w:t>
      </w:r>
    </w:p>
    <w:p w:rsidR="00A62463" w:rsidRPr="00B84123" w:rsidRDefault="00A62463" w:rsidP="00B84123">
      <w:pPr>
        <w:spacing w:after="240"/>
        <w:rPr>
          <w:rFonts w:cs="Arial"/>
          <w:color w:val="000000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>
        <w:rPr>
          <w:rFonts w:cs="Arial"/>
          <w:b/>
          <w:szCs w:val="18"/>
        </w:rPr>
        <w:t>únoru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776785">
        <w:rPr>
          <w:rFonts w:cs="Arial"/>
          <w:szCs w:val="18"/>
        </w:rPr>
        <w:t>47,1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F1055E">
        <w:rPr>
          <w:rFonts w:cs="Arial"/>
          <w:szCs w:val="18"/>
        </w:rPr>
        <w:t>10,9</w:t>
      </w:r>
      <w:r>
        <w:rPr>
          <w:rFonts w:cs="Arial"/>
          <w:szCs w:val="18"/>
        </w:rPr>
        <w:t xml:space="preserve"> 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F1055E">
        <w:rPr>
          <w:rFonts w:cs="Arial"/>
          <w:szCs w:val="18"/>
        </w:rPr>
        <w:t>3,5</w:t>
      </w:r>
      <w:r>
        <w:rPr>
          <w:rFonts w:cs="Arial"/>
          <w:szCs w:val="18"/>
        </w:rPr>
        <w:t> % a dovoz o </w:t>
      </w:r>
      <w:r w:rsidR="00F1055E">
        <w:rPr>
          <w:rFonts w:cs="Arial"/>
          <w:szCs w:val="18"/>
        </w:rPr>
        <w:t>1,6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Pr="00907832" w:rsidRDefault="005D5D6F" w:rsidP="003B026F">
      <w:pPr>
        <w:spacing w:after="240"/>
        <w:rPr>
          <w:rFonts w:cs="Arial"/>
          <w:szCs w:val="18"/>
        </w:rPr>
      </w:pPr>
      <w:r w:rsidRPr="00F23E34">
        <w:rPr>
          <w:b/>
          <w:color w:val="000000"/>
        </w:rPr>
        <w:t>Podle předběžných údajů v přeshraničním pojetí se meziročně v</w:t>
      </w:r>
      <w:r w:rsidR="00DD016F">
        <w:rPr>
          <w:b/>
          <w:color w:val="000000"/>
        </w:rPr>
        <w:t> </w:t>
      </w:r>
      <w:r w:rsidR="00A62463">
        <w:rPr>
          <w:b/>
          <w:color w:val="000000"/>
        </w:rPr>
        <w:t>únoru</w:t>
      </w:r>
      <w:r w:rsidR="00DD016F">
        <w:rPr>
          <w:b/>
          <w:color w:val="000000"/>
        </w:rPr>
        <w:t xml:space="preserve"> zvýšil</w:t>
      </w:r>
      <w:r w:rsidRPr="00F23E34">
        <w:rPr>
          <w:b/>
          <w:color w:val="000000"/>
        </w:rPr>
        <w:t xml:space="preserve"> vývoz</w:t>
      </w:r>
      <w:r w:rsidR="00BC1DB0">
        <w:rPr>
          <w:b/>
          <w:color w:val="000000"/>
        </w:rPr>
        <w:t xml:space="preserve"> </w:t>
      </w:r>
      <w:r w:rsidRPr="00F23E34">
        <w:rPr>
          <w:b/>
          <w:color w:val="000000"/>
        </w:rPr>
        <w:t>o </w:t>
      </w:r>
      <w:r w:rsidR="009D0EEF">
        <w:rPr>
          <w:b/>
          <w:color w:val="000000"/>
        </w:rPr>
        <w:t>7,3</w:t>
      </w:r>
      <w:r w:rsidRPr="00F23E34">
        <w:rPr>
          <w:b/>
          <w:color w:val="000000"/>
        </w:rPr>
        <w:t xml:space="preserve"> % a dovoz o </w:t>
      </w:r>
      <w:r w:rsidR="009D0EEF">
        <w:rPr>
          <w:b/>
          <w:color w:val="000000"/>
        </w:rPr>
        <w:t>6,6</w:t>
      </w:r>
      <w:r w:rsidRPr="00F23E34">
        <w:rPr>
          <w:b/>
          <w:color w:val="000000"/>
        </w:rPr>
        <w:t xml:space="preserve"> %.</w:t>
      </w:r>
    </w:p>
    <w:p w:rsidR="00CE3A6F" w:rsidRDefault="00CE3A6F" w:rsidP="00CE3A6F">
      <w:pPr>
        <w:rPr>
          <w:rFonts w:cs="Arial"/>
          <w:szCs w:val="18"/>
        </w:rPr>
      </w:pPr>
      <w:r>
        <w:rPr>
          <w:rFonts w:cs="Arial"/>
          <w:szCs w:val="18"/>
        </w:rPr>
        <w:t xml:space="preserve">Vývoz a dovoz přepočtený na eura </w:t>
      </w:r>
      <w:r w:rsidRPr="00E04159">
        <w:rPr>
          <w:rFonts w:cs="Arial"/>
          <w:b/>
          <w:szCs w:val="18"/>
        </w:rPr>
        <w:t>meziročně</w:t>
      </w:r>
      <w:r>
        <w:rPr>
          <w:rFonts w:cs="Arial"/>
          <w:szCs w:val="18"/>
        </w:rPr>
        <w:t xml:space="preserve"> vzrostl o </w:t>
      </w:r>
      <w:r w:rsidR="004872B1">
        <w:rPr>
          <w:rFonts w:cs="Arial"/>
          <w:szCs w:val="18"/>
        </w:rPr>
        <w:t>9,</w:t>
      </w:r>
      <w:r w:rsidR="009D0EEF">
        <w:rPr>
          <w:rFonts w:cs="Arial"/>
          <w:szCs w:val="18"/>
        </w:rPr>
        <w:t>5</w:t>
      </w:r>
      <w:r>
        <w:rPr>
          <w:rFonts w:cs="Arial"/>
          <w:szCs w:val="18"/>
        </w:rPr>
        <w:t xml:space="preserve"> % a </w:t>
      </w:r>
      <w:r w:rsidR="009D0EEF">
        <w:rPr>
          <w:rFonts w:cs="Arial"/>
          <w:szCs w:val="18"/>
        </w:rPr>
        <w:t>8,8</w:t>
      </w:r>
      <w:r w:rsidR="00090FBA">
        <w:rPr>
          <w:rFonts w:cs="Arial"/>
          <w:szCs w:val="18"/>
        </w:rPr>
        <w:t xml:space="preserve"> %, při </w:t>
      </w:r>
      <w:r>
        <w:rPr>
          <w:rFonts w:cs="Arial"/>
          <w:szCs w:val="18"/>
        </w:rPr>
        <w:t>vyjádření v dolarech byl</w:t>
      </w:r>
      <w:r w:rsidR="008439B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vývoz</w:t>
      </w:r>
      <w:r w:rsidR="00165135">
        <w:rPr>
          <w:rFonts w:cs="Arial"/>
          <w:szCs w:val="18"/>
        </w:rPr>
        <w:t xml:space="preserve"> a dovoz </w:t>
      </w:r>
      <w:r w:rsidR="00943213">
        <w:rPr>
          <w:rFonts w:cs="Arial"/>
          <w:szCs w:val="18"/>
        </w:rPr>
        <w:t xml:space="preserve">meziročně </w:t>
      </w:r>
      <w:r w:rsidR="008439B2">
        <w:rPr>
          <w:rFonts w:cs="Arial"/>
          <w:szCs w:val="18"/>
        </w:rPr>
        <w:t xml:space="preserve">vyšší o </w:t>
      </w:r>
      <w:r w:rsidR="00165135">
        <w:rPr>
          <w:rFonts w:cs="Arial"/>
          <w:szCs w:val="18"/>
        </w:rPr>
        <w:t>7</w:t>
      </w:r>
      <w:r w:rsidR="008439B2">
        <w:rPr>
          <w:rFonts w:cs="Arial"/>
          <w:szCs w:val="18"/>
        </w:rPr>
        <w:t xml:space="preserve">,0 % </w:t>
      </w:r>
      <w:r>
        <w:rPr>
          <w:rFonts w:cs="Arial"/>
          <w:szCs w:val="18"/>
        </w:rPr>
        <w:t>a o </w:t>
      </w:r>
      <w:r w:rsidR="00165135">
        <w:rPr>
          <w:rFonts w:cs="Arial"/>
          <w:szCs w:val="18"/>
        </w:rPr>
        <w:t>6,4</w:t>
      </w:r>
      <w:r>
        <w:rPr>
          <w:rFonts w:cs="Arial"/>
          <w:szCs w:val="18"/>
        </w:rPr>
        <w:t xml:space="preserve"> %</w:t>
      </w:r>
      <w:r w:rsidR="008439B2">
        <w:rPr>
          <w:rFonts w:cs="Arial"/>
          <w:szCs w:val="18"/>
        </w:rPr>
        <w:t>.</w:t>
      </w:r>
    </w:p>
    <w:p w:rsidR="00CE3A6F" w:rsidRDefault="00CE3A6F" w:rsidP="00CE3A6F">
      <w:pPr>
        <w:rPr>
          <w:rFonts w:cs="Arial"/>
          <w:szCs w:val="18"/>
        </w:rPr>
      </w:pPr>
    </w:p>
    <w:p w:rsidR="00CE3A6F" w:rsidRPr="00051342" w:rsidRDefault="00CE3A6F" w:rsidP="00CE3A6F">
      <w:r w:rsidRPr="00051342">
        <w:t xml:space="preserve">Celkový vývoz zboží v přeshraničním pojetí (zboží opouštějící území ČR) dosáhl hodnoty </w:t>
      </w:r>
      <w:r w:rsidR="00DA0B1B">
        <w:t>331,5</w:t>
      </w:r>
      <w:r w:rsidRPr="00051342">
        <w:t xml:space="preserve"> mld. Kč a dovoz (zboží vstupující na území ČR) hodnoty </w:t>
      </w:r>
      <w:r w:rsidR="00DA0B1B">
        <w:t>289,3</w:t>
      </w:r>
      <w:r w:rsidRPr="00051342">
        <w:t xml:space="preserve"> mld. Kč. </w:t>
      </w:r>
    </w:p>
    <w:p w:rsidR="004A47E7" w:rsidRDefault="004A47E7" w:rsidP="00444EB1"/>
    <w:p w:rsidR="00CE3A6F" w:rsidRDefault="00CA69F2" w:rsidP="00CE3A6F">
      <w:r>
        <w:lastRenderedPageBreak/>
        <w:t>Meziročně se celkový v</w:t>
      </w:r>
      <w:r w:rsidRPr="008568C6">
        <w:t>ývoz</w:t>
      </w:r>
      <w:r>
        <w:t xml:space="preserve"> </w:t>
      </w:r>
      <w:r w:rsidRPr="008568C6">
        <w:t xml:space="preserve">strojů a dopravních prostředků </w:t>
      </w:r>
      <w:r>
        <w:t>zvýšil</w:t>
      </w:r>
      <w:r w:rsidRPr="008568C6">
        <w:t xml:space="preserve"> o </w:t>
      </w:r>
      <w:r w:rsidR="008B05D3">
        <w:t>10,1</w:t>
      </w:r>
      <w:r>
        <w:t xml:space="preserve"> </w:t>
      </w:r>
      <w:r w:rsidRPr="008568C6">
        <w:t>% (</w:t>
      </w:r>
      <w:r w:rsidR="008B05D3">
        <w:t>17,3</w:t>
      </w:r>
      <w:r>
        <w:t> mld. </w:t>
      </w:r>
      <w:r w:rsidRPr="008568C6">
        <w:t>Kč)</w:t>
      </w:r>
      <w:r>
        <w:t>. Vzrostl zejména vývoz</w:t>
      </w:r>
      <w:r w:rsidR="008A0995">
        <w:t xml:space="preserve"> </w:t>
      </w:r>
      <w:r w:rsidR="008B05D3">
        <w:t>silničních vozidel (o 10,0 mld. Kč), ele</w:t>
      </w:r>
      <w:r w:rsidR="007B320C">
        <w:t>ktrických zařízení, přístrojů a </w:t>
      </w:r>
      <w:r w:rsidR="008B05D3">
        <w:t>spotřebičů (o 3,7 mld. Kč) a strojů a zařízení všeobecně užívaných v průmyslu (o 2,6 mld. Kč</w:t>
      </w:r>
      <w:r w:rsidR="00E67047">
        <w:t>)</w:t>
      </w:r>
      <w:r w:rsidR="008B05D3">
        <w:t xml:space="preserve">. </w:t>
      </w:r>
      <w:r>
        <w:t xml:space="preserve">Celkový dovoz strojů a dopravních prostředků meziročně </w:t>
      </w:r>
      <w:r w:rsidR="008B05D3">
        <w:t>vzrostl</w:t>
      </w:r>
      <w:r>
        <w:t xml:space="preserve"> o </w:t>
      </w:r>
      <w:r w:rsidR="008B05D3">
        <w:t>9,2</w:t>
      </w:r>
      <w:r>
        <w:t xml:space="preserve"> % (</w:t>
      </w:r>
      <w:r w:rsidR="008B05D3">
        <w:t>11,1</w:t>
      </w:r>
      <w:r>
        <w:t xml:space="preserve"> mld. Kč).</w:t>
      </w:r>
      <w:r w:rsidR="008A0995">
        <w:t xml:space="preserve"> </w:t>
      </w:r>
      <w:r w:rsidR="008B05D3">
        <w:t>Zvýšil</w:t>
      </w:r>
      <w:r w:rsidR="008A0995">
        <w:t xml:space="preserve"> se především dovoz </w:t>
      </w:r>
      <w:r w:rsidR="008B05D3">
        <w:t>silničních vozidel (o 3,9 mld. Kč), ele</w:t>
      </w:r>
      <w:r w:rsidR="007B320C">
        <w:t>ktrických zařízení, přístrojů a </w:t>
      </w:r>
      <w:r w:rsidR="008B05D3">
        <w:t xml:space="preserve">spotřebičů (o 3,1 mld. Kč) a výpočetní techniky (o 2,0 mld. Kč). </w:t>
      </w:r>
      <w:r>
        <w:t xml:space="preserve">Dovoz minerálních paliv meziročně klesl o </w:t>
      </w:r>
      <w:r w:rsidR="00812B92">
        <w:t>30,5</w:t>
      </w:r>
      <w:r w:rsidRPr="00706564">
        <w:t xml:space="preserve"> %</w:t>
      </w:r>
      <w:r>
        <w:t xml:space="preserve"> (</w:t>
      </w:r>
      <w:r w:rsidR="00812B92">
        <w:t>5,2</w:t>
      </w:r>
      <w:r>
        <w:t> mld. Kč). Dovoz ropy klesl hodnotově o </w:t>
      </w:r>
      <w:r w:rsidR="00812B92">
        <w:t>45,1</w:t>
      </w:r>
      <w:r>
        <w:t xml:space="preserve"> % a naturálně o </w:t>
      </w:r>
      <w:r w:rsidR="00812B92">
        <w:t>11,1</w:t>
      </w:r>
      <w:r>
        <w:t xml:space="preserve"> %. Dovoz zemního plynu byl o </w:t>
      </w:r>
      <w:r w:rsidR="002601A1">
        <w:t>21,2</w:t>
      </w:r>
      <w:r>
        <w:t> %</w:t>
      </w:r>
      <w:r w:rsidR="00DD4979">
        <w:t xml:space="preserve"> nižší</w:t>
      </w:r>
      <w:r>
        <w:t xml:space="preserve"> v hodnotovém vyjádření a </w:t>
      </w:r>
      <w:r w:rsidR="00F85470">
        <w:t>o </w:t>
      </w:r>
      <w:r w:rsidR="002601A1">
        <w:t>3,4</w:t>
      </w:r>
      <w:r w:rsidR="00AF1ADD">
        <w:t> </w:t>
      </w:r>
      <w:r>
        <w:t>%</w:t>
      </w:r>
      <w:r w:rsidR="00DC76B3">
        <w:t xml:space="preserve"> vyšší</w:t>
      </w:r>
      <w:r>
        <w:t xml:space="preserve"> v naturálním vyjádření. </w:t>
      </w:r>
    </w:p>
    <w:p w:rsidR="00A62463" w:rsidRDefault="00A62463" w:rsidP="00CE3A6F"/>
    <w:p w:rsidR="00243FC6" w:rsidRDefault="00A62463" w:rsidP="00A62463">
      <w:pPr>
        <w:spacing w:after="240"/>
        <w:rPr>
          <w:rFonts w:cs="Arial"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>
        <w:rPr>
          <w:rFonts w:cs="Arial"/>
          <w:b/>
          <w:szCs w:val="18"/>
        </w:rPr>
        <w:t xml:space="preserve">únoru </w:t>
      </w:r>
      <w:r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vyšší </w:t>
      </w:r>
      <w:r w:rsidRPr="00907832">
        <w:rPr>
          <w:rFonts w:cs="Arial"/>
          <w:szCs w:val="18"/>
        </w:rPr>
        <w:t xml:space="preserve">o </w:t>
      </w:r>
      <w:r w:rsidR="0045276E">
        <w:rPr>
          <w:rFonts w:cs="Arial"/>
          <w:szCs w:val="18"/>
        </w:rPr>
        <w:t>7,0</w:t>
      </w:r>
      <w:r w:rsidRPr="00907832">
        <w:rPr>
          <w:rFonts w:cs="Arial"/>
          <w:szCs w:val="18"/>
        </w:rPr>
        <w:t xml:space="preserve"> % a o </w:t>
      </w:r>
      <w:r w:rsidR="0045276E">
        <w:rPr>
          <w:rFonts w:cs="Arial"/>
          <w:szCs w:val="18"/>
        </w:rPr>
        <w:t>3,0</w:t>
      </w:r>
      <w:r w:rsidRPr="00907832">
        <w:rPr>
          <w:rFonts w:cs="Arial"/>
          <w:szCs w:val="18"/>
        </w:rPr>
        <w:t xml:space="preserve"> %.</w:t>
      </w:r>
    </w:p>
    <w:p w:rsidR="00A75DC7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956E21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8B5CFD">
        <w:rPr>
          <w:i/>
        </w:rPr>
        <w:t>98,5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na straně odeslání a od </w:t>
      </w:r>
      <w:r w:rsidR="008B5CFD">
        <w:rPr>
          <w:i/>
        </w:rPr>
        <w:t>98,</w:t>
      </w:r>
      <w:r w:rsidR="00DD016F">
        <w:rPr>
          <w:i/>
        </w:rPr>
        <w:t>6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Pr="008C64D8">
        <w:rPr>
          <w:i/>
        </w:rPr>
        <w:t xml:space="preserve">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F1ADD" w:rsidRDefault="00024122" w:rsidP="00CC0078">
      <w:pPr>
        <w:pStyle w:val="Poznamkytexty"/>
        <w:spacing w:before="120" w:after="120"/>
      </w:pPr>
      <w:r w:rsidRPr="00954B20">
        <w:t xml:space="preserve">Údaje roku </w:t>
      </w:r>
      <w:r>
        <w:t>201</w:t>
      </w:r>
      <w:r w:rsidR="003B026F">
        <w:t xml:space="preserve">5 a 2016 </w:t>
      </w:r>
      <w:r>
        <w:rPr>
          <w:bCs/>
        </w:rPr>
        <w:t>jsou předběžné.</w:t>
      </w:r>
      <w:r w:rsidRPr="000E257D">
        <w:rPr>
          <w:bCs/>
        </w:rPr>
        <w:t xml:space="preserve"> </w:t>
      </w:r>
      <w:r w:rsidR="00BA6CB7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BA6CB7">
        <w:rPr>
          <w:bCs/>
        </w:rPr>
        <w:t xml:space="preserve"> a údaje za </w:t>
      </w:r>
      <w:r w:rsidR="00BA6CB7" w:rsidRPr="002C4420">
        <w:rPr>
          <w:bCs/>
        </w:rPr>
        <w:t xml:space="preserve">poslední </w:t>
      </w:r>
      <w:r w:rsidR="002E72A8">
        <w:rPr>
          <w:bCs/>
        </w:rPr>
        <w:t>dokončené čtvrtletí a </w:t>
      </w:r>
      <w:r w:rsidR="00BA6CB7" w:rsidRPr="002C4420">
        <w:rPr>
          <w:bCs/>
        </w:rPr>
        <w:t>měsíce referenčního čtvrtletí v</w:t>
      </w:r>
      <w:r w:rsidR="00BA6CB7">
        <w:rPr>
          <w:bCs/>
        </w:rPr>
        <w:t xml:space="preserve"> případě národního pojetí.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CC0078" w:rsidRDefault="00CC0078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5920EA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AF1ADD" w:rsidRDefault="005920EA" w:rsidP="00CC0078">
      <w:pPr>
        <w:pStyle w:val="Poznamkytexty"/>
        <w:spacing w:after="120"/>
        <w:jc w:val="left"/>
        <w:rPr>
          <w:rFonts w:cs="Arial"/>
          <w:i w:val="0"/>
          <w:iCs/>
        </w:rPr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lastRenderedPageBreak/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B112A8" w:rsidRDefault="00444EB1" w:rsidP="00CC0078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29165B">
        <w:rPr>
          <w:rFonts w:cs="Arial"/>
          <w:i/>
          <w:iCs/>
          <w:sz w:val="18"/>
          <w:szCs w:val="18"/>
        </w:rPr>
        <w:t>6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312D2D" w:rsidRPr="00A01344" w:rsidRDefault="00444EB1" w:rsidP="00CC0078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CC0078" w:rsidRDefault="00CC0078" w:rsidP="00312D2D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632CC" w:rsidRDefault="00444EB1" w:rsidP="00CC0078">
      <w:pPr>
        <w:ind w:left="3600" w:hanging="3600"/>
        <w:jc w:val="left"/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AA20FA">
        <w:rPr>
          <w:rFonts w:cs="Arial"/>
          <w:i/>
          <w:sz w:val="18"/>
          <w:szCs w:val="18"/>
        </w:rPr>
        <w:t>9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AA20FA">
        <w:rPr>
          <w:rFonts w:cs="Arial"/>
          <w:i/>
          <w:sz w:val="18"/>
          <w:szCs w:val="18"/>
        </w:rPr>
        <w:t>5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60330D">
        <w:rPr>
          <w:rFonts w:cs="Arial"/>
          <w:i/>
          <w:sz w:val="18"/>
          <w:szCs w:val="18"/>
        </w:rPr>
        <w:t>6</w:t>
      </w:r>
    </w:p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EA" w:rsidRDefault="005920EA" w:rsidP="00BA6370">
      <w:r>
        <w:separator/>
      </w:r>
    </w:p>
  </w:endnote>
  <w:endnote w:type="continuationSeparator" w:id="0">
    <w:p w:rsidR="005920EA" w:rsidRDefault="005920E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B7C2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B7C2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EA" w:rsidRDefault="005920EA" w:rsidP="00BA6370">
      <w:r>
        <w:separator/>
      </w:r>
    </w:p>
  </w:footnote>
  <w:footnote w:type="continuationSeparator" w:id="0">
    <w:p w:rsidR="005920EA" w:rsidRDefault="005920E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6A5"/>
    <w:rsid w:val="00016200"/>
    <w:rsid w:val="00020DF9"/>
    <w:rsid w:val="00022FAF"/>
    <w:rsid w:val="00023890"/>
    <w:rsid w:val="00024122"/>
    <w:rsid w:val="00025186"/>
    <w:rsid w:val="000254BF"/>
    <w:rsid w:val="000257F7"/>
    <w:rsid w:val="00032E24"/>
    <w:rsid w:val="00033DA7"/>
    <w:rsid w:val="00034CC9"/>
    <w:rsid w:val="000354E0"/>
    <w:rsid w:val="00035685"/>
    <w:rsid w:val="000379B0"/>
    <w:rsid w:val="00040705"/>
    <w:rsid w:val="00041DB6"/>
    <w:rsid w:val="0004387D"/>
    <w:rsid w:val="00043BF4"/>
    <w:rsid w:val="00043D66"/>
    <w:rsid w:val="00045F22"/>
    <w:rsid w:val="0005141A"/>
    <w:rsid w:val="0005351C"/>
    <w:rsid w:val="0005387D"/>
    <w:rsid w:val="00055050"/>
    <w:rsid w:val="00060B35"/>
    <w:rsid w:val="00062500"/>
    <w:rsid w:val="00063650"/>
    <w:rsid w:val="00071041"/>
    <w:rsid w:val="0007311F"/>
    <w:rsid w:val="0007589E"/>
    <w:rsid w:val="0007674B"/>
    <w:rsid w:val="0007684D"/>
    <w:rsid w:val="0007785B"/>
    <w:rsid w:val="00081490"/>
    <w:rsid w:val="00082015"/>
    <w:rsid w:val="00082430"/>
    <w:rsid w:val="00083B72"/>
    <w:rsid w:val="000843A5"/>
    <w:rsid w:val="00084DA0"/>
    <w:rsid w:val="00085605"/>
    <w:rsid w:val="00085C19"/>
    <w:rsid w:val="00090FBA"/>
    <w:rsid w:val="00092A2B"/>
    <w:rsid w:val="00094DBC"/>
    <w:rsid w:val="000953C0"/>
    <w:rsid w:val="00096D6C"/>
    <w:rsid w:val="000A253C"/>
    <w:rsid w:val="000A26E1"/>
    <w:rsid w:val="000A2895"/>
    <w:rsid w:val="000A5A3C"/>
    <w:rsid w:val="000A7674"/>
    <w:rsid w:val="000B0944"/>
    <w:rsid w:val="000B0BE8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66F2"/>
    <w:rsid w:val="00117757"/>
    <w:rsid w:val="00117C73"/>
    <w:rsid w:val="00117DBB"/>
    <w:rsid w:val="00120F84"/>
    <w:rsid w:val="001210A7"/>
    <w:rsid w:val="001213B6"/>
    <w:rsid w:val="00121651"/>
    <w:rsid w:val="00121A63"/>
    <w:rsid w:val="00122187"/>
    <w:rsid w:val="00124344"/>
    <w:rsid w:val="0012460B"/>
    <w:rsid w:val="00127DC0"/>
    <w:rsid w:val="00127F8E"/>
    <w:rsid w:val="00127FA2"/>
    <w:rsid w:val="00133B40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50CD0"/>
    <w:rsid w:val="0015133B"/>
    <w:rsid w:val="001516B3"/>
    <w:rsid w:val="00154006"/>
    <w:rsid w:val="00154142"/>
    <w:rsid w:val="00154882"/>
    <w:rsid w:val="00154F9C"/>
    <w:rsid w:val="00155DAE"/>
    <w:rsid w:val="00155EEF"/>
    <w:rsid w:val="0015740E"/>
    <w:rsid w:val="00160120"/>
    <w:rsid w:val="00162A7F"/>
    <w:rsid w:val="00165135"/>
    <w:rsid w:val="00165A9A"/>
    <w:rsid w:val="00166003"/>
    <w:rsid w:val="001672A9"/>
    <w:rsid w:val="00167DEC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1F93"/>
    <w:rsid w:val="001822EC"/>
    <w:rsid w:val="00186EE2"/>
    <w:rsid w:val="00187E2D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59CE"/>
    <w:rsid w:val="001A6F62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D2AEB"/>
    <w:rsid w:val="001D3349"/>
    <w:rsid w:val="001D369A"/>
    <w:rsid w:val="001D686E"/>
    <w:rsid w:val="001D7D5E"/>
    <w:rsid w:val="001E57A4"/>
    <w:rsid w:val="001E63D9"/>
    <w:rsid w:val="001E7CC4"/>
    <w:rsid w:val="001F055B"/>
    <w:rsid w:val="001F08B3"/>
    <w:rsid w:val="001F2AC4"/>
    <w:rsid w:val="001F2FE0"/>
    <w:rsid w:val="00201CC9"/>
    <w:rsid w:val="0020300B"/>
    <w:rsid w:val="00203330"/>
    <w:rsid w:val="002070FB"/>
    <w:rsid w:val="00207F0F"/>
    <w:rsid w:val="002127AD"/>
    <w:rsid w:val="002127D5"/>
    <w:rsid w:val="00213729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FC6"/>
    <w:rsid w:val="00244446"/>
    <w:rsid w:val="00244631"/>
    <w:rsid w:val="00245F7A"/>
    <w:rsid w:val="002463B4"/>
    <w:rsid w:val="002466D8"/>
    <w:rsid w:val="00246EA2"/>
    <w:rsid w:val="00250ABB"/>
    <w:rsid w:val="00251F4F"/>
    <w:rsid w:val="00252502"/>
    <w:rsid w:val="00253347"/>
    <w:rsid w:val="002534B7"/>
    <w:rsid w:val="002545DA"/>
    <w:rsid w:val="0025757E"/>
    <w:rsid w:val="002601A1"/>
    <w:rsid w:val="0026070A"/>
    <w:rsid w:val="00261E05"/>
    <w:rsid w:val="00265103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5196"/>
    <w:rsid w:val="0028563F"/>
    <w:rsid w:val="00290EC7"/>
    <w:rsid w:val="0029165B"/>
    <w:rsid w:val="00294563"/>
    <w:rsid w:val="002947B1"/>
    <w:rsid w:val="002A0B9F"/>
    <w:rsid w:val="002A1955"/>
    <w:rsid w:val="002A2272"/>
    <w:rsid w:val="002A301D"/>
    <w:rsid w:val="002A3322"/>
    <w:rsid w:val="002A4AAB"/>
    <w:rsid w:val="002A5162"/>
    <w:rsid w:val="002A5EEB"/>
    <w:rsid w:val="002A6068"/>
    <w:rsid w:val="002A6F62"/>
    <w:rsid w:val="002B2109"/>
    <w:rsid w:val="002B2E47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13D9"/>
    <w:rsid w:val="002D35F6"/>
    <w:rsid w:val="002E0B52"/>
    <w:rsid w:val="002E2BB8"/>
    <w:rsid w:val="002E53C8"/>
    <w:rsid w:val="002E55DA"/>
    <w:rsid w:val="002E716C"/>
    <w:rsid w:val="002E72A8"/>
    <w:rsid w:val="002F04AA"/>
    <w:rsid w:val="002F1E30"/>
    <w:rsid w:val="002F4D9E"/>
    <w:rsid w:val="002F508B"/>
    <w:rsid w:val="002F5C18"/>
    <w:rsid w:val="002F70BC"/>
    <w:rsid w:val="003031C5"/>
    <w:rsid w:val="003031DF"/>
    <w:rsid w:val="003035B9"/>
    <w:rsid w:val="003037C7"/>
    <w:rsid w:val="00303FF2"/>
    <w:rsid w:val="00304094"/>
    <w:rsid w:val="00305E9A"/>
    <w:rsid w:val="0030653E"/>
    <w:rsid w:val="003074E9"/>
    <w:rsid w:val="0030752E"/>
    <w:rsid w:val="003079C5"/>
    <w:rsid w:val="00312A0F"/>
    <w:rsid w:val="00312D2D"/>
    <w:rsid w:val="003131A4"/>
    <w:rsid w:val="00315267"/>
    <w:rsid w:val="00320DA6"/>
    <w:rsid w:val="003261CD"/>
    <w:rsid w:val="00327A65"/>
    <w:rsid w:val="00327C77"/>
    <w:rsid w:val="003301A3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202"/>
    <w:rsid w:val="0035046D"/>
    <w:rsid w:val="00350496"/>
    <w:rsid w:val="003523CA"/>
    <w:rsid w:val="0035426B"/>
    <w:rsid w:val="00357128"/>
    <w:rsid w:val="003610C6"/>
    <w:rsid w:val="00361F85"/>
    <w:rsid w:val="00362C23"/>
    <w:rsid w:val="00363AA2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2457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141F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215B4"/>
    <w:rsid w:val="00421B61"/>
    <w:rsid w:val="00422E0A"/>
    <w:rsid w:val="004232AE"/>
    <w:rsid w:val="0042437F"/>
    <w:rsid w:val="00424C8E"/>
    <w:rsid w:val="004252F1"/>
    <w:rsid w:val="00426CB0"/>
    <w:rsid w:val="00431647"/>
    <w:rsid w:val="00435427"/>
    <w:rsid w:val="004436EE"/>
    <w:rsid w:val="00444EB1"/>
    <w:rsid w:val="004452CC"/>
    <w:rsid w:val="00450457"/>
    <w:rsid w:val="00450754"/>
    <w:rsid w:val="00450D7D"/>
    <w:rsid w:val="0045276E"/>
    <w:rsid w:val="00454574"/>
    <w:rsid w:val="004549FC"/>
    <w:rsid w:val="0045547F"/>
    <w:rsid w:val="00461D4E"/>
    <w:rsid w:val="0047266B"/>
    <w:rsid w:val="00472B75"/>
    <w:rsid w:val="00472BDB"/>
    <w:rsid w:val="004766F9"/>
    <w:rsid w:val="0047730B"/>
    <w:rsid w:val="00481CCC"/>
    <w:rsid w:val="00485B36"/>
    <w:rsid w:val="00486ADB"/>
    <w:rsid w:val="004872B1"/>
    <w:rsid w:val="0049120A"/>
    <w:rsid w:val="004920AD"/>
    <w:rsid w:val="00493B81"/>
    <w:rsid w:val="004A0D5E"/>
    <w:rsid w:val="004A1340"/>
    <w:rsid w:val="004A171F"/>
    <w:rsid w:val="004A1E65"/>
    <w:rsid w:val="004A2BD0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2A8B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6895"/>
    <w:rsid w:val="004F0866"/>
    <w:rsid w:val="004F08FC"/>
    <w:rsid w:val="004F207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202D0"/>
    <w:rsid w:val="00520830"/>
    <w:rsid w:val="005223F6"/>
    <w:rsid w:val="005238CC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4041A"/>
    <w:rsid w:val="00543886"/>
    <w:rsid w:val="00547825"/>
    <w:rsid w:val="005502FC"/>
    <w:rsid w:val="00550DBD"/>
    <w:rsid w:val="005528DD"/>
    <w:rsid w:val="00553340"/>
    <w:rsid w:val="005538EF"/>
    <w:rsid w:val="00553A9E"/>
    <w:rsid w:val="00554222"/>
    <w:rsid w:val="00554469"/>
    <w:rsid w:val="00556618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5D63"/>
    <w:rsid w:val="005762DA"/>
    <w:rsid w:val="00576457"/>
    <w:rsid w:val="00576A77"/>
    <w:rsid w:val="005808E7"/>
    <w:rsid w:val="005808F7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825"/>
    <w:rsid w:val="005B0E3A"/>
    <w:rsid w:val="005B0F71"/>
    <w:rsid w:val="005B0FF5"/>
    <w:rsid w:val="005B3E0B"/>
    <w:rsid w:val="005B6433"/>
    <w:rsid w:val="005B73CD"/>
    <w:rsid w:val="005C077C"/>
    <w:rsid w:val="005C4BCF"/>
    <w:rsid w:val="005C502E"/>
    <w:rsid w:val="005C6819"/>
    <w:rsid w:val="005C7CA5"/>
    <w:rsid w:val="005C7D39"/>
    <w:rsid w:val="005D3092"/>
    <w:rsid w:val="005D3894"/>
    <w:rsid w:val="005D5D6F"/>
    <w:rsid w:val="005D76FC"/>
    <w:rsid w:val="005E264D"/>
    <w:rsid w:val="005E35DC"/>
    <w:rsid w:val="005E4B70"/>
    <w:rsid w:val="005F29DC"/>
    <w:rsid w:val="005F3AB2"/>
    <w:rsid w:val="005F401F"/>
    <w:rsid w:val="005F79FB"/>
    <w:rsid w:val="005F7EA5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AC9"/>
    <w:rsid w:val="00617A33"/>
    <w:rsid w:val="00620C17"/>
    <w:rsid w:val="00622B80"/>
    <w:rsid w:val="0062433F"/>
    <w:rsid w:val="006253D3"/>
    <w:rsid w:val="00625970"/>
    <w:rsid w:val="00627B9E"/>
    <w:rsid w:val="006301B5"/>
    <w:rsid w:val="006333AA"/>
    <w:rsid w:val="0063393B"/>
    <w:rsid w:val="00633B20"/>
    <w:rsid w:val="00635734"/>
    <w:rsid w:val="00636E51"/>
    <w:rsid w:val="0064139A"/>
    <w:rsid w:val="006417F6"/>
    <w:rsid w:val="006434D6"/>
    <w:rsid w:val="00643E10"/>
    <w:rsid w:val="00644D41"/>
    <w:rsid w:val="00647809"/>
    <w:rsid w:val="0065016D"/>
    <w:rsid w:val="00654699"/>
    <w:rsid w:val="00655321"/>
    <w:rsid w:val="006562E1"/>
    <w:rsid w:val="00656FC3"/>
    <w:rsid w:val="0066089A"/>
    <w:rsid w:val="00660996"/>
    <w:rsid w:val="006618D1"/>
    <w:rsid w:val="006638E7"/>
    <w:rsid w:val="00664FEB"/>
    <w:rsid w:val="00667ADD"/>
    <w:rsid w:val="006708D9"/>
    <w:rsid w:val="00670965"/>
    <w:rsid w:val="00676251"/>
    <w:rsid w:val="00676513"/>
    <w:rsid w:val="00676E66"/>
    <w:rsid w:val="00676F0E"/>
    <w:rsid w:val="0067785A"/>
    <w:rsid w:val="00680489"/>
    <w:rsid w:val="00680D4E"/>
    <w:rsid w:val="00682697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C60CB"/>
    <w:rsid w:val="006D08E1"/>
    <w:rsid w:val="006E024F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53AE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1456"/>
    <w:rsid w:val="0076430D"/>
    <w:rsid w:val="00764A4B"/>
    <w:rsid w:val="00771FC0"/>
    <w:rsid w:val="0077231B"/>
    <w:rsid w:val="00772B39"/>
    <w:rsid w:val="00772EED"/>
    <w:rsid w:val="007747DF"/>
    <w:rsid w:val="00775877"/>
    <w:rsid w:val="00776785"/>
    <w:rsid w:val="00776C15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57F2"/>
    <w:rsid w:val="007A69B5"/>
    <w:rsid w:val="007B1333"/>
    <w:rsid w:val="007B320C"/>
    <w:rsid w:val="007B36B1"/>
    <w:rsid w:val="007B4A3B"/>
    <w:rsid w:val="007B5EAE"/>
    <w:rsid w:val="007B7EFB"/>
    <w:rsid w:val="007C015E"/>
    <w:rsid w:val="007C0271"/>
    <w:rsid w:val="007C07BF"/>
    <w:rsid w:val="007C22FC"/>
    <w:rsid w:val="007C4332"/>
    <w:rsid w:val="007C50FA"/>
    <w:rsid w:val="007C5497"/>
    <w:rsid w:val="007C78B8"/>
    <w:rsid w:val="007D15EC"/>
    <w:rsid w:val="007D1DA0"/>
    <w:rsid w:val="007D232A"/>
    <w:rsid w:val="007D24AC"/>
    <w:rsid w:val="007D42A5"/>
    <w:rsid w:val="007D4801"/>
    <w:rsid w:val="007D6800"/>
    <w:rsid w:val="007E0B56"/>
    <w:rsid w:val="007E236C"/>
    <w:rsid w:val="007E40CF"/>
    <w:rsid w:val="007E535A"/>
    <w:rsid w:val="007E791F"/>
    <w:rsid w:val="007F02AF"/>
    <w:rsid w:val="007F14C7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2B92"/>
    <w:rsid w:val="008137DE"/>
    <w:rsid w:val="0081418B"/>
    <w:rsid w:val="00817909"/>
    <w:rsid w:val="0082019A"/>
    <w:rsid w:val="0082035F"/>
    <w:rsid w:val="00821A65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77A0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5CDE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A0995"/>
    <w:rsid w:val="008A231A"/>
    <w:rsid w:val="008A2B8A"/>
    <w:rsid w:val="008A667C"/>
    <w:rsid w:val="008A6D75"/>
    <w:rsid w:val="008A74BF"/>
    <w:rsid w:val="008A750A"/>
    <w:rsid w:val="008A776B"/>
    <w:rsid w:val="008A7F4A"/>
    <w:rsid w:val="008B05D3"/>
    <w:rsid w:val="008B0857"/>
    <w:rsid w:val="008B1A5E"/>
    <w:rsid w:val="008B30EE"/>
    <w:rsid w:val="008B3970"/>
    <w:rsid w:val="008B52DD"/>
    <w:rsid w:val="008B5AF4"/>
    <w:rsid w:val="008B5CFD"/>
    <w:rsid w:val="008B76FD"/>
    <w:rsid w:val="008C252A"/>
    <w:rsid w:val="008C2DC4"/>
    <w:rsid w:val="008C384C"/>
    <w:rsid w:val="008C4801"/>
    <w:rsid w:val="008C4AFA"/>
    <w:rsid w:val="008C4B8C"/>
    <w:rsid w:val="008C4EC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7744"/>
    <w:rsid w:val="008F08EB"/>
    <w:rsid w:val="008F1462"/>
    <w:rsid w:val="008F4372"/>
    <w:rsid w:val="008F6690"/>
    <w:rsid w:val="008F680E"/>
    <w:rsid w:val="008F73B4"/>
    <w:rsid w:val="00900F09"/>
    <w:rsid w:val="00903DA9"/>
    <w:rsid w:val="00903E24"/>
    <w:rsid w:val="00916354"/>
    <w:rsid w:val="00916C41"/>
    <w:rsid w:val="00920EA9"/>
    <w:rsid w:val="0092160F"/>
    <w:rsid w:val="00921C61"/>
    <w:rsid w:val="009226F2"/>
    <w:rsid w:val="00926279"/>
    <w:rsid w:val="00927AD0"/>
    <w:rsid w:val="00927D96"/>
    <w:rsid w:val="00930C9C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269E"/>
    <w:rsid w:val="00943213"/>
    <w:rsid w:val="00943B53"/>
    <w:rsid w:val="00944619"/>
    <w:rsid w:val="00946969"/>
    <w:rsid w:val="00950525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AA5"/>
    <w:rsid w:val="009750C8"/>
    <w:rsid w:val="009762A9"/>
    <w:rsid w:val="009778AF"/>
    <w:rsid w:val="00981679"/>
    <w:rsid w:val="0098568E"/>
    <w:rsid w:val="0098708D"/>
    <w:rsid w:val="00987C36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E0E"/>
    <w:rsid w:val="009B55B1"/>
    <w:rsid w:val="009B7385"/>
    <w:rsid w:val="009B7783"/>
    <w:rsid w:val="009B7A5B"/>
    <w:rsid w:val="009B7C3F"/>
    <w:rsid w:val="009C352C"/>
    <w:rsid w:val="009C3CC0"/>
    <w:rsid w:val="009C47F9"/>
    <w:rsid w:val="009C7F8D"/>
    <w:rsid w:val="009D0BAC"/>
    <w:rsid w:val="009D0EEF"/>
    <w:rsid w:val="009D19A4"/>
    <w:rsid w:val="009D1D62"/>
    <w:rsid w:val="009D324C"/>
    <w:rsid w:val="009D4F1D"/>
    <w:rsid w:val="009D538B"/>
    <w:rsid w:val="009D5D25"/>
    <w:rsid w:val="009D5EE1"/>
    <w:rsid w:val="009D6B82"/>
    <w:rsid w:val="009D704E"/>
    <w:rsid w:val="009E59FE"/>
    <w:rsid w:val="009E6AFE"/>
    <w:rsid w:val="009F0D55"/>
    <w:rsid w:val="009F1F78"/>
    <w:rsid w:val="009F2682"/>
    <w:rsid w:val="009F4DEB"/>
    <w:rsid w:val="009F6007"/>
    <w:rsid w:val="009F7BC1"/>
    <w:rsid w:val="00A006B4"/>
    <w:rsid w:val="00A01344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3A1"/>
    <w:rsid w:val="00A23FBA"/>
    <w:rsid w:val="00A25896"/>
    <w:rsid w:val="00A2740B"/>
    <w:rsid w:val="00A33D9D"/>
    <w:rsid w:val="00A34C38"/>
    <w:rsid w:val="00A40AD6"/>
    <w:rsid w:val="00A41B6E"/>
    <w:rsid w:val="00A4343D"/>
    <w:rsid w:val="00A44579"/>
    <w:rsid w:val="00A45ECE"/>
    <w:rsid w:val="00A4737C"/>
    <w:rsid w:val="00A502F1"/>
    <w:rsid w:val="00A506D1"/>
    <w:rsid w:val="00A5308C"/>
    <w:rsid w:val="00A5386C"/>
    <w:rsid w:val="00A54E66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D15"/>
    <w:rsid w:val="00A75DC7"/>
    <w:rsid w:val="00A76159"/>
    <w:rsid w:val="00A76802"/>
    <w:rsid w:val="00A81CAF"/>
    <w:rsid w:val="00A81CEF"/>
    <w:rsid w:val="00A81EB3"/>
    <w:rsid w:val="00A828D0"/>
    <w:rsid w:val="00A83D91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F7D"/>
    <w:rsid w:val="00A9403C"/>
    <w:rsid w:val="00A945E0"/>
    <w:rsid w:val="00A97C50"/>
    <w:rsid w:val="00AA0A49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2C9"/>
    <w:rsid w:val="00AB63AB"/>
    <w:rsid w:val="00AB66AF"/>
    <w:rsid w:val="00AC1F21"/>
    <w:rsid w:val="00AC5901"/>
    <w:rsid w:val="00AD010E"/>
    <w:rsid w:val="00AD05C6"/>
    <w:rsid w:val="00AD2948"/>
    <w:rsid w:val="00AD4D21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F1ADD"/>
    <w:rsid w:val="00AF42F8"/>
    <w:rsid w:val="00AF5345"/>
    <w:rsid w:val="00AF6C5F"/>
    <w:rsid w:val="00B00C1D"/>
    <w:rsid w:val="00B02786"/>
    <w:rsid w:val="00B036DD"/>
    <w:rsid w:val="00B03DEE"/>
    <w:rsid w:val="00B043AF"/>
    <w:rsid w:val="00B06059"/>
    <w:rsid w:val="00B06071"/>
    <w:rsid w:val="00B06B34"/>
    <w:rsid w:val="00B07BBD"/>
    <w:rsid w:val="00B112A8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6D5D"/>
    <w:rsid w:val="00B37BFA"/>
    <w:rsid w:val="00B410CB"/>
    <w:rsid w:val="00B421A0"/>
    <w:rsid w:val="00B4626E"/>
    <w:rsid w:val="00B46615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90D93"/>
    <w:rsid w:val="00B92681"/>
    <w:rsid w:val="00B92956"/>
    <w:rsid w:val="00B939FC"/>
    <w:rsid w:val="00B94556"/>
    <w:rsid w:val="00B95BBB"/>
    <w:rsid w:val="00BA0DC7"/>
    <w:rsid w:val="00BA12F1"/>
    <w:rsid w:val="00BA1E89"/>
    <w:rsid w:val="00BA296D"/>
    <w:rsid w:val="00BA439F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ECB"/>
    <w:rsid w:val="00BC012F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3F15"/>
    <w:rsid w:val="00BF7580"/>
    <w:rsid w:val="00C00312"/>
    <w:rsid w:val="00C00B3B"/>
    <w:rsid w:val="00C03148"/>
    <w:rsid w:val="00C11525"/>
    <w:rsid w:val="00C15273"/>
    <w:rsid w:val="00C159A8"/>
    <w:rsid w:val="00C15CCF"/>
    <w:rsid w:val="00C170E4"/>
    <w:rsid w:val="00C1762F"/>
    <w:rsid w:val="00C1771B"/>
    <w:rsid w:val="00C20198"/>
    <w:rsid w:val="00C22F89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68D6"/>
    <w:rsid w:val="00C47129"/>
    <w:rsid w:val="00C50DA2"/>
    <w:rsid w:val="00C50E5C"/>
    <w:rsid w:val="00C5119F"/>
    <w:rsid w:val="00C51C5E"/>
    <w:rsid w:val="00C53008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8406E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6F89"/>
    <w:rsid w:val="00CC0078"/>
    <w:rsid w:val="00CC1632"/>
    <w:rsid w:val="00CC6591"/>
    <w:rsid w:val="00CC6C98"/>
    <w:rsid w:val="00CC7F4D"/>
    <w:rsid w:val="00CD2574"/>
    <w:rsid w:val="00CD464D"/>
    <w:rsid w:val="00CD4987"/>
    <w:rsid w:val="00CD76A8"/>
    <w:rsid w:val="00CE0AA4"/>
    <w:rsid w:val="00CE0BAB"/>
    <w:rsid w:val="00CE228C"/>
    <w:rsid w:val="00CE3A6F"/>
    <w:rsid w:val="00CE71D9"/>
    <w:rsid w:val="00CF05FD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588C"/>
    <w:rsid w:val="00D17F49"/>
    <w:rsid w:val="00D209A7"/>
    <w:rsid w:val="00D21D5F"/>
    <w:rsid w:val="00D21F37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6161"/>
    <w:rsid w:val="00D36D76"/>
    <w:rsid w:val="00D43AFC"/>
    <w:rsid w:val="00D448C2"/>
    <w:rsid w:val="00D457FD"/>
    <w:rsid w:val="00D45D6B"/>
    <w:rsid w:val="00D45DCE"/>
    <w:rsid w:val="00D46935"/>
    <w:rsid w:val="00D4744F"/>
    <w:rsid w:val="00D477FD"/>
    <w:rsid w:val="00D47DEF"/>
    <w:rsid w:val="00D507C6"/>
    <w:rsid w:val="00D52939"/>
    <w:rsid w:val="00D52DB5"/>
    <w:rsid w:val="00D54AF8"/>
    <w:rsid w:val="00D619CA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F7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016F"/>
    <w:rsid w:val="00DD4405"/>
    <w:rsid w:val="00DD4979"/>
    <w:rsid w:val="00DE0BD3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04EA"/>
    <w:rsid w:val="00DF2419"/>
    <w:rsid w:val="00DF25BA"/>
    <w:rsid w:val="00DF364F"/>
    <w:rsid w:val="00DF47FE"/>
    <w:rsid w:val="00DF4F7E"/>
    <w:rsid w:val="00DF659F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222D9"/>
    <w:rsid w:val="00E252E1"/>
    <w:rsid w:val="00E26704"/>
    <w:rsid w:val="00E31212"/>
    <w:rsid w:val="00E31980"/>
    <w:rsid w:val="00E32A84"/>
    <w:rsid w:val="00E33D2F"/>
    <w:rsid w:val="00E344CF"/>
    <w:rsid w:val="00E34CA6"/>
    <w:rsid w:val="00E3604F"/>
    <w:rsid w:val="00E36347"/>
    <w:rsid w:val="00E3740C"/>
    <w:rsid w:val="00E37A2C"/>
    <w:rsid w:val="00E42F0F"/>
    <w:rsid w:val="00E43350"/>
    <w:rsid w:val="00E446D4"/>
    <w:rsid w:val="00E45A38"/>
    <w:rsid w:val="00E472EB"/>
    <w:rsid w:val="00E507A8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7383D"/>
    <w:rsid w:val="00E75B6D"/>
    <w:rsid w:val="00E8038A"/>
    <w:rsid w:val="00E81483"/>
    <w:rsid w:val="00E84D4B"/>
    <w:rsid w:val="00E87D02"/>
    <w:rsid w:val="00E92290"/>
    <w:rsid w:val="00E926C1"/>
    <w:rsid w:val="00E93830"/>
    <w:rsid w:val="00E93CD2"/>
    <w:rsid w:val="00E93E0E"/>
    <w:rsid w:val="00E943E6"/>
    <w:rsid w:val="00E94F89"/>
    <w:rsid w:val="00E963A2"/>
    <w:rsid w:val="00EA1D17"/>
    <w:rsid w:val="00EA6769"/>
    <w:rsid w:val="00EA6A3D"/>
    <w:rsid w:val="00EA7075"/>
    <w:rsid w:val="00EB0FFB"/>
    <w:rsid w:val="00EB1ED3"/>
    <w:rsid w:val="00EB4CDA"/>
    <w:rsid w:val="00EB6BD9"/>
    <w:rsid w:val="00EB7B2A"/>
    <w:rsid w:val="00EB7B3D"/>
    <w:rsid w:val="00EB7F83"/>
    <w:rsid w:val="00EC018A"/>
    <w:rsid w:val="00EC04DD"/>
    <w:rsid w:val="00EC3F19"/>
    <w:rsid w:val="00EC601B"/>
    <w:rsid w:val="00EC7D07"/>
    <w:rsid w:val="00ED4E20"/>
    <w:rsid w:val="00ED5ECB"/>
    <w:rsid w:val="00ED5EEA"/>
    <w:rsid w:val="00ED6AD9"/>
    <w:rsid w:val="00ED74AB"/>
    <w:rsid w:val="00EE02ED"/>
    <w:rsid w:val="00EE130D"/>
    <w:rsid w:val="00EE1B42"/>
    <w:rsid w:val="00EE5A1E"/>
    <w:rsid w:val="00EF112D"/>
    <w:rsid w:val="00EF1717"/>
    <w:rsid w:val="00EF1A7F"/>
    <w:rsid w:val="00EF46A5"/>
    <w:rsid w:val="00EF4CAC"/>
    <w:rsid w:val="00EF74A3"/>
    <w:rsid w:val="00F01545"/>
    <w:rsid w:val="00F01E04"/>
    <w:rsid w:val="00F02006"/>
    <w:rsid w:val="00F0429A"/>
    <w:rsid w:val="00F07DA4"/>
    <w:rsid w:val="00F1055E"/>
    <w:rsid w:val="00F10B18"/>
    <w:rsid w:val="00F136EB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9D"/>
    <w:rsid w:val="00F36F5C"/>
    <w:rsid w:val="00F42C26"/>
    <w:rsid w:val="00F45E56"/>
    <w:rsid w:val="00F46AE6"/>
    <w:rsid w:val="00F47E71"/>
    <w:rsid w:val="00F5000D"/>
    <w:rsid w:val="00F513C6"/>
    <w:rsid w:val="00F51C4E"/>
    <w:rsid w:val="00F53012"/>
    <w:rsid w:val="00F5357E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77048"/>
    <w:rsid w:val="00F81554"/>
    <w:rsid w:val="00F821F6"/>
    <w:rsid w:val="00F827ED"/>
    <w:rsid w:val="00F85343"/>
    <w:rsid w:val="00F85470"/>
    <w:rsid w:val="00F85881"/>
    <w:rsid w:val="00F912A7"/>
    <w:rsid w:val="00F91364"/>
    <w:rsid w:val="00F93E4A"/>
    <w:rsid w:val="00F94BBF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47E5"/>
    <w:rsid w:val="00FB5265"/>
    <w:rsid w:val="00FB687C"/>
    <w:rsid w:val="00FB7860"/>
    <w:rsid w:val="00FC0BFA"/>
    <w:rsid w:val="00FC1647"/>
    <w:rsid w:val="00FC31D7"/>
    <w:rsid w:val="00FC6317"/>
    <w:rsid w:val="00FD0644"/>
    <w:rsid w:val="00FD0E61"/>
    <w:rsid w:val="00FD3408"/>
    <w:rsid w:val="00FD66E5"/>
    <w:rsid w:val="00FD6F2F"/>
    <w:rsid w:val="00FD763F"/>
    <w:rsid w:val="00FE16D8"/>
    <w:rsid w:val="00FE26E1"/>
    <w:rsid w:val="00FE6802"/>
    <w:rsid w:val="00FE6CFB"/>
    <w:rsid w:val="00FF31BB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97A0-7C8E-41F3-9C0C-49C242CF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1162</TotalTime>
  <Pages>3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262</cp:revision>
  <cp:lastPrinted>2016-03-07T08:09:00Z</cp:lastPrinted>
  <dcterms:created xsi:type="dcterms:W3CDTF">2015-12-03T07:22:00Z</dcterms:created>
  <dcterms:modified xsi:type="dcterms:W3CDTF">2016-04-04T12:15:00Z</dcterms:modified>
</cp:coreProperties>
</file>