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C9" w:rsidRDefault="00671FAC">
      <w:pPr>
        <w:pStyle w:val="datum0"/>
        <w:spacing w:line="276" w:lineRule="auto"/>
        <w:rPr>
          <w:lang w:val="cs-CZ"/>
        </w:rPr>
      </w:pPr>
      <w:r>
        <w:rPr>
          <w:lang w:val="cs-CZ"/>
        </w:rPr>
        <w:t>7</w:t>
      </w:r>
      <w:r w:rsidR="00CF35C9">
        <w:rPr>
          <w:lang w:val="cs-CZ"/>
        </w:rPr>
        <w:t xml:space="preserve">. </w:t>
      </w:r>
      <w:r>
        <w:rPr>
          <w:lang w:val="cs-CZ"/>
        </w:rPr>
        <w:t>7</w:t>
      </w:r>
      <w:r w:rsidR="00CF35C9">
        <w:rPr>
          <w:lang w:val="cs-CZ"/>
        </w:rPr>
        <w:t>. 201</w:t>
      </w:r>
      <w:r w:rsidR="006F1241">
        <w:rPr>
          <w:lang w:val="cs-CZ"/>
        </w:rPr>
        <w:t>5</w:t>
      </w:r>
    </w:p>
    <w:p w:rsidR="00E47B70" w:rsidRDefault="009B2B8E" w:rsidP="00E47B70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 w:rsidRPr="00602E1D">
        <w:rPr>
          <w:color w:val="BD1B21"/>
          <w:sz w:val="32"/>
          <w:szCs w:val="32"/>
        </w:rPr>
        <w:t>S</w:t>
      </w:r>
      <w:r w:rsidR="00252934" w:rsidRPr="00602E1D">
        <w:rPr>
          <w:color w:val="BD1B21"/>
          <w:sz w:val="32"/>
          <w:szCs w:val="32"/>
        </w:rPr>
        <w:t>tavební produkce</w:t>
      </w:r>
      <w:r w:rsidR="00C25807" w:rsidRPr="00602E1D">
        <w:rPr>
          <w:color w:val="BD1B21"/>
          <w:sz w:val="32"/>
          <w:szCs w:val="32"/>
        </w:rPr>
        <w:t xml:space="preserve"> </w:t>
      </w:r>
      <w:r w:rsidR="00602E1D">
        <w:rPr>
          <w:color w:val="BD1B21"/>
          <w:sz w:val="32"/>
          <w:szCs w:val="32"/>
        </w:rPr>
        <w:t>meziročně: +11,9 %</w:t>
      </w:r>
    </w:p>
    <w:p w:rsidR="00E47B70" w:rsidRDefault="00E47B70" w:rsidP="00E47B70">
      <w:pPr>
        <w:pStyle w:val="Nadpis2"/>
        <w:spacing w:before="80" w:after="280" w:line="320" w:lineRule="exact"/>
      </w:pPr>
      <w:r>
        <w:t xml:space="preserve">Stavebnictví – </w:t>
      </w:r>
      <w:r w:rsidR="00671FAC">
        <w:t>květen</w:t>
      </w:r>
      <w:r>
        <w:t xml:space="preserve"> 201</w:t>
      </w:r>
      <w:r w:rsidR="009D1FE4">
        <w:t>5</w:t>
      </w:r>
      <w:r>
        <w:t xml:space="preserve"> </w:t>
      </w:r>
    </w:p>
    <w:p w:rsidR="00CF35C9" w:rsidRDefault="00CF35C9" w:rsidP="00E13F80">
      <w:pPr>
        <w:rPr>
          <w:b/>
          <w:bCs/>
          <w:szCs w:val="20"/>
        </w:rPr>
      </w:pPr>
      <w:r>
        <w:rPr>
          <w:b/>
          <w:bCs/>
          <w:szCs w:val="20"/>
        </w:rPr>
        <w:t>Stavební produkce v </w:t>
      </w:r>
      <w:r w:rsidR="00A05206">
        <w:rPr>
          <w:b/>
          <w:bCs/>
          <w:szCs w:val="20"/>
        </w:rPr>
        <w:t>květnu</w:t>
      </w:r>
      <w:r>
        <w:rPr>
          <w:b/>
          <w:bCs/>
        </w:rPr>
        <w:t xml:space="preserve"> </w:t>
      </w:r>
      <w:r>
        <w:rPr>
          <w:b/>
          <w:bCs/>
          <w:szCs w:val="20"/>
        </w:rPr>
        <w:t>201</w:t>
      </w:r>
      <w:r w:rsidR="009D1FE4">
        <w:rPr>
          <w:b/>
          <w:bCs/>
          <w:szCs w:val="20"/>
        </w:rPr>
        <w:t>5</w:t>
      </w:r>
      <w:r>
        <w:rPr>
          <w:b/>
          <w:bCs/>
          <w:szCs w:val="20"/>
        </w:rPr>
        <w:t xml:space="preserve"> </w:t>
      </w:r>
      <w:r w:rsidR="00FE61D6">
        <w:rPr>
          <w:b/>
          <w:bCs/>
          <w:szCs w:val="20"/>
        </w:rPr>
        <w:t>vzrostla</w:t>
      </w:r>
      <w:r w:rsidR="00E76770">
        <w:rPr>
          <w:b/>
          <w:bCs/>
          <w:szCs w:val="20"/>
        </w:rPr>
        <w:t xml:space="preserve"> meziročně reálně o </w:t>
      </w:r>
      <w:r w:rsidR="00FB42FA">
        <w:rPr>
          <w:b/>
          <w:bCs/>
          <w:szCs w:val="20"/>
        </w:rPr>
        <w:t>11</w:t>
      </w:r>
      <w:r w:rsidR="00371B1F">
        <w:rPr>
          <w:b/>
          <w:bCs/>
          <w:szCs w:val="20"/>
        </w:rPr>
        <w:t>,</w:t>
      </w:r>
      <w:r w:rsidR="00FB42FA">
        <w:rPr>
          <w:b/>
          <w:bCs/>
          <w:szCs w:val="20"/>
        </w:rPr>
        <w:t>9</w:t>
      </w:r>
      <w:r w:rsidR="00E76770">
        <w:rPr>
          <w:b/>
          <w:bCs/>
          <w:szCs w:val="20"/>
        </w:rPr>
        <w:t> %</w:t>
      </w:r>
      <w:r>
        <w:rPr>
          <w:b/>
          <w:bCs/>
          <w:szCs w:val="20"/>
        </w:rPr>
        <w:t>. Stavební úřady vydaly meziročně o </w:t>
      </w:r>
      <w:r w:rsidR="00A05206">
        <w:rPr>
          <w:b/>
          <w:bCs/>
          <w:szCs w:val="20"/>
        </w:rPr>
        <w:t>5</w:t>
      </w:r>
      <w:r>
        <w:rPr>
          <w:b/>
          <w:bCs/>
          <w:szCs w:val="20"/>
        </w:rPr>
        <w:t>,</w:t>
      </w:r>
      <w:r w:rsidR="00A05206">
        <w:rPr>
          <w:b/>
          <w:bCs/>
          <w:szCs w:val="20"/>
        </w:rPr>
        <w:t>5</w:t>
      </w:r>
      <w:r>
        <w:rPr>
          <w:b/>
          <w:bCs/>
          <w:szCs w:val="20"/>
        </w:rPr>
        <w:t xml:space="preserve"> % stavebních povolení </w:t>
      </w:r>
      <w:r w:rsidR="004C5F91">
        <w:rPr>
          <w:b/>
          <w:bCs/>
          <w:szCs w:val="20"/>
        </w:rPr>
        <w:t>více</w:t>
      </w:r>
      <w:r>
        <w:rPr>
          <w:b/>
          <w:bCs/>
          <w:szCs w:val="20"/>
        </w:rPr>
        <w:t xml:space="preserve"> a jejich orientační hodnota </w:t>
      </w:r>
      <w:r w:rsidR="004C5F91">
        <w:rPr>
          <w:b/>
          <w:bCs/>
          <w:szCs w:val="20"/>
        </w:rPr>
        <w:t>kles</w:t>
      </w:r>
      <w:r w:rsidR="00485AEF">
        <w:rPr>
          <w:b/>
          <w:bCs/>
          <w:szCs w:val="20"/>
        </w:rPr>
        <w:t>la</w:t>
      </w:r>
      <w:r>
        <w:rPr>
          <w:b/>
          <w:bCs/>
          <w:szCs w:val="20"/>
        </w:rPr>
        <w:t xml:space="preserve"> o </w:t>
      </w:r>
      <w:r w:rsidR="00A05206">
        <w:rPr>
          <w:b/>
          <w:bCs/>
          <w:szCs w:val="20"/>
        </w:rPr>
        <w:t>7</w:t>
      </w:r>
      <w:r>
        <w:rPr>
          <w:b/>
          <w:bCs/>
          <w:szCs w:val="20"/>
        </w:rPr>
        <w:t>,</w:t>
      </w:r>
      <w:r w:rsidR="00A05206">
        <w:rPr>
          <w:b/>
          <w:bCs/>
          <w:szCs w:val="20"/>
        </w:rPr>
        <w:t>2</w:t>
      </w:r>
      <w:r>
        <w:rPr>
          <w:b/>
          <w:bCs/>
          <w:szCs w:val="20"/>
        </w:rPr>
        <w:t> %. Bylo zahájeno meziročně o </w:t>
      </w:r>
      <w:r w:rsidR="00A05206">
        <w:rPr>
          <w:b/>
          <w:bCs/>
          <w:szCs w:val="20"/>
        </w:rPr>
        <w:t>25</w:t>
      </w:r>
      <w:r w:rsidR="00244318">
        <w:rPr>
          <w:b/>
          <w:bCs/>
          <w:szCs w:val="20"/>
        </w:rPr>
        <w:t>,</w:t>
      </w:r>
      <w:r w:rsidR="00A05206">
        <w:rPr>
          <w:b/>
          <w:bCs/>
          <w:szCs w:val="20"/>
        </w:rPr>
        <w:t>7</w:t>
      </w:r>
      <w:r>
        <w:rPr>
          <w:b/>
          <w:bCs/>
          <w:szCs w:val="20"/>
        </w:rPr>
        <w:t xml:space="preserve"> % bytů </w:t>
      </w:r>
      <w:r w:rsidR="00A05206">
        <w:rPr>
          <w:b/>
          <w:bCs/>
          <w:szCs w:val="20"/>
        </w:rPr>
        <w:t>méně</w:t>
      </w:r>
      <w:r>
        <w:rPr>
          <w:b/>
          <w:bCs/>
          <w:szCs w:val="20"/>
        </w:rPr>
        <w:t>. Dokončeno bylo o </w:t>
      </w:r>
      <w:r w:rsidR="00A05206">
        <w:rPr>
          <w:b/>
          <w:bCs/>
          <w:szCs w:val="20"/>
        </w:rPr>
        <w:t>8</w:t>
      </w:r>
      <w:r w:rsidR="003B67DC">
        <w:rPr>
          <w:b/>
          <w:bCs/>
          <w:szCs w:val="20"/>
        </w:rPr>
        <w:t>,</w:t>
      </w:r>
      <w:r w:rsidR="00A05206">
        <w:rPr>
          <w:b/>
          <w:bCs/>
          <w:szCs w:val="20"/>
        </w:rPr>
        <w:t>0</w:t>
      </w:r>
      <w:r>
        <w:rPr>
          <w:b/>
          <w:bCs/>
          <w:szCs w:val="20"/>
        </w:rPr>
        <w:t xml:space="preserve"> % bytů </w:t>
      </w:r>
      <w:r w:rsidR="00485AEF">
        <w:rPr>
          <w:b/>
          <w:bCs/>
          <w:szCs w:val="20"/>
        </w:rPr>
        <w:t>více</w:t>
      </w:r>
      <w:r>
        <w:rPr>
          <w:b/>
          <w:bCs/>
          <w:szCs w:val="20"/>
        </w:rPr>
        <w:t>.</w:t>
      </w:r>
    </w:p>
    <w:p w:rsidR="00E13F80" w:rsidRDefault="00E13F80" w:rsidP="00E13F80">
      <w:pPr>
        <w:rPr>
          <w:b/>
          <w:bCs/>
          <w:szCs w:val="20"/>
        </w:rPr>
      </w:pPr>
    </w:p>
    <w:p w:rsidR="00CF35C9" w:rsidRDefault="00CF35C9" w:rsidP="00E13F80">
      <w:pPr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v </w:t>
      </w:r>
      <w:r w:rsidR="00671FAC">
        <w:rPr>
          <w:rFonts w:cs="Arial"/>
          <w:szCs w:val="20"/>
        </w:rPr>
        <w:t>květnu</w:t>
      </w:r>
      <w:r>
        <w:rPr>
          <w:rFonts w:cs="Arial"/>
          <w:szCs w:val="20"/>
        </w:rPr>
        <w:t xml:space="preserve"> 201</w:t>
      </w:r>
      <w:r w:rsidR="009D1FE4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</w:t>
      </w:r>
      <w:r w:rsidR="002D6524">
        <w:rPr>
          <w:rFonts w:cs="Arial"/>
          <w:szCs w:val="20"/>
        </w:rPr>
        <w:t>vzrostla</w:t>
      </w:r>
      <w:r w:rsidR="00E76770">
        <w:rPr>
          <w:rFonts w:cs="Arial"/>
          <w:szCs w:val="20"/>
        </w:rPr>
        <w:t xml:space="preserve"> meziročně reálně o </w:t>
      </w:r>
      <w:r w:rsidR="00FB42FA">
        <w:rPr>
          <w:rFonts w:cs="Arial"/>
          <w:szCs w:val="20"/>
        </w:rPr>
        <w:t>11</w:t>
      </w:r>
      <w:r w:rsidR="00371B1F">
        <w:rPr>
          <w:rFonts w:cs="Arial"/>
          <w:szCs w:val="20"/>
        </w:rPr>
        <w:t>,</w:t>
      </w:r>
      <w:r w:rsidR="00FB42FA">
        <w:rPr>
          <w:rFonts w:cs="Arial"/>
          <w:szCs w:val="20"/>
        </w:rPr>
        <w:t>9</w:t>
      </w:r>
      <w:r w:rsidR="00E76770">
        <w:rPr>
          <w:rFonts w:cs="Arial"/>
          <w:szCs w:val="20"/>
        </w:rPr>
        <w:t> %</w:t>
      </w:r>
      <w:r w:rsidR="000E506C">
        <w:rPr>
          <w:rFonts w:cs="Arial"/>
          <w:szCs w:val="20"/>
        </w:rPr>
        <w:t>,</w:t>
      </w:r>
      <w:r w:rsidR="000E506C" w:rsidRPr="000E506C">
        <w:rPr>
          <w:rStyle w:val="Zvraznn"/>
          <w:rFonts w:ascii="Arial" w:hAnsi="Arial" w:cs="Arial"/>
          <w:i w:val="0"/>
          <w:iCs w:val="0"/>
          <w:szCs w:val="20"/>
        </w:rPr>
        <w:t xml:space="preserve"> </w:t>
      </w:r>
      <w:r w:rsidR="000E506C">
        <w:rPr>
          <w:rStyle w:val="Zvraznn"/>
          <w:rFonts w:ascii="Arial" w:hAnsi="Arial" w:cs="Arial"/>
          <w:i w:val="0"/>
          <w:iCs w:val="0"/>
          <w:szCs w:val="20"/>
        </w:rPr>
        <w:t>po očištění od vlivu počtu pracovních dnů se zvýšila o </w:t>
      </w:r>
      <w:r w:rsidR="00FB42FA">
        <w:rPr>
          <w:rStyle w:val="Zvraznn"/>
          <w:rFonts w:ascii="Arial" w:hAnsi="Arial" w:cs="Arial"/>
          <w:i w:val="0"/>
          <w:iCs w:val="0"/>
          <w:szCs w:val="20"/>
        </w:rPr>
        <w:t>13</w:t>
      </w:r>
      <w:r w:rsidR="000E506C">
        <w:rPr>
          <w:rStyle w:val="Zvraznn"/>
          <w:rFonts w:ascii="Arial" w:hAnsi="Arial" w:cs="Arial"/>
          <w:i w:val="0"/>
          <w:iCs w:val="0"/>
          <w:szCs w:val="20"/>
        </w:rPr>
        <w:t>,</w:t>
      </w:r>
      <w:r w:rsidR="00FB42FA">
        <w:rPr>
          <w:rStyle w:val="Zvraznn"/>
          <w:rFonts w:ascii="Arial" w:hAnsi="Arial" w:cs="Arial"/>
          <w:i w:val="0"/>
          <w:iCs w:val="0"/>
          <w:szCs w:val="20"/>
        </w:rPr>
        <w:t>4</w:t>
      </w:r>
      <w:r w:rsidR="000E506C">
        <w:rPr>
          <w:rStyle w:val="Zvraznn"/>
          <w:rFonts w:ascii="Arial" w:hAnsi="Arial" w:cs="Arial"/>
          <w:i w:val="0"/>
          <w:iCs w:val="0"/>
          <w:szCs w:val="20"/>
        </w:rPr>
        <w:t> %</w:t>
      </w:r>
      <w:r w:rsidR="000E506C">
        <w:rPr>
          <w:rFonts w:cs="Arial"/>
          <w:szCs w:val="20"/>
        </w:rPr>
        <w:t>.</w:t>
      </w:r>
      <w:r w:rsidR="005A21CC">
        <w:rPr>
          <w:rFonts w:cs="Arial"/>
          <w:szCs w:val="20"/>
        </w:rPr>
        <w:t xml:space="preserve"> </w:t>
      </w:r>
      <w:r w:rsidR="000E506C">
        <w:rPr>
          <w:rFonts w:cs="Arial"/>
          <w:szCs w:val="20"/>
        </w:rPr>
        <w:t xml:space="preserve">Květen 2015 měl ve srovnání se stejným měsícem předchozího roku o jeden pracovní den méně. </w:t>
      </w:r>
      <w:r>
        <w:rPr>
          <w:rFonts w:cs="Arial"/>
          <w:szCs w:val="20"/>
        </w:rPr>
        <w:t>Stavební produkce očištěná od sezónních vlivů byla v </w:t>
      </w:r>
      <w:r w:rsidR="00671FAC">
        <w:rPr>
          <w:rFonts w:cs="Arial"/>
          <w:szCs w:val="20"/>
        </w:rPr>
        <w:t>květnu</w:t>
      </w:r>
      <w:r>
        <w:rPr>
          <w:rFonts w:cs="Arial"/>
          <w:szCs w:val="20"/>
        </w:rPr>
        <w:t xml:space="preserve"> 201</w:t>
      </w:r>
      <w:r w:rsidR="009D1FE4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meziměsíčně </w:t>
      </w:r>
      <w:r w:rsidR="00E1674F">
        <w:rPr>
          <w:rFonts w:cs="Arial"/>
          <w:szCs w:val="20"/>
        </w:rPr>
        <w:t>na úrovni předchozího měsíce</w:t>
      </w:r>
      <w:r>
        <w:rPr>
          <w:rFonts w:cs="Arial"/>
          <w:szCs w:val="20"/>
        </w:rPr>
        <w:t xml:space="preserve">. Produkce v pozemním stavitelství meziročně </w:t>
      </w:r>
      <w:r w:rsidR="00E1527F">
        <w:rPr>
          <w:rFonts w:cs="Arial"/>
          <w:szCs w:val="20"/>
        </w:rPr>
        <w:t xml:space="preserve">vzrostla </w:t>
      </w:r>
      <w:r>
        <w:rPr>
          <w:rFonts w:cs="Arial"/>
          <w:szCs w:val="20"/>
        </w:rPr>
        <w:t>o </w:t>
      </w:r>
      <w:r w:rsidR="0042502E">
        <w:rPr>
          <w:rFonts w:cs="Arial"/>
          <w:szCs w:val="20"/>
        </w:rPr>
        <w:t>6</w:t>
      </w:r>
      <w:r w:rsidR="00371B1F">
        <w:rPr>
          <w:rFonts w:cs="Arial"/>
          <w:szCs w:val="20"/>
        </w:rPr>
        <w:t>,</w:t>
      </w:r>
      <w:r w:rsidR="0042502E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 % (příspěvek </w:t>
      </w:r>
      <w:r w:rsidR="00E1527F">
        <w:rPr>
          <w:rFonts w:cs="Arial"/>
          <w:szCs w:val="20"/>
        </w:rPr>
        <w:t>+</w:t>
      </w:r>
      <w:r w:rsidR="0042502E">
        <w:rPr>
          <w:rFonts w:cs="Arial"/>
          <w:szCs w:val="20"/>
        </w:rPr>
        <w:t>4</w:t>
      </w:r>
      <w:r w:rsidR="00371B1F">
        <w:rPr>
          <w:rFonts w:cs="Arial"/>
          <w:szCs w:val="20"/>
        </w:rPr>
        <w:t>,</w:t>
      </w:r>
      <w:r w:rsidR="0042502E">
        <w:rPr>
          <w:rFonts w:cs="Arial"/>
          <w:szCs w:val="20"/>
        </w:rPr>
        <w:t>3</w:t>
      </w:r>
      <w:r>
        <w:rPr>
          <w:rFonts w:cs="Arial"/>
          <w:szCs w:val="20"/>
        </w:rPr>
        <w:t> procentního bodu)</w:t>
      </w:r>
      <w:r w:rsidR="00594100">
        <w:rPr>
          <w:rFonts w:cs="Arial"/>
          <w:szCs w:val="20"/>
        </w:rPr>
        <w:t>.</w:t>
      </w:r>
      <w:r w:rsidR="00960DB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Produkce inženýrského stavitelství se </w:t>
      </w:r>
      <w:r w:rsidR="00EC0FE1">
        <w:rPr>
          <w:rFonts w:cs="Arial"/>
          <w:szCs w:val="20"/>
        </w:rPr>
        <w:t>zvýšila</w:t>
      </w:r>
      <w:r>
        <w:rPr>
          <w:rFonts w:cs="Arial"/>
          <w:szCs w:val="20"/>
        </w:rPr>
        <w:t xml:space="preserve"> o </w:t>
      </w:r>
      <w:r w:rsidR="0042502E">
        <w:rPr>
          <w:rFonts w:cs="Arial"/>
          <w:szCs w:val="20"/>
        </w:rPr>
        <w:t>23</w:t>
      </w:r>
      <w:r w:rsidR="006626EC">
        <w:rPr>
          <w:rFonts w:cs="Arial"/>
          <w:szCs w:val="20"/>
        </w:rPr>
        <w:t>,</w:t>
      </w:r>
      <w:r w:rsidR="0042502E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 % (příspěvek </w:t>
      </w:r>
      <w:r w:rsidR="00EC0FE1">
        <w:rPr>
          <w:rFonts w:cs="Arial"/>
          <w:szCs w:val="20"/>
        </w:rPr>
        <w:t>+</w:t>
      </w:r>
      <w:r w:rsidR="0042502E">
        <w:rPr>
          <w:rFonts w:cs="Arial"/>
          <w:szCs w:val="20"/>
        </w:rPr>
        <w:t>7</w:t>
      </w:r>
      <w:r w:rsidR="00371B1F">
        <w:rPr>
          <w:rFonts w:cs="Arial"/>
          <w:szCs w:val="20"/>
        </w:rPr>
        <w:t>,</w:t>
      </w:r>
      <w:r w:rsidR="0042502E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p. b.). </w:t>
      </w:r>
      <w:r w:rsidR="009D1FE4">
        <w:rPr>
          <w:rFonts w:cs="Arial"/>
          <w:szCs w:val="20"/>
        </w:rPr>
        <w:t xml:space="preserve">Stavební produkce </w:t>
      </w:r>
      <w:r w:rsidR="005B4C15">
        <w:t xml:space="preserve">od počátku roku do konce </w:t>
      </w:r>
      <w:r w:rsidR="00671FAC">
        <w:rPr>
          <w:rFonts w:cs="Arial"/>
          <w:szCs w:val="20"/>
        </w:rPr>
        <w:t>květn</w:t>
      </w:r>
      <w:r w:rsidR="008B73C9">
        <w:rPr>
          <w:rFonts w:cs="Arial"/>
          <w:szCs w:val="20"/>
        </w:rPr>
        <w:t>a</w:t>
      </w:r>
      <w:r w:rsidR="009D1FE4">
        <w:rPr>
          <w:rFonts w:cs="Arial"/>
          <w:szCs w:val="20"/>
        </w:rPr>
        <w:t xml:space="preserve"> 2015 </w:t>
      </w:r>
      <w:r w:rsidR="0098066C">
        <w:rPr>
          <w:rFonts w:cs="Arial"/>
          <w:szCs w:val="20"/>
        </w:rPr>
        <w:t xml:space="preserve">byla </w:t>
      </w:r>
      <w:r w:rsidR="009D1FE4">
        <w:rPr>
          <w:rFonts w:cs="Arial"/>
          <w:szCs w:val="20"/>
        </w:rPr>
        <w:t xml:space="preserve">ve srovnání se stejným obdobím konjunkturního roku 2008 </w:t>
      </w:r>
      <w:r w:rsidR="0098066C">
        <w:rPr>
          <w:rFonts w:cs="Arial"/>
          <w:szCs w:val="20"/>
        </w:rPr>
        <w:t xml:space="preserve">nižší </w:t>
      </w:r>
      <w:r w:rsidR="009D1FE4">
        <w:rPr>
          <w:rFonts w:cs="Arial"/>
          <w:szCs w:val="20"/>
        </w:rPr>
        <w:t>o </w:t>
      </w:r>
      <w:r w:rsidR="0042502E">
        <w:rPr>
          <w:rFonts w:cs="Arial"/>
          <w:szCs w:val="20"/>
        </w:rPr>
        <w:t>19</w:t>
      </w:r>
      <w:r w:rsidR="009D1FE4">
        <w:rPr>
          <w:rFonts w:cs="Arial"/>
          <w:szCs w:val="20"/>
        </w:rPr>
        <w:t>,</w:t>
      </w:r>
      <w:r w:rsidR="00D67549">
        <w:rPr>
          <w:rFonts w:cs="Arial"/>
          <w:szCs w:val="20"/>
        </w:rPr>
        <w:t>7</w:t>
      </w:r>
      <w:r w:rsidR="009D1FE4">
        <w:rPr>
          <w:rFonts w:cs="Arial"/>
          <w:szCs w:val="20"/>
        </w:rPr>
        <w:t> %.</w:t>
      </w:r>
    </w:p>
    <w:p w:rsidR="00CF35C9" w:rsidRDefault="00CF35C9" w:rsidP="00E13F80">
      <w:pPr>
        <w:rPr>
          <w:b/>
          <w:bCs/>
          <w:szCs w:val="20"/>
        </w:rPr>
      </w:pPr>
    </w:p>
    <w:p w:rsidR="00CF35C9" w:rsidRDefault="00CF35C9" w:rsidP="00E13F80">
      <w:pPr>
        <w:rPr>
          <w:rFonts w:cs="Arial"/>
          <w:szCs w:val="20"/>
        </w:rPr>
      </w:pPr>
      <w:r>
        <w:rPr>
          <w:rFonts w:cs="Arial"/>
          <w:b/>
          <w:bCs/>
          <w:szCs w:val="20"/>
        </w:rPr>
        <w:t>Průměrný evidenční počet zaměstnanců</w:t>
      </w:r>
      <w:r w:rsidR="00317251" w:rsidRPr="00317251">
        <w:rPr>
          <w:rFonts w:cs="Arial"/>
          <w:b/>
          <w:bCs/>
          <w:szCs w:val="20"/>
          <w:vertAlign w:val="superscript"/>
        </w:rPr>
        <w:t>*)</w:t>
      </w:r>
      <w:r>
        <w:rPr>
          <w:rFonts w:cs="Arial"/>
          <w:szCs w:val="20"/>
        </w:rPr>
        <w:t xml:space="preserve"> v podnicích s 50 a více zaměstnanci ve stavebnictví se v </w:t>
      </w:r>
      <w:r w:rsidR="00671FAC">
        <w:rPr>
          <w:rFonts w:cs="Arial"/>
          <w:szCs w:val="20"/>
        </w:rPr>
        <w:t>květn</w:t>
      </w:r>
      <w:r w:rsidR="002C1D14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 201</w:t>
      </w:r>
      <w:r w:rsidR="002C1D14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meziročně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szCs w:val="20"/>
        </w:rPr>
        <w:t>snížil o </w:t>
      </w:r>
      <w:r w:rsidR="00415BC6">
        <w:rPr>
          <w:rFonts w:cs="Arial"/>
          <w:szCs w:val="20"/>
        </w:rPr>
        <w:t>2</w:t>
      </w:r>
      <w:r w:rsidR="00576001">
        <w:rPr>
          <w:rFonts w:cs="Arial"/>
          <w:szCs w:val="20"/>
        </w:rPr>
        <w:t>,</w:t>
      </w:r>
      <w:r w:rsidR="00415BC6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 %. </w:t>
      </w:r>
      <w:r>
        <w:rPr>
          <w:rFonts w:cs="Arial"/>
          <w:b/>
          <w:bCs/>
          <w:szCs w:val="20"/>
        </w:rPr>
        <w:t xml:space="preserve">Průměrná </w:t>
      </w:r>
      <w:r w:rsidR="002563F1">
        <w:rPr>
          <w:rFonts w:cs="Arial"/>
          <w:b/>
          <w:bCs/>
          <w:szCs w:val="20"/>
        </w:rPr>
        <w:t xml:space="preserve">hrubá </w:t>
      </w:r>
      <w:r>
        <w:rPr>
          <w:rFonts w:cs="Arial"/>
          <w:b/>
          <w:bCs/>
          <w:szCs w:val="20"/>
        </w:rPr>
        <w:t>měsíční nominální mzda</w:t>
      </w:r>
      <w:r>
        <w:rPr>
          <w:rFonts w:cs="Arial"/>
          <w:szCs w:val="20"/>
        </w:rPr>
        <w:t xml:space="preserve"> těchto zaměstnanců meziročně </w:t>
      </w:r>
      <w:r w:rsidR="003D29D4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o </w:t>
      </w:r>
      <w:r w:rsidR="00415BC6">
        <w:rPr>
          <w:rFonts w:cs="Arial"/>
          <w:szCs w:val="20"/>
        </w:rPr>
        <w:t>6</w:t>
      </w:r>
      <w:r w:rsidR="00576001">
        <w:rPr>
          <w:rFonts w:cs="Arial"/>
          <w:szCs w:val="20"/>
        </w:rPr>
        <w:t>,</w:t>
      </w:r>
      <w:r w:rsidR="00415BC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 % a činila </w:t>
      </w:r>
      <w:r w:rsidR="00415BC6">
        <w:rPr>
          <w:rFonts w:cs="Arial"/>
          <w:szCs w:val="20"/>
        </w:rPr>
        <w:t>30</w:t>
      </w:r>
      <w:r w:rsidR="00576001">
        <w:rPr>
          <w:rFonts w:cs="Arial"/>
          <w:szCs w:val="20"/>
        </w:rPr>
        <w:t> </w:t>
      </w:r>
      <w:r w:rsidR="00415BC6">
        <w:rPr>
          <w:rFonts w:cs="Arial"/>
          <w:szCs w:val="20"/>
        </w:rPr>
        <w:t>418</w:t>
      </w:r>
      <w:r w:rsidR="00576001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Kč. </w:t>
      </w:r>
    </w:p>
    <w:p w:rsidR="00CF35C9" w:rsidRDefault="00CF35C9">
      <w:pPr>
        <w:rPr>
          <w:rFonts w:cs="Arial"/>
          <w:szCs w:val="20"/>
        </w:rPr>
      </w:pPr>
    </w:p>
    <w:p w:rsidR="00CF35C9" w:rsidRDefault="00CF35C9">
      <w:pPr>
        <w:rPr>
          <w:rFonts w:cs="Arial"/>
          <w:szCs w:val="20"/>
        </w:rPr>
      </w:pPr>
      <w:r>
        <w:rPr>
          <w:rFonts w:cs="Arial"/>
          <w:b/>
          <w:bCs/>
          <w:szCs w:val="20"/>
        </w:rPr>
        <w:t>Počet vydaných stavebních povolení</w:t>
      </w:r>
      <w:r>
        <w:rPr>
          <w:rFonts w:cs="Arial"/>
          <w:szCs w:val="20"/>
        </w:rPr>
        <w:t xml:space="preserve"> se v </w:t>
      </w:r>
      <w:r w:rsidR="00671FAC">
        <w:rPr>
          <w:rFonts w:cs="Arial"/>
          <w:szCs w:val="20"/>
        </w:rPr>
        <w:t>květn</w:t>
      </w:r>
      <w:r w:rsidR="00355E62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 201</w:t>
      </w:r>
      <w:r w:rsidR="002C1D14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meziročně </w:t>
      </w:r>
      <w:r w:rsidR="00341624">
        <w:rPr>
          <w:rFonts w:cs="Arial"/>
          <w:szCs w:val="20"/>
        </w:rPr>
        <w:t>zvýš</w:t>
      </w:r>
      <w:r w:rsidR="00485AEF">
        <w:rPr>
          <w:rFonts w:cs="Arial"/>
          <w:szCs w:val="20"/>
        </w:rPr>
        <w:t>i</w:t>
      </w:r>
      <w:r w:rsidR="009F219B">
        <w:rPr>
          <w:rFonts w:cs="Arial"/>
          <w:szCs w:val="20"/>
        </w:rPr>
        <w:t>l</w:t>
      </w:r>
      <w:r>
        <w:rPr>
          <w:rFonts w:cs="Arial"/>
          <w:szCs w:val="20"/>
        </w:rPr>
        <w:t xml:space="preserve"> o </w:t>
      </w:r>
      <w:r w:rsidR="00B33049">
        <w:rPr>
          <w:rFonts w:cs="Arial"/>
          <w:szCs w:val="20"/>
        </w:rPr>
        <w:t>5</w:t>
      </w:r>
      <w:r>
        <w:rPr>
          <w:rFonts w:cs="Arial"/>
          <w:szCs w:val="20"/>
        </w:rPr>
        <w:t>,</w:t>
      </w:r>
      <w:r w:rsidR="00B33049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 %, stavební úřady jich vydaly </w:t>
      </w:r>
      <w:r w:rsidR="0001024B">
        <w:rPr>
          <w:rFonts w:cs="Arial"/>
          <w:szCs w:val="20"/>
        </w:rPr>
        <w:t>7</w:t>
      </w:r>
      <w:r w:rsidR="003E1EC9">
        <w:rPr>
          <w:rFonts w:cs="Arial"/>
          <w:szCs w:val="20"/>
        </w:rPr>
        <w:t> </w:t>
      </w:r>
      <w:r w:rsidR="0001024B">
        <w:rPr>
          <w:rFonts w:cs="Arial"/>
          <w:szCs w:val="20"/>
        </w:rPr>
        <w:t>209</w:t>
      </w:r>
      <w:r>
        <w:rPr>
          <w:rFonts w:cs="Arial"/>
          <w:szCs w:val="20"/>
        </w:rPr>
        <w:t xml:space="preserve">. </w:t>
      </w:r>
      <w:r>
        <w:rPr>
          <w:rFonts w:cs="Arial"/>
          <w:b/>
          <w:bCs/>
          <w:szCs w:val="20"/>
        </w:rPr>
        <w:t>Orientační hodnota</w:t>
      </w:r>
      <w:r>
        <w:rPr>
          <w:rFonts w:cs="Arial"/>
          <w:szCs w:val="20"/>
        </w:rPr>
        <w:t xml:space="preserve"> těchto staveb dosáhla </w:t>
      </w:r>
      <w:r w:rsidR="0001024B">
        <w:rPr>
          <w:rFonts w:cs="Arial"/>
          <w:szCs w:val="20"/>
        </w:rPr>
        <w:t>21</w:t>
      </w:r>
      <w:r>
        <w:rPr>
          <w:rFonts w:cs="Arial"/>
          <w:szCs w:val="20"/>
        </w:rPr>
        <w:t>,</w:t>
      </w:r>
      <w:r w:rsidR="0001024B">
        <w:rPr>
          <w:rFonts w:cs="Arial"/>
          <w:szCs w:val="20"/>
        </w:rPr>
        <w:t>8</w:t>
      </w:r>
      <w:r>
        <w:rPr>
          <w:rFonts w:cs="Arial"/>
          <w:szCs w:val="20"/>
        </w:rPr>
        <w:t> mld. Kč a ve srovnání se stejným obdobím roku 201</w:t>
      </w:r>
      <w:r w:rsidR="002C1D14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341624">
        <w:rPr>
          <w:rFonts w:cs="Arial"/>
          <w:szCs w:val="20"/>
        </w:rPr>
        <w:t>kles</w:t>
      </w:r>
      <w:r w:rsidR="00AF23BF">
        <w:rPr>
          <w:rFonts w:cs="Arial"/>
          <w:szCs w:val="20"/>
        </w:rPr>
        <w:t>l</w:t>
      </w:r>
      <w:r w:rsidR="00E30DB6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o </w:t>
      </w:r>
      <w:r w:rsidR="0001024B">
        <w:rPr>
          <w:rFonts w:cs="Arial"/>
          <w:szCs w:val="20"/>
        </w:rPr>
        <w:t>7</w:t>
      </w:r>
      <w:r>
        <w:rPr>
          <w:rFonts w:cs="Arial"/>
          <w:szCs w:val="20"/>
        </w:rPr>
        <w:t>,</w:t>
      </w:r>
      <w:r w:rsidR="0001024B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 %. </w:t>
      </w:r>
    </w:p>
    <w:p w:rsidR="00CF35C9" w:rsidRDefault="00CF35C9">
      <w:pPr>
        <w:rPr>
          <w:b/>
          <w:bCs/>
          <w:szCs w:val="20"/>
        </w:rPr>
      </w:pPr>
    </w:p>
    <w:p w:rsidR="00CF35C9" w:rsidRDefault="00CF35C9">
      <w:pPr>
        <w:rPr>
          <w:rFonts w:cs="Arial"/>
          <w:szCs w:val="20"/>
        </w:rPr>
      </w:pPr>
      <w:r>
        <w:rPr>
          <w:rFonts w:cs="Arial"/>
          <w:b/>
          <w:bCs/>
          <w:szCs w:val="20"/>
        </w:rPr>
        <w:t>Počet zahájených bytů</w:t>
      </w:r>
      <w:r>
        <w:rPr>
          <w:rFonts w:cs="Arial"/>
          <w:szCs w:val="20"/>
        </w:rPr>
        <w:t xml:space="preserve"> v </w:t>
      </w:r>
      <w:r w:rsidR="00671FAC">
        <w:rPr>
          <w:rFonts w:cs="Arial"/>
          <w:szCs w:val="20"/>
        </w:rPr>
        <w:t>květn</w:t>
      </w:r>
      <w:r w:rsidR="00355E62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 201</w:t>
      </w:r>
      <w:r w:rsidR="002C1D14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meziročně </w:t>
      </w:r>
      <w:r w:rsidR="0001024B">
        <w:rPr>
          <w:rFonts w:cs="Arial"/>
          <w:szCs w:val="20"/>
        </w:rPr>
        <w:t>kles</w:t>
      </w:r>
      <w:r w:rsidR="00983A91">
        <w:rPr>
          <w:rFonts w:cs="Arial"/>
          <w:szCs w:val="20"/>
        </w:rPr>
        <w:t>l</w:t>
      </w:r>
      <w:r>
        <w:rPr>
          <w:rFonts w:cs="Arial"/>
          <w:szCs w:val="20"/>
        </w:rPr>
        <w:t xml:space="preserve"> o </w:t>
      </w:r>
      <w:r w:rsidR="0001024B">
        <w:rPr>
          <w:rFonts w:cs="Arial"/>
          <w:szCs w:val="20"/>
        </w:rPr>
        <w:t>25</w:t>
      </w:r>
      <w:r w:rsidR="00244318">
        <w:rPr>
          <w:rFonts w:cs="Arial"/>
          <w:szCs w:val="20"/>
        </w:rPr>
        <w:t>,</w:t>
      </w:r>
      <w:r w:rsidR="0001024B">
        <w:rPr>
          <w:rFonts w:cs="Arial"/>
          <w:szCs w:val="20"/>
        </w:rPr>
        <w:t>7</w:t>
      </w:r>
      <w:r>
        <w:rPr>
          <w:rFonts w:cs="Arial"/>
          <w:szCs w:val="20"/>
        </w:rPr>
        <w:t> % a dosáhl hodnoty </w:t>
      </w:r>
      <w:r w:rsidR="0001024B">
        <w:rPr>
          <w:rFonts w:cs="Arial"/>
          <w:szCs w:val="20"/>
        </w:rPr>
        <w:t>1</w:t>
      </w:r>
      <w:r w:rsidR="003E1EC9">
        <w:rPr>
          <w:rFonts w:cs="Arial"/>
          <w:szCs w:val="20"/>
        </w:rPr>
        <w:t> </w:t>
      </w:r>
      <w:r w:rsidR="0001024B">
        <w:rPr>
          <w:rFonts w:cs="Arial"/>
          <w:szCs w:val="20"/>
        </w:rPr>
        <w:t>820</w:t>
      </w:r>
      <w:r>
        <w:rPr>
          <w:rFonts w:cs="Arial"/>
          <w:szCs w:val="20"/>
        </w:rPr>
        <w:t xml:space="preserve"> bytů. </w:t>
      </w:r>
      <w:r w:rsidR="002F6303">
        <w:rPr>
          <w:rFonts w:cs="Arial"/>
          <w:szCs w:val="20"/>
        </w:rPr>
        <w:t>V</w:t>
      </w:r>
      <w:r w:rsidR="007D59AD">
        <w:rPr>
          <w:rFonts w:cs="Arial"/>
          <w:szCs w:val="20"/>
        </w:rPr>
        <w:t> </w:t>
      </w:r>
      <w:r w:rsidR="002F6303">
        <w:rPr>
          <w:rFonts w:cs="Arial"/>
          <w:szCs w:val="20"/>
        </w:rPr>
        <w:t xml:space="preserve">rodinných domech </w:t>
      </w:r>
      <w:r w:rsidR="002F6303">
        <w:rPr>
          <w:rFonts w:cs="Arial"/>
        </w:rPr>
        <w:t>došlo k </w:t>
      </w:r>
      <w:r w:rsidR="00341624">
        <w:rPr>
          <w:rFonts w:cs="Arial"/>
        </w:rPr>
        <w:t>růst</w:t>
      </w:r>
      <w:r w:rsidR="005809B5">
        <w:rPr>
          <w:rFonts w:cs="Arial"/>
        </w:rPr>
        <w:t>u</w:t>
      </w:r>
      <w:r w:rsidR="002F6303">
        <w:rPr>
          <w:rFonts w:cs="Arial"/>
        </w:rPr>
        <w:t xml:space="preserve"> počtu bytů</w:t>
      </w:r>
      <w:r>
        <w:rPr>
          <w:rFonts w:cs="Arial"/>
          <w:szCs w:val="20"/>
        </w:rPr>
        <w:t xml:space="preserve"> o </w:t>
      </w:r>
      <w:r w:rsidR="0001024B">
        <w:rPr>
          <w:rFonts w:cs="Arial"/>
          <w:szCs w:val="20"/>
        </w:rPr>
        <w:t>7</w:t>
      </w:r>
      <w:r w:rsidR="00244318">
        <w:rPr>
          <w:rFonts w:cs="Arial"/>
          <w:szCs w:val="20"/>
        </w:rPr>
        <w:t>,</w:t>
      </w:r>
      <w:r w:rsidR="0053399B">
        <w:rPr>
          <w:rFonts w:cs="Arial"/>
          <w:szCs w:val="20"/>
        </w:rPr>
        <w:t>6</w:t>
      </w:r>
      <w:r>
        <w:rPr>
          <w:rFonts w:cs="Arial"/>
          <w:szCs w:val="20"/>
        </w:rPr>
        <w:t> %, v bytových domech</w:t>
      </w:r>
      <w:r w:rsidR="002F6303">
        <w:rPr>
          <w:rFonts w:cs="Arial"/>
          <w:szCs w:val="20"/>
        </w:rPr>
        <w:t xml:space="preserve"> </w:t>
      </w:r>
      <w:r w:rsidR="0001024B">
        <w:rPr>
          <w:rFonts w:cs="Arial"/>
          <w:szCs w:val="20"/>
        </w:rPr>
        <w:t>kles</w:t>
      </w:r>
      <w:r w:rsidR="00341624">
        <w:rPr>
          <w:rFonts w:cs="Arial"/>
          <w:szCs w:val="20"/>
        </w:rPr>
        <w:t>l</w:t>
      </w:r>
      <w:r w:rsidR="007D654B">
        <w:rPr>
          <w:rFonts w:cs="Arial"/>
          <w:szCs w:val="20"/>
        </w:rPr>
        <w:t xml:space="preserve"> počet zahájených bytů </w:t>
      </w:r>
      <w:r w:rsidR="003B3ABE">
        <w:t>o </w:t>
      </w:r>
      <w:r w:rsidR="0001024B">
        <w:t>83</w:t>
      </w:r>
      <w:r w:rsidR="003B3ABE">
        <w:t>,</w:t>
      </w:r>
      <w:r w:rsidR="0053399B">
        <w:t>4</w:t>
      </w:r>
      <w:r w:rsidR="003B3ABE">
        <w:t> %</w:t>
      </w:r>
      <w:r w:rsidR="007D654B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</w:p>
    <w:p w:rsidR="00CF35C9" w:rsidRDefault="00CF35C9">
      <w:pPr>
        <w:rPr>
          <w:rFonts w:cs="Arial"/>
          <w:szCs w:val="20"/>
        </w:rPr>
      </w:pPr>
      <w:bookmarkStart w:id="0" w:name="_GoBack"/>
      <w:bookmarkEnd w:id="0"/>
    </w:p>
    <w:p w:rsidR="00CF35C9" w:rsidRDefault="00CF35C9">
      <w:pPr>
        <w:pStyle w:val="Zkladntext3"/>
        <w:spacing w:line="276" w:lineRule="auto"/>
        <w:rPr>
          <w:i/>
          <w:iCs/>
          <w:lang w:eastAsia="en-US"/>
        </w:rPr>
      </w:pPr>
      <w:r>
        <w:rPr>
          <w:b/>
          <w:bCs/>
        </w:rPr>
        <w:t>Počet dokončených bytů</w:t>
      </w:r>
      <w:r>
        <w:t xml:space="preserve"> </w:t>
      </w:r>
      <w:r w:rsidR="00533A43">
        <w:t xml:space="preserve">se </w:t>
      </w:r>
      <w:r>
        <w:t>v </w:t>
      </w:r>
      <w:r w:rsidR="00671FAC">
        <w:t>květ</w:t>
      </w:r>
      <w:r w:rsidR="003B3ABE">
        <w:t>nu</w:t>
      </w:r>
      <w:r>
        <w:t xml:space="preserve"> 201</w:t>
      </w:r>
      <w:r w:rsidR="002C1D14">
        <w:t>5</w:t>
      </w:r>
      <w:r>
        <w:t xml:space="preserve"> meziročně </w:t>
      </w:r>
      <w:r w:rsidR="00E25385">
        <w:t>zvýš</w:t>
      </w:r>
      <w:r w:rsidR="00486A8C">
        <w:t>il</w:t>
      </w:r>
      <w:r>
        <w:t xml:space="preserve"> o </w:t>
      </w:r>
      <w:r w:rsidR="00C5408F">
        <w:t>8</w:t>
      </w:r>
      <w:r w:rsidR="003B67DC">
        <w:t>,</w:t>
      </w:r>
      <w:r w:rsidR="00C5408F">
        <w:t>0</w:t>
      </w:r>
      <w:r>
        <w:t xml:space="preserve"> % a činil </w:t>
      </w:r>
      <w:r w:rsidR="00C5408F">
        <w:t>1</w:t>
      </w:r>
      <w:r w:rsidR="003E1EC9">
        <w:t> </w:t>
      </w:r>
      <w:r w:rsidR="00C5408F">
        <w:t>549</w:t>
      </w:r>
      <w:r>
        <w:t xml:space="preserve"> bytů. Počet dokončených bytů v rodinných domech </w:t>
      </w:r>
      <w:r w:rsidR="00FA1D42">
        <w:t>vzrostl</w:t>
      </w:r>
      <w:r>
        <w:t xml:space="preserve"> o </w:t>
      </w:r>
      <w:r w:rsidR="00C5408F">
        <w:t>12</w:t>
      </w:r>
      <w:r w:rsidR="003B67DC">
        <w:t>,</w:t>
      </w:r>
      <w:r w:rsidR="00C5408F">
        <w:t>4</w:t>
      </w:r>
      <w:r w:rsidR="00C025C9">
        <w:t> </w:t>
      </w:r>
      <w:r>
        <w:t xml:space="preserve">%, v bytových domech </w:t>
      </w:r>
      <w:r w:rsidR="00486A8C">
        <w:t xml:space="preserve">se </w:t>
      </w:r>
      <w:r w:rsidR="00E25385">
        <w:t>zvýš</w:t>
      </w:r>
      <w:r w:rsidR="00486A8C">
        <w:t>il</w:t>
      </w:r>
      <w:r>
        <w:t xml:space="preserve"> o </w:t>
      </w:r>
      <w:r w:rsidR="00C5408F">
        <w:t>24</w:t>
      </w:r>
      <w:r w:rsidR="003B67DC">
        <w:t>,</w:t>
      </w:r>
      <w:r w:rsidR="00C5408F">
        <w:t>9</w:t>
      </w:r>
      <w:r>
        <w:t> %.</w:t>
      </w:r>
    </w:p>
    <w:p w:rsidR="00CF35C9" w:rsidRDefault="00CF35C9">
      <w:pPr>
        <w:rPr>
          <w:b/>
          <w:bCs/>
          <w:szCs w:val="20"/>
        </w:rPr>
      </w:pPr>
    </w:p>
    <w:p w:rsidR="00742378" w:rsidRDefault="00742378" w:rsidP="00742378">
      <w:pPr>
        <w:spacing w:after="240"/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podle údajů Eurostatu</w:t>
      </w:r>
      <w:r>
        <w:rPr>
          <w:rFonts w:cs="Arial"/>
          <w:b/>
          <w:bCs/>
          <w:szCs w:val="20"/>
        </w:rPr>
        <w:t xml:space="preserve"> v </w:t>
      </w:r>
      <w:r w:rsidR="00671FAC">
        <w:rPr>
          <w:rFonts w:cs="Arial"/>
          <w:b/>
          <w:bCs/>
          <w:szCs w:val="20"/>
        </w:rPr>
        <w:t>dubn</w:t>
      </w:r>
      <w:r>
        <w:rPr>
          <w:rFonts w:cs="Arial"/>
          <w:b/>
          <w:bCs/>
          <w:szCs w:val="20"/>
        </w:rPr>
        <w:t xml:space="preserve">u 2015 v EU28 </w:t>
      </w:r>
      <w:r>
        <w:rPr>
          <w:rFonts w:cs="Arial"/>
          <w:szCs w:val="20"/>
        </w:rPr>
        <w:t xml:space="preserve">meziročně </w:t>
      </w:r>
      <w:r w:rsidR="00EF0B12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po očištění od vlivu počtu pracovních dnů o </w:t>
      </w:r>
      <w:r w:rsidR="00EF0B12">
        <w:rPr>
          <w:rFonts w:cs="Arial"/>
          <w:szCs w:val="20"/>
        </w:rPr>
        <w:t>1</w:t>
      </w:r>
      <w:r w:rsidRPr="008149E7">
        <w:rPr>
          <w:rFonts w:cs="Arial"/>
          <w:szCs w:val="20"/>
        </w:rPr>
        <w:t>,</w:t>
      </w:r>
      <w:r w:rsidR="00EF0B12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 %. Pozemní stavitelství se </w:t>
      </w:r>
      <w:r w:rsidR="00EF0B12">
        <w:rPr>
          <w:rFonts w:cs="Arial"/>
          <w:szCs w:val="20"/>
        </w:rPr>
        <w:t>zvýšilo</w:t>
      </w:r>
      <w:r>
        <w:rPr>
          <w:rFonts w:cs="Arial"/>
          <w:szCs w:val="20"/>
        </w:rPr>
        <w:t xml:space="preserve"> o </w:t>
      </w:r>
      <w:r w:rsidR="00EF0B12">
        <w:rPr>
          <w:rFonts w:cs="Arial"/>
          <w:szCs w:val="20"/>
        </w:rPr>
        <w:t>1</w:t>
      </w:r>
      <w:r w:rsidRPr="008149E7">
        <w:rPr>
          <w:rFonts w:cs="Arial"/>
          <w:szCs w:val="20"/>
        </w:rPr>
        <w:t>,</w:t>
      </w:r>
      <w:r w:rsidR="00EF0B12">
        <w:rPr>
          <w:rFonts w:cs="Arial"/>
          <w:szCs w:val="20"/>
        </w:rPr>
        <w:t>6</w:t>
      </w:r>
      <w:r>
        <w:rPr>
          <w:rFonts w:cs="Arial"/>
          <w:szCs w:val="20"/>
        </w:rPr>
        <w:t> % a inženýrské stavitelství o </w:t>
      </w:r>
      <w:r w:rsidR="00EF0B12">
        <w:rPr>
          <w:rFonts w:cs="Arial"/>
          <w:szCs w:val="20"/>
        </w:rPr>
        <w:t>0</w:t>
      </w:r>
      <w:r w:rsidRPr="008149E7">
        <w:rPr>
          <w:rFonts w:cs="Arial"/>
          <w:szCs w:val="20"/>
        </w:rPr>
        <w:t>,</w:t>
      </w:r>
      <w:r w:rsidR="00EF0B12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 %. Údaje za </w:t>
      </w:r>
      <w:r w:rsidR="00975D11">
        <w:rPr>
          <w:rFonts w:cs="Arial"/>
          <w:szCs w:val="20"/>
        </w:rPr>
        <w:t>květen</w:t>
      </w:r>
      <w:r>
        <w:rPr>
          <w:rFonts w:cs="Arial"/>
          <w:szCs w:val="20"/>
        </w:rPr>
        <w:t xml:space="preserve"> 2015 Eurostat zveřejní podle předběžného harmonogramu dne </w:t>
      </w:r>
      <w:r w:rsidR="000D485B" w:rsidRPr="008829E3">
        <w:rPr>
          <w:rFonts w:cs="Arial"/>
          <w:szCs w:val="20"/>
        </w:rPr>
        <w:t>17</w:t>
      </w:r>
      <w:r w:rsidRPr="000D485B">
        <w:rPr>
          <w:rFonts w:cs="Arial"/>
          <w:szCs w:val="20"/>
        </w:rPr>
        <w:t xml:space="preserve">. </w:t>
      </w:r>
      <w:r w:rsidR="00671FAC">
        <w:rPr>
          <w:rFonts w:cs="Arial"/>
          <w:szCs w:val="20"/>
        </w:rPr>
        <w:t>7</w:t>
      </w:r>
      <w:r w:rsidRPr="000D485B">
        <w:rPr>
          <w:rFonts w:cs="Arial"/>
          <w:szCs w:val="20"/>
        </w:rPr>
        <w:t>. 2015 v </w:t>
      </w:r>
      <w:r w:rsidRPr="008829E3">
        <w:rPr>
          <w:rFonts w:cs="Arial"/>
          <w:szCs w:val="20"/>
        </w:rPr>
        <w:t>11.</w:t>
      </w:r>
      <w:r w:rsidRPr="001540EF">
        <w:rPr>
          <w:rFonts w:cs="Arial"/>
          <w:szCs w:val="20"/>
        </w:rPr>
        <w:t>00</w:t>
      </w:r>
      <w:r w:rsidRPr="001C5D6A">
        <w:rPr>
          <w:rFonts w:cs="Arial"/>
          <w:szCs w:val="20"/>
        </w:rPr>
        <w:t> h</w:t>
      </w:r>
      <w:r>
        <w:rPr>
          <w:rFonts w:cs="Arial"/>
          <w:szCs w:val="20"/>
        </w:rPr>
        <w:t>.</w:t>
      </w:r>
    </w:p>
    <w:p w:rsidR="0051152A" w:rsidRDefault="0051152A" w:rsidP="002853FF"/>
    <w:p w:rsidR="004C1829" w:rsidRDefault="00317251" w:rsidP="004C1829">
      <w:pPr>
        <w:pStyle w:val="Poznmky"/>
        <w:pBdr>
          <w:top w:val="single" w:sz="4" w:space="0" w:color="auto"/>
        </w:pBdr>
        <w:spacing w:before="0" w:line="276" w:lineRule="auto"/>
        <w:rPr>
          <w:i/>
        </w:rPr>
      </w:pPr>
      <w:r>
        <w:rPr>
          <w:i/>
        </w:rPr>
        <w:t>Poznámky:</w:t>
      </w:r>
      <w:r w:rsidR="004C1829">
        <w:rPr>
          <w:i/>
        </w:rPr>
        <w:t xml:space="preserve"> </w:t>
      </w:r>
    </w:p>
    <w:p w:rsidR="00C03A41" w:rsidRDefault="00317251" w:rsidP="00C03A41">
      <w:pPr>
        <w:pStyle w:val="Poznmky"/>
        <w:pBdr>
          <w:top w:val="none" w:sz="0" w:space="0" w:color="auto"/>
        </w:pBdr>
        <w:spacing w:before="0" w:line="276" w:lineRule="auto"/>
        <w:jc w:val="both"/>
      </w:pPr>
      <w:r>
        <w:rPr>
          <w:i/>
          <w:iCs/>
          <w:vertAlign w:val="superscript"/>
        </w:rPr>
        <w:t>*)</w:t>
      </w:r>
      <w:r>
        <w:rPr>
          <w:i/>
          <w:iCs/>
        </w:rPr>
        <w:t xml:space="preserve"> Ukazatel evidenčního počtu zaměstnanců nezahrnuje osoby pracující na dohody o 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</w:p>
    <w:p w:rsidR="00C03A41" w:rsidRDefault="00C03A41" w:rsidP="00C03A41">
      <w:pPr>
        <w:pStyle w:val="Poznmky"/>
        <w:pBdr>
          <w:top w:val="none" w:sz="0" w:space="0" w:color="auto"/>
        </w:pBdr>
        <w:spacing w:before="0" w:line="276" w:lineRule="auto"/>
        <w:jc w:val="both"/>
      </w:pPr>
    </w:p>
    <w:p w:rsidR="00CF35C9" w:rsidRDefault="00CF35C9" w:rsidP="00317251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Zodpovědný vedoucí pracovník:</w:t>
      </w:r>
      <w:r>
        <w:rPr>
          <w:i/>
        </w:rPr>
        <w:tab/>
      </w:r>
      <w:r w:rsidR="00F74329">
        <w:rPr>
          <w:i/>
        </w:rPr>
        <w:t xml:space="preserve">Ing. Radek Matějka, tel.: 274052894, e-mail: </w:t>
      </w:r>
      <w:hyperlink r:id="rId7" w:history="1">
        <w:r w:rsidR="00F74329">
          <w:rPr>
            <w:rStyle w:val="Hypertextovodkaz"/>
            <w:rFonts w:cs="Arial"/>
            <w:i/>
            <w:color w:val="auto"/>
          </w:rPr>
          <w:t>radek.matejka@czso.cz</w:t>
        </w:r>
      </w:hyperlink>
      <w:r>
        <w:rPr>
          <w:i/>
        </w:rPr>
        <w:t xml:space="preserve"> </w:t>
      </w:r>
    </w:p>
    <w:p w:rsidR="00CF35C9" w:rsidRDefault="00CF35C9" w:rsidP="00317251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Kontaktní osoba: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65BFB">
        <w:rPr>
          <w:i/>
        </w:rPr>
        <w:t xml:space="preserve">Ing. Petra Cuřínová, tel.: 274054199, e-mail: </w:t>
      </w:r>
      <w:hyperlink r:id="rId8" w:history="1">
        <w:r w:rsidR="00C65BFB">
          <w:rPr>
            <w:rStyle w:val="Hypertextovodkaz"/>
            <w:rFonts w:cs="Arial"/>
            <w:i/>
            <w:color w:val="auto"/>
          </w:rPr>
          <w:t>petra.curinova@czso.cz</w:t>
        </w:r>
      </w:hyperlink>
      <w:r w:rsidR="00821D1D">
        <w:rPr>
          <w:rFonts w:ascii="ArialMT" w:hAnsi="ArialMT"/>
          <w:i/>
        </w:rPr>
        <w:t xml:space="preserve"> </w:t>
      </w:r>
    </w:p>
    <w:p w:rsidR="00CF35C9" w:rsidRDefault="00CF35C9" w:rsidP="00317251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Metoda získání dat:</w:t>
      </w:r>
      <w:r>
        <w:rPr>
          <w:i/>
        </w:rPr>
        <w:tab/>
      </w:r>
      <w:r>
        <w:rPr>
          <w:i/>
        </w:rPr>
        <w:tab/>
        <w:t>přímá zjišťování ČSÚ Stav 1-12 a Stav 2-12</w:t>
      </w:r>
    </w:p>
    <w:p w:rsidR="00CF35C9" w:rsidRDefault="00CF35C9" w:rsidP="00317251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Termín ukončení sběru dat:</w:t>
      </w:r>
      <w:r>
        <w:rPr>
          <w:i/>
        </w:rPr>
        <w:tab/>
      </w:r>
      <w:r w:rsidR="004150EE">
        <w:rPr>
          <w:i/>
        </w:rPr>
        <w:t>1</w:t>
      </w:r>
      <w:r w:rsidRPr="003564D0">
        <w:rPr>
          <w:i/>
        </w:rPr>
        <w:t xml:space="preserve">. </w:t>
      </w:r>
      <w:r w:rsidR="004150EE">
        <w:rPr>
          <w:i/>
        </w:rPr>
        <w:t>7</w:t>
      </w:r>
      <w:r w:rsidRPr="003564D0">
        <w:rPr>
          <w:i/>
        </w:rPr>
        <w:t>.</w:t>
      </w:r>
      <w:r>
        <w:rPr>
          <w:i/>
        </w:rPr>
        <w:t xml:space="preserve"> 201</w:t>
      </w:r>
      <w:r w:rsidR="006F1241">
        <w:rPr>
          <w:i/>
        </w:rPr>
        <w:t>5</w:t>
      </w:r>
    </w:p>
    <w:p w:rsidR="00793221" w:rsidRDefault="00CF35C9" w:rsidP="00793221">
      <w:pPr>
        <w:pStyle w:val="Poznmky"/>
        <w:pBdr>
          <w:top w:val="none" w:sz="0" w:space="0" w:color="auto"/>
        </w:pBdr>
        <w:spacing w:before="0" w:line="276" w:lineRule="auto"/>
        <w:ind w:left="2880" w:hanging="2880"/>
      </w:pPr>
      <w:r>
        <w:rPr>
          <w:i/>
          <w:color w:val="auto"/>
        </w:rPr>
        <w:t>Navazující výstupy:</w:t>
      </w:r>
      <w:r>
        <w:rPr>
          <w:i/>
          <w:color w:val="auto"/>
        </w:rPr>
        <w:tab/>
      </w:r>
      <w:hyperlink r:id="rId9" w:history="1">
        <w:r w:rsidR="00793221" w:rsidRPr="00801F9A">
          <w:rPr>
            <w:rStyle w:val="Hypertextovodkaz"/>
            <w:rFonts w:cs="Arial"/>
            <w:i/>
          </w:rPr>
          <w:t>https://www.czso.cz/csu/czso/sta_cr</w:t>
        </w:r>
      </w:hyperlink>
      <w:r w:rsidR="00793221">
        <w:rPr>
          <w:rFonts w:cs="Arial"/>
          <w:i/>
        </w:rPr>
        <w:t xml:space="preserve"> </w:t>
      </w:r>
      <w:r>
        <w:rPr>
          <w:i/>
          <w:color w:val="auto"/>
        </w:rPr>
        <w:t xml:space="preserve">   </w:t>
      </w:r>
      <w:hyperlink r:id="rId10" w:history="1">
        <w:r w:rsidR="00793221" w:rsidRPr="00801F9A">
          <w:rPr>
            <w:rStyle w:val="Hypertextovodkaz"/>
          </w:rPr>
          <w:t>https://www.czso.cz/csu/czso/bvz_cr</w:t>
        </w:r>
      </w:hyperlink>
    </w:p>
    <w:p w:rsidR="00CF35C9" w:rsidRDefault="00CF35C9" w:rsidP="00793221">
      <w:pPr>
        <w:pStyle w:val="Poznmky"/>
        <w:pBdr>
          <w:top w:val="none" w:sz="0" w:space="0" w:color="auto"/>
        </w:pBdr>
        <w:spacing w:before="0" w:line="276" w:lineRule="auto"/>
        <w:ind w:left="2880" w:hanging="2880"/>
        <w:rPr>
          <w:rFonts w:ascii="ArialMT" w:hAnsi="ArialMT"/>
          <w:i/>
        </w:rPr>
      </w:pPr>
      <w:r>
        <w:rPr>
          <w:i/>
        </w:rPr>
        <w:t>Termín zveřejnění další RI:</w:t>
      </w:r>
      <w:r>
        <w:rPr>
          <w:i/>
        </w:rPr>
        <w:tab/>
      </w:r>
      <w:r w:rsidR="004150EE">
        <w:rPr>
          <w:i/>
        </w:rPr>
        <w:t>6</w:t>
      </w:r>
      <w:r>
        <w:rPr>
          <w:i/>
        </w:rPr>
        <w:t xml:space="preserve">. </w:t>
      </w:r>
      <w:r w:rsidR="004150EE">
        <w:rPr>
          <w:i/>
        </w:rPr>
        <w:t>8</w:t>
      </w:r>
      <w:r>
        <w:rPr>
          <w:i/>
        </w:rPr>
        <w:t>. 201</w:t>
      </w:r>
      <w:r w:rsidR="0078017C">
        <w:rPr>
          <w:i/>
        </w:rPr>
        <w:t>5</w:t>
      </w:r>
    </w:p>
    <w:p w:rsidR="00CF35C9" w:rsidRDefault="00CF35C9" w:rsidP="00FF31AB">
      <w:pPr>
        <w:pStyle w:val="Poznmkykontaktytext"/>
        <w:spacing w:before="120" w:line="276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CF35C9" w:rsidRDefault="00CF35C9">
      <w:pPr>
        <w:pStyle w:val="Zkladntext3"/>
        <w:spacing w:line="276" w:lineRule="auto"/>
        <w:rPr>
          <w:lang w:eastAsia="en-US"/>
        </w:rPr>
      </w:pPr>
      <w:r>
        <w:rPr>
          <w:lang w:eastAsia="en-US"/>
        </w:rPr>
        <w:t>Tab. 1 Index stavební produkce, stavební povolení a bytová výstavba (meziroční indexy, měsíc)</w:t>
      </w:r>
    </w:p>
    <w:sectPr w:rsidR="00CF35C9" w:rsidSect="00F669F2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3B6" w:rsidRDefault="00CD73B6">
      <w:r>
        <w:separator/>
      </w:r>
    </w:p>
  </w:endnote>
  <w:endnote w:type="continuationSeparator" w:id="0">
    <w:p w:rsidR="00CD73B6" w:rsidRDefault="00CD7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C9" w:rsidRDefault="00F77CAD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1F73B8" w:rsidRPr="001404AB" w:rsidRDefault="001F73B8" w:rsidP="001F73B8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CF35C9" w:rsidRDefault="001F73B8" w:rsidP="001F73B8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CF35C9">
                  <w:rPr>
                    <w:rFonts w:cs="Arial"/>
                    <w:sz w:val="15"/>
                    <w:szCs w:val="15"/>
                  </w:rPr>
                  <w:tab/>
                </w:r>
                <w:r w:rsidR="00F77CAD">
                  <w:rPr>
                    <w:rFonts w:cs="Arial"/>
                    <w:szCs w:val="15"/>
                  </w:rPr>
                  <w:fldChar w:fldCharType="begin"/>
                </w:r>
                <w:r w:rsidR="00CF35C9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F77CAD">
                  <w:rPr>
                    <w:rFonts w:cs="Arial"/>
                    <w:szCs w:val="15"/>
                  </w:rPr>
                  <w:fldChar w:fldCharType="separate"/>
                </w:r>
                <w:r w:rsidR="0051152A">
                  <w:rPr>
                    <w:rFonts w:cs="Arial"/>
                    <w:noProof/>
                    <w:szCs w:val="15"/>
                  </w:rPr>
                  <w:t>1</w:t>
                </w:r>
                <w:r w:rsidR="00F77CAD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3B6" w:rsidRDefault="00CD73B6">
      <w:r>
        <w:separator/>
      </w:r>
    </w:p>
  </w:footnote>
  <w:footnote w:type="continuationSeparator" w:id="0">
    <w:p w:rsidR="00CD73B6" w:rsidRDefault="00CD7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C9" w:rsidRDefault="00F77CAD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1024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88A"/>
    <w:rsid w:val="00004465"/>
    <w:rsid w:val="0000601E"/>
    <w:rsid w:val="00006BDC"/>
    <w:rsid w:val="0000726C"/>
    <w:rsid w:val="0001024B"/>
    <w:rsid w:val="00011156"/>
    <w:rsid w:val="0001246F"/>
    <w:rsid w:val="0001467E"/>
    <w:rsid w:val="00020EB0"/>
    <w:rsid w:val="000333C8"/>
    <w:rsid w:val="00046169"/>
    <w:rsid w:val="000525EC"/>
    <w:rsid w:val="00053B28"/>
    <w:rsid w:val="0005464F"/>
    <w:rsid w:val="0006220B"/>
    <w:rsid w:val="00066370"/>
    <w:rsid w:val="00083C90"/>
    <w:rsid w:val="00084AF0"/>
    <w:rsid w:val="00087452"/>
    <w:rsid w:val="00087CF4"/>
    <w:rsid w:val="000958C3"/>
    <w:rsid w:val="00095EFA"/>
    <w:rsid w:val="00096CCD"/>
    <w:rsid w:val="00097EA2"/>
    <w:rsid w:val="000A19B5"/>
    <w:rsid w:val="000B44E9"/>
    <w:rsid w:val="000C4DF6"/>
    <w:rsid w:val="000C5DF8"/>
    <w:rsid w:val="000D0CAE"/>
    <w:rsid w:val="000D3FE7"/>
    <w:rsid w:val="000D485B"/>
    <w:rsid w:val="000D589B"/>
    <w:rsid w:val="000D5FAC"/>
    <w:rsid w:val="000E0B7F"/>
    <w:rsid w:val="000E506C"/>
    <w:rsid w:val="000F515A"/>
    <w:rsid w:val="00101DA6"/>
    <w:rsid w:val="001075ED"/>
    <w:rsid w:val="00107840"/>
    <w:rsid w:val="00115E22"/>
    <w:rsid w:val="00122A54"/>
    <w:rsid w:val="001242AE"/>
    <w:rsid w:val="00125007"/>
    <w:rsid w:val="001322FE"/>
    <w:rsid w:val="001373CA"/>
    <w:rsid w:val="00142112"/>
    <w:rsid w:val="00145436"/>
    <w:rsid w:val="0014789E"/>
    <w:rsid w:val="0015754E"/>
    <w:rsid w:val="00160586"/>
    <w:rsid w:val="00161EDE"/>
    <w:rsid w:val="00163C29"/>
    <w:rsid w:val="00171836"/>
    <w:rsid w:val="001766B4"/>
    <w:rsid w:val="001845FD"/>
    <w:rsid w:val="00186ABB"/>
    <w:rsid w:val="001965E1"/>
    <w:rsid w:val="00197C10"/>
    <w:rsid w:val="001A00EC"/>
    <w:rsid w:val="001A1660"/>
    <w:rsid w:val="001A3AB4"/>
    <w:rsid w:val="001A7455"/>
    <w:rsid w:val="001C0C9B"/>
    <w:rsid w:val="001C5D6A"/>
    <w:rsid w:val="001D2A72"/>
    <w:rsid w:val="001E6D4B"/>
    <w:rsid w:val="001F4BD8"/>
    <w:rsid w:val="001F73B8"/>
    <w:rsid w:val="002012CF"/>
    <w:rsid w:val="00207F3D"/>
    <w:rsid w:val="00216B4D"/>
    <w:rsid w:val="00222C57"/>
    <w:rsid w:val="002270D9"/>
    <w:rsid w:val="00240182"/>
    <w:rsid w:val="0024073E"/>
    <w:rsid w:val="002419BF"/>
    <w:rsid w:val="00244318"/>
    <w:rsid w:val="002444DE"/>
    <w:rsid w:val="00245D80"/>
    <w:rsid w:val="00251344"/>
    <w:rsid w:val="00252934"/>
    <w:rsid w:val="002563F1"/>
    <w:rsid w:val="00265FD3"/>
    <w:rsid w:val="00266DBA"/>
    <w:rsid w:val="002853FF"/>
    <w:rsid w:val="00285B5A"/>
    <w:rsid w:val="00297C83"/>
    <w:rsid w:val="002A1D82"/>
    <w:rsid w:val="002A3AB7"/>
    <w:rsid w:val="002A47DF"/>
    <w:rsid w:val="002A7A7F"/>
    <w:rsid w:val="002B4C09"/>
    <w:rsid w:val="002C1D14"/>
    <w:rsid w:val="002C37C7"/>
    <w:rsid w:val="002C40E2"/>
    <w:rsid w:val="002C4FB8"/>
    <w:rsid w:val="002C5661"/>
    <w:rsid w:val="002D21B4"/>
    <w:rsid w:val="002D61EF"/>
    <w:rsid w:val="002D6524"/>
    <w:rsid w:val="002E2B6D"/>
    <w:rsid w:val="002E2BF6"/>
    <w:rsid w:val="002E5849"/>
    <w:rsid w:val="002F6303"/>
    <w:rsid w:val="00305A2B"/>
    <w:rsid w:val="003116FD"/>
    <w:rsid w:val="00317251"/>
    <w:rsid w:val="00317401"/>
    <w:rsid w:val="00324EF0"/>
    <w:rsid w:val="0032620F"/>
    <w:rsid w:val="00330BBE"/>
    <w:rsid w:val="00331AF4"/>
    <w:rsid w:val="00341624"/>
    <w:rsid w:val="0035129E"/>
    <w:rsid w:val="00355E62"/>
    <w:rsid w:val="003564D0"/>
    <w:rsid w:val="003576D4"/>
    <w:rsid w:val="00360DAE"/>
    <w:rsid w:val="00371B1F"/>
    <w:rsid w:val="00387113"/>
    <w:rsid w:val="003A558C"/>
    <w:rsid w:val="003A56CF"/>
    <w:rsid w:val="003B3ABE"/>
    <w:rsid w:val="003B6361"/>
    <w:rsid w:val="003B67DC"/>
    <w:rsid w:val="003C595F"/>
    <w:rsid w:val="003C606D"/>
    <w:rsid w:val="003C66DF"/>
    <w:rsid w:val="003D29D4"/>
    <w:rsid w:val="003D2DFA"/>
    <w:rsid w:val="003D7D80"/>
    <w:rsid w:val="003E1EC9"/>
    <w:rsid w:val="003E70F2"/>
    <w:rsid w:val="003F7B11"/>
    <w:rsid w:val="0040489C"/>
    <w:rsid w:val="004102BE"/>
    <w:rsid w:val="004150EE"/>
    <w:rsid w:val="00415BC6"/>
    <w:rsid w:val="00422DB8"/>
    <w:rsid w:val="0042502E"/>
    <w:rsid w:val="0042792D"/>
    <w:rsid w:val="00432EE0"/>
    <w:rsid w:val="004344C8"/>
    <w:rsid w:val="00437414"/>
    <w:rsid w:val="004454D7"/>
    <w:rsid w:val="004543DD"/>
    <w:rsid w:val="00457144"/>
    <w:rsid w:val="00457E20"/>
    <w:rsid w:val="00460DEB"/>
    <w:rsid w:val="0046325A"/>
    <w:rsid w:val="004635E0"/>
    <w:rsid w:val="00471E1A"/>
    <w:rsid w:val="00472808"/>
    <w:rsid w:val="00476BD1"/>
    <w:rsid w:val="00477F2B"/>
    <w:rsid w:val="00485AEF"/>
    <w:rsid w:val="0048638C"/>
    <w:rsid w:val="00486A8C"/>
    <w:rsid w:val="00492AF1"/>
    <w:rsid w:val="00494278"/>
    <w:rsid w:val="004A1422"/>
    <w:rsid w:val="004A4D7D"/>
    <w:rsid w:val="004A7631"/>
    <w:rsid w:val="004A7780"/>
    <w:rsid w:val="004B24FD"/>
    <w:rsid w:val="004B7652"/>
    <w:rsid w:val="004C1829"/>
    <w:rsid w:val="004C1D59"/>
    <w:rsid w:val="004C49F9"/>
    <w:rsid w:val="004C5F91"/>
    <w:rsid w:val="004F6DA7"/>
    <w:rsid w:val="004F76E6"/>
    <w:rsid w:val="004F7C3D"/>
    <w:rsid w:val="00505A2D"/>
    <w:rsid w:val="0050622F"/>
    <w:rsid w:val="005067CC"/>
    <w:rsid w:val="0051152A"/>
    <w:rsid w:val="005117FA"/>
    <w:rsid w:val="00517663"/>
    <w:rsid w:val="00522B6C"/>
    <w:rsid w:val="00524C43"/>
    <w:rsid w:val="0053399B"/>
    <w:rsid w:val="00533A43"/>
    <w:rsid w:val="00535F84"/>
    <w:rsid w:val="00542BA3"/>
    <w:rsid w:val="00556385"/>
    <w:rsid w:val="005647ED"/>
    <w:rsid w:val="005656AE"/>
    <w:rsid w:val="00571879"/>
    <w:rsid w:val="00571926"/>
    <w:rsid w:val="00576001"/>
    <w:rsid w:val="0057672E"/>
    <w:rsid w:val="00576ECC"/>
    <w:rsid w:val="005809B5"/>
    <w:rsid w:val="005824B4"/>
    <w:rsid w:val="00593B96"/>
    <w:rsid w:val="00594100"/>
    <w:rsid w:val="005A162B"/>
    <w:rsid w:val="005A21CC"/>
    <w:rsid w:val="005A29B7"/>
    <w:rsid w:val="005A37FA"/>
    <w:rsid w:val="005A3FE3"/>
    <w:rsid w:val="005A4A0E"/>
    <w:rsid w:val="005A6F13"/>
    <w:rsid w:val="005B07C6"/>
    <w:rsid w:val="005B163B"/>
    <w:rsid w:val="005B4C15"/>
    <w:rsid w:val="005C6359"/>
    <w:rsid w:val="005C6A78"/>
    <w:rsid w:val="005D1DC7"/>
    <w:rsid w:val="005D6675"/>
    <w:rsid w:val="005E3CDA"/>
    <w:rsid w:val="005F002B"/>
    <w:rsid w:val="005F0E69"/>
    <w:rsid w:val="005F1F2F"/>
    <w:rsid w:val="005F4855"/>
    <w:rsid w:val="00602E1D"/>
    <w:rsid w:val="00605CD1"/>
    <w:rsid w:val="00607FD2"/>
    <w:rsid w:val="00610F7C"/>
    <w:rsid w:val="00613CAF"/>
    <w:rsid w:val="0061687A"/>
    <w:rsid w:val="00624BFB"/>
    <w:rsid w:val="006271C1"/>
    <w:rsid w:val="006312DE"/>
    <w:rsid w:val="00631919"/>
    <w:rsid w:val="00635F57"/>
    <w:rsid w:val="00636AFA"/>
    <w:rsid w:val="0064086A"/>
    <w:rsid w:val="00643F98"/>
    <w:rsid w:val="00645983"/>
    <w:rsid w:val="00653013"/>
    <w:rsid w:val="00655E61"/>
    <w:rsid w:val="00657AA1"/>
    <w:rsid w:val="006626EC"/>
    <w:rsid w:val="006636BF"/>
    <w:rsid w:val="00671FAC"/>
    <w:rsid w:val="00680F4C"/>
    <w:rsid w:val="006811E2"/>
    <w:rsid w:val="00683938"/>
    <w:rsid w:val="006869EB"/>
    <w:rsid w:val="0068745B"/>
    <w:rsid w:val="00697715"/>
    <w:rsid w:val="006B7DC1"/>
    <w:rsid w:val="006C27CE"/>
    <w:rsid w:val="006C2992"/>
    <w:rsid w:val="006C3912"/>
    <w:rsid w:val="006C3E62"/>
    <w:rsid w:val="006C4D94"/>
    <w:rsid w:val="006C5A07"/>
    <w:rsid w:val="006D5804"/>
    <w:rsid w:val="006D7EDE"/>
    <w:rsid w:val="006E4F75"/>
    <w:rsid w:val="006E6427"/>
    <w:rsid w:val="006E6623"/>
    <w:rsid w:val="006F1241"/>
    <w:rsid w:val="006F29DC"/>
    <w:rsid w:val="006F7D41"/>
    <w:rsid w:val="00701EC2"/>
    <w:rsid w:val="0070341B"/>
    <w:rsid w:val="00710F21"/>
    <w:rsid w:val="0073143B"/>
    <w:rsid w:val="00742378"/>
    <w:rsid w:val="00744C99"/>
    <w:rsid w:val="00745C57"/>
    <w:rsid w:val="0074683B"/>
    <w:rsid w:val="00747CB8"/>
    <w:rsid w:val="00752617"/>
    <w:rsid w:val="00755988"/>
    <w:rsid w:val="00757C57"/>
    <w:rsid w:val="00761815"/>
    <w:rsid w:val="00767EB3"/>
    <w:rsid w:val="007720B5"/>
    <w:rsid w:val="0078017C"/>
    <w:rsid w:val="00793221"/>
    <w:rsid w:val="007B0DF2"/>
    <w:rsid w:val="007B4EC2"/>
    <w:rsid w:val="007D166C"/>
    <w:rsid w:val="007D243A"/>
    <w:rsid w:val="007D5568"/>
    <w:rsid w:val="007D59AD"/>
    <w:rsid w:val="007D654B"/>
    <w:rsid w:val="007E79C5"/>
    <w:rsid w:val="007F1FEE"/>
    <w:rsid w:val="007F4310"/>
    <w:rsid w:val="007F68AA"/>
    <w:rsid w:val="00807389"/>
    <w:rsid w:val="008118EA"/>
    <w:rsid w:val="008149E7"/>
    <w:rsid w:val="00820D9A"/>
    <w:rsid w:val="008211AF"/>
    <w:rsid w:val="00821D1D"/>
    <w:rsid w:val="00822259"/>
    <w:rsid w:val="00823FAB"/>
    <w:rsid w:val="00826787"/>
    <w:rsid w:val="00826AB2"/>
    <w:rsid w:val="00831008"/>
    <w:rsid w:val="00831E7E"/>
    <w:rsid w:val="00834136"/>
    <w:rsid w:val="00837C38"/>
    <w:rsid w:val="00840470"/>
    <w:rsid w:val="00840B6B"/>
    <w:rsid w:val="00841C93"/>
    <w:rsid w:val="00846EA4"/>
    <w:rsid w:val="00850106"/>
    <w:rsid w:val="00853163"/>
    <w:rsid w:val="008777B1"/>
    <w:rsid w:val="0088284A"/>
    <w:rsid w:val="008829E3"/>
    <w:rsid w:val="008B73C9"/>
    <w:rsid w:val="008C5FC8"/>
    <w:rsid w:val="008D0692"/>
    <w:rsid w:val="008D26C2"/>
    <w:rsid w:val="008E77B4"/>
    <w:rsid w:val="008F0779"/>
    <w:rsid w:val="008F2BD8"/>
    <w:rsid w:val="00900C73"/>
    <w:rsid w:val="009017ED"/>
    <w:rsid w:val="00902259"/>
    <w:rsid w:val="00914747"/>
    <w:rsid w:val="00921D2C"/>
    <w:rsid w:val="0092224D"/>
    <w:rsid w:val="009265CC"/>
    <w:rsid w:val="0093314C"/>
    <w:rsid w:val="00933D8E"/>
    <w:rsid w:val="00934907"/>
    <w:rsid w:val="009361A1"/>
    <w:rsid w:val="0094181F"/>
    <w:rsid w:val="0094321D"/>
    <w:rsid w:val="009579BE"/>
    <w:rsid w:val="00960709"/>
    <w:rsid w:val="00960DB2"/>
    <w:rsid w:val="00971481"/>
    <w:rsid w:val="009736BB"/>
    <w:rsid w:val="00975AEA"/>
    <w:rsid w:val="00975D11"/>
    <w:rsid w:val="0098066C"/>
    <w:rsid w:val="00983291"/>
    <w:rsid w:val="00983A91"/>
    <w:rsid w:val="0098690D"/>
    <w:rsid w:val="009924AF"/>
    <w:rsid w:val="00994E2D"/>
    <w:rsid w:val="009A3CCB"/>
    <w:rsid w:val="009B2A2A"/>
    <w:rsid w:val="009B2B8E"/>
    <w:rsid w:val="009C04D9"/>
    <w:rsid w:val="009C380C"/>
    <w:rsid w:val="009C417B"/>
    <w:rsid w:val="009C5F2B"/>
    <w:rsid w:val="009C6160"/>
    <w:rsid w:val="009D0F3A"/>
    <w:rsid w:val="009D1497"/>
    <w:rsid w:val="009D1FE4"/>
    <w:rsid w:val="009D4212"/>
    <w:rsid w:val="009E24F5"/>
    <w:rsid w:val="009E5216"/>
    <w:rsid w:val="009E5C63"/>
    <w:rsid w:val="009E7B56"/>
    <w:rsid w:val="009E7F6E"/>
    <w:rsid w:val="009F219B"/>
    <w:rsid w:val="009F49FE"/>
    <w:rsid w:val="009F626A"/>
    <w:rsid w:val="009F7389"/>
    <w:rsid w:val="00A0236B"/>
    <w:rsid w:val="00A0330E"/>
    <w:rsid w:val="00A05206"/>
    <w:rsid w:val="00A1116F"/>
    <w:rsid w:val="00A163BE"/>
    <w:rsid w:val="00A24179"/>
    <w:rsid w:val="00A252DE"/>
    <w:rsid w:val="00A32945"/>
    <w:rsid w:val="00A332D6"/>
    <w:rsid w:val="00A3372D"/>
    <w:rsid w:val="00A513D8"/>
    <w:rsid w:val="00A51646"/>
    <w:rsid w:val="00A57EB3"/>
    <w:rsid w:val="00A61B65"/>
    <w:rsid w:val="00A805F6"/>
    <w:rsid w:val="00A83464"/>
    <w:rsid w:val="00A90DAF"/>
    <w:rsid w:val="00A92172"/>
    <w:rsid w:val="00AB195D"/>
    <w:rsid w:val="00AB53A6"/>
    <w:rsid w:val="00AC53C4"/>
    <w:rsid w:val="00AC6836"/>
    <w:rsid w:val="00AC758A"/>
    <w:rsid w:val="00AD4993"/>
    <w:rsid w:val="00AD6239"/>
    <w:rsid w:val="00AD6AF2"/>
    <w:rsid w:val="00AE1192"/>
    <w:rsid w:val="00AE1FED"/>
    <w:rsid w:val="00AE56B6"/>
    <w:rsid w:val="00AE74E5"/>
    <w:rsid w:val="00AF23BF"/>
    <w:rsid w:val="00B00787"/>
    <w:rsid w:val="00B13E62"/>
    <w:rsid w:val="00B3004B"/>
    <w:rsid w:val="00B31275"/>
    <w:rsid w:val="00B31619"/>
    <w:rsid w:val="00B33049"/>
    <w:rsid w:val="00B40B1B"/>
    <w:rsid w:val="00B4766E"/>
    <w:rsid w:val="00B47959"/>
    <w:rsid w:val="00B479F7"/>
    <w:rsid w:val="00B502C0"/>
    <w:rsid w:val="00B53EA8"/>
    <w:rsid w:val="00B54201"/>
    <w:rsid w:val="00B600D1"/>
    <w:rsid w:val="00B618E5"/>
    <w:rsid w:val="00B65642"/>
    <w:rsid w:val="00B66B4B"/>
    <w:rsid w:val="00B7052D"/>
    <w:rsid w:val="00B73440"/>
    <w:rsid w:val="00B7352C"/>
    <w:rsid w:val="00B758C4"/>
    <w:rsid w:val="00B7718D"/>
    <w:rsid w:val="00B81147"/>
    <w:rsid w:val="00B847BB"/>
    <w:rsid w:val="00B90C42"/>
    <w:rsid w:val="00B94BAE"/>
    <w:rsid w:val="00BA105A"/>
    <w:rsid w:val="00BA1FEF"/>
    <w:rsid w:val="00BA5AC1"/>
    <w:rsid w:val="00BB024D"/>
    <w:rsid w:val="00BB4784"/>
    <w:rsid w:val="00BC5A13"/>
    <w:rsid w:val="00BC678C"/>
    <w:rsid w:val="00BE1026"/>
    <w:rsid w:val="00BE2C51"/>
    <w:rsid w:val="00BE47E2"/>
    <w:rsid w:val="00BF19E8"/>
    <w:rsid w:val="00BF3820"/>
    <w:rsid w:val="00BF5258"/>
    <w:rsid w:val="00C0047E"/>
    <w:rsid w:val="00C025C9"/>
    <w:rsid w:val="00C03A41"/>
    <w:rsid w:val="00C1056E"/>
    <w:rsid w:val="00C127A5"/>
    <w:rsid w:val="00C14616"/>
    <w:rsid w:val="00C20DC9"/>
    <w:rsid w:val="00C245EB"/>
    <w:rsid w:val="00C25807"/>
    <w:rsid w:val="00C36D57"/>
    <w:rsid w:val="00C42EB0"/>
    <w:rsid w:val="00C513C0"/>
    <w:rsid w:val="00C5164E"/>
    <w:rsid w:val="00C52150"/>
    <w:rsid w:val="00C533AA"/>
    <w:rsid w:val="00C5408F"/>
    <w:rsid w:val="00C57DD6"/>
    <w:rsid w:val="00C61B29"/>
    <w:rsid w:val="00C61B38"/>
    <w:rsid w:val="00C65379"/>
    <w:rsid w:val="00C65BFB"/>
    <w:rsid w:val="00C66A0E"/>
    <w:rsid w:val="00C71566"/>
    <w:rsid w:val="00C72D69"/>
    <w:rsid w:val="00C77F88"/>
    <w:rsid w:val="00C931DC"/>
    <w:rsid w:val="00CA3D13"/>
    <w:rsid w:val="00CA58AD"/>
    <w:rsid w:val="00CB4604"/>
    <w:rsid w:val="00CC03E4"/>
    <w:rsid w:val="00CC1E07"/>
    <w:rsid w:val="00CC3195"/>
    <w:rsid w:val="00CC753E"/>
    <w:rsid w:val="00CD1F45"/>
    <w:rsid w:val="00CD73B6"/>
    <w:rsid w:val="00CE0DD7"/>
    <w:rsid w:val="00CE4D32"/>
    <w:rsid w:val="00CE5792"/>
    <w:rsid w:val="00CF29B8"/>
    <w:rsid w:val="00CF35C9"/>
    <w:rsid w:val="00CF44C6"/>
    <w:rsid w:val="00D0352D"/>
    <w:rsid w:val="00D06BE8"/>
    <w:rsid w:val="00D07651"/>
    <w:rsid w:val="00D0773E"/>
    <w:rsid w:val="00D10767"/>
    <w:rsid w:val="00D36DC4"/>
    <w:rsid w:val="00D4066C"/>
    <w:rsid w:val="00D43D2B"/>
    <w:rsid w:val="00D45136"/>
    <w:rsid w:val="00D46F73"/>
    <w:rsid w:val="00D51E71"/>
    <w:rsid w:val="00D5269E"/>
    <w:rsid w:val="00D5595E"/>
    <w:rsid w:val="00D6200F"/>
    <w:rsid w:val="00D666A9"/>
    <w:rsid w:val="00D67549"/>
    <w:rsid w:val="00D70EA7"/>
    <w:rsid w:val="00D7186E"/>
    <w:rsid w:val="00D7683F"/>
    <w:rsid w:val="00D816B6"/>
    <w:rsid w:val="00D9435A"/>
    <w:rsid w:val="00D971F5"/>
    <w:rsid w:val="00DB102E"/>
    <w:rsid w:val="00DB135A"/>
    <w:rsid w:val="00DB54B5"/>
    <w:rsid w:val="00DB6C8C"/>
    <w:rsid w:val="00DC2722"/>
    <w:rsid w:val="00DD4DC2"/>
    <w:rsid w:val="00DE0513"/>
    <w:rsid w:val="00DE7426"/>
    <w:rsid w:val="00DE7692"/>
    <w:rsid w:val="00DF5012"/>
    <w:rsid w:val="00E0455D"/>
    <w:rsid w:val="00E07D14"/>
    <w:rsid w:val="00E105A8"/>
    <w:rsid w:val="00E13F80"/>
    <w:rsid w:val="00E1527F"/>
    <w:rsid w:val="00E1674F"/>
    <w:rsid w:val="00E20611"/>
    <w:rsid w:val="00E25385"/>
    <w:rsid w:val="00E25DEA"/>
    <w:rsid w:val="00E30DB6"/>
    <w:rsid w:val="00E325CD"/>
    <w:rsid w:val="00E32AEB"/>
    <w:rsid w:val="00E37FC1"/>
    <w:rsid w:val="00E47B70"/>
    <w:rsid w:val="00E542CD"/>
    <w:rsid w:val="00E5562A"/>
    <w:rsid w:val="00E6193C"/>
    <w:rsid w:val="00E64A3B"/>
    <w:rsid w:val="00E65CE9"/>
    <w:rsid w:val="00E73004"/>
    <w:rsid w:val="00E743B6"/>
    <w:rsid w:val="00E76770"/>
    <w:rsid w:val="00E770C8"/>
    <w:rsid w:val="00E772A3"/>
    <w:rsid w:val="00E80D5C"/>
    <w:rsid w:val="00E82EE6"/>
    <w:rsid w:val="00E83585"/>
    <w:rsid w:val="00E83BD4"/>
    <w:rsid w:val="00E84B6E"/>
    <w:rsid w:val="00E86F5A"/>
    <w:rsid w:val="00E90552"/>
    <w:rsid w:val="00E9556F"/>
    <w:rsid w:val="00E977BA"/>
    <w:rsid w:val="00EA193D"/>
    <w:rsid w:val="00EB68DB"/>
    <w:rsid w:val="00EB6FD1"/>
    <w:rsid w:val="00EB79A3"/>
    <w:rsid w:val="00EB7E8F"/>
    <w:rsid w:val="00EC0FE1"/>
    <w:rsid w:val="00ED3741"/>
    <w:rsid w:val="00EE2550"/>
    <w:rsid w:val="00EE4234"/>
    <w:rsid w:val="00EE519E"/>
    <w:rsid w:val="00EE578E"/>
    <w:rsid w:val="00EE72AB"/>
    <w:rsid w:val="00EF0B12"/>
    <w:rsid w:val="00EF1AD3"/>
    <w:rsid w:val="00EF56FB"/>
    <w:rsid w:val="00EF6C94"/>
    <w:rsid w:val="00F012FB"/>
    <w:rsid w:val="00F02BFF"/>
    <w:rsid w:val="00F0326E"/>
    <w:rsid w:val="00F03555"/>
    <w:rsid w:val="00F174A9"/>
    <w:rsid w:val="00F2145E"/>
    <w:rsid w:val="00F278C2"/>
    <w:rsid w:val="00F34F66"/>
    <w:rsid w:val="00F3664E"/>
    <w:rsid w:val="00F3788A"/>
    <w:rsid w:val="00F437FA"/>
    <w:rsid w:val="00F45BBE"/>
    <w:rsid w:val="00F621D3"/>
    <w:rsid w:val="00F63D27"/>
    <w:rsid w:val="00F669F2"/>
    <w:rsid w:val="00F718CD"/>
    <w:rsid w:val="00F74329"/>
    <w:rsid w:val="00F77CAD"/>
    <w:rsid w:val="00F85F0B"/>
    <w:rsid w:val="00F8687D"/>
    <w:rsid w:val="00F90BD6"/>
    <w:rsid w:val="00F92D05"/>
    <w:rsid w:val="00F94A4F"/>
    <w:rsid w:val="00FA1D42"/>
    <w:rsid w:val="00FA5C13"/>
    <w:rsid w:val="00FA6C7C"/>
    <w:rsid w:val="00FB42FA"/>
    <w:rsid w:val="00FC01BD"/>
    <w:rsid w:val="00FC2139"/>
    <w:rsid w:val="00FC411A"/>
    <w:rsid w:val="00FC5223"/>
    <w:rsid w:val="00FC6B66"/>
    <w:rsid w:val="00FD2E4D"/>
    <w:rsid w:val="00FE61D6"/>
    <w:rsid w:val="00FE638C"/>
    <w:rsid w:val="00FE768D"/>
    <w:rsid w:val="00FE76AB"/>
    <w:rsid w:val="00FF1600"/>
    <w:rsid w:val="00FF31AB"/>
    <w:rsid w:val="00FF3C4F"/>
    <w:rsid w:val="00FF4165"/>
    <w:rsid w:val="00FF433F"/>
    <w:rsid w:val="00FF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curinova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czso.cz/csu/czso/bvz_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ta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13\0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7ABEF-07A4-43EE-A9E1-708FED3B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505</TotalTime>
  <Pages>2</Pages>
  <Words>468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ČSÚ</Company>
  <LinksUpToDate>false</LinksUpToDate>
  <CharactersWithSpaces>3230</CharactersWithSpaces>
  <SharedDoc>false</SharedDoc>
  <HLinks>
    <vt:vector size="30" baseType="variant">
      <vt:variant>
        <vt:i4>2293764</vt:i4>
      </vt:variant>
      <vt:variant>
        <vt:i4>9</vt:i4>
      </vt:variant>
      <vt:variant>
        <vt:i4>0</vt:i4>
      </vt:variant>
      <vt:variant>
        <vt:i4>5</vt:i4>
      </vt:variant>
      <vt:variant>
        <vt:lpwstr>https://www.czso.cz/csu/czso/bvz_cr</vt:lpwstr>
      </vt:variant>
      <vt:variant>
        <vt:lpwstr/>
      </vt:variant>
      <vt:variant>
        <vt:i4>2686982</vt:i4>
      </vt:variant>
      <vt:variant>
        <vt:i4>6</vt:i4>
      </vt:variant>
      <vt:variant>
        <vt:i4>0</vt:i4>
      </vt:variant>
      <vt:variant>
        <vt:i4>5</vt:i4>
      </vt:variant>
      <vt:variant>
        <vt:lpwstr>https://www.czso.cz/csu/czso/sta_cr</vt:lpwstr>
      </vt:variant>
      <vt:variant>
        <vt:lpwstr/>
      </vt:variant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mailto:petra.curinova@czso.cz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mailto:radek.matejka@czso.cz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Duskova1595</dc:creator>
  <cp:lastModifiedBy>curinova3481</cp:lastModifiedBy>
  <cp:revision>62</cp:revision>
  <cp:lastPrinted>2015-07-01T15:25:00Z</cp:lastPrinted>
  <dcterms:created xsi:type="dcterms:W3CDTF">2015-05-04T09:31:00Z</dcterms:created>
  <dcterms:modified xsi:type="dcterms:W3CDTF">2015-07-02T05:02:00Z</dcterms:modified>
</cp:coreProperties>
</file>