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3B1BAD" w:rsidP="00F0478E">
      <w:pPr>
        <w:pStyle w:val="datum0"/>
      </w:pPr>
      <w:r>
        <w:t>11. 9</w:t>
      </w:r>
      <w:r w:rsidR="008C735D">
        <w:t>. 2015</w:t>
      </w:r>
    </w:p>
    <w:p w:rsidR="009A0EB1" w:rsidRPr="009A0EB1" w:rsidRDefault="00995E5D" w:rsidP="009A0EB1">
      <w:pPr>
        <w:pStyle w:val="Nzev"/>
      </w:pPr>
      <w:r>
        <w:t>Dvouciferný růst</w:t>
      </w:r>
      <w:r w:rsidR="009A0EB1">
        <w:t xml:space="preserve"> návštěvnosti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3B1BAD">
        <w:t>estovní ruch – 3</w:t>
      </w:r>
      <w:r w:rsidR="008C735D">
        <w:t>. čtvrtletí 2015</w:t>
      </w:r>
    </w:p>
    <w:p w:rsidR="00F0478E" w:rsidRDefault="003B1BAD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třetím</w:t>
      </w:r>
      <w:r w:rsidR="00B623B9">
        <w:rPr>
          <w:rFonts w:cs="Arial"/>
          <w:b/>
          <w:szCs w:val="20"/>
        </w:rPr>
        <w:t xml:space="preserve"> čtvrtletí 2015</w:t>
      </w:r>
      <w:r w:rsidR="00F0478E">
        <w:rPr>
          <w:rFonts w:cs="Arial"/>
          <w:b/>
          <w:szCs w:val="20"/>
        </w:rPr>
        <w:t xml:space="preserve"> se zvýšil počet hostů</w:t>
      </w:r>
      <w:r w:rsidR="008D65FA">
        <w:rPr>
          <w:rFonts w:cs="Arial"/>
          <w:b/>
          <w:szCs w:val="20"/>
        </w:rPr>
        <w:t xml:space="preserve"> v hromadných ubytovacích zařízeních</w:t>
      </w:r>
      <w:r>
        <w:rPr>
          <w:rFonts w:cs="Arial"/>
          <w:b/>
          <w:szCs w:val="20"/>
        </w:rPr>
        <w:t xml:space="preserve"> </w:t>
      </w:r>
      <w:r w:rsidR="008A17A0">
        <w:rPr>
          <w:rFonts w:cs="Arial"/>
          <w:b/>
          <w:szCs w:val="20"/>
        </w:rPr>
        <w:t>o 13,9 </w:t>
      </w:r>
      <w:r w:rsidR="008D65FA">
        <w:rPr>
          <w:rFonts w:cs="Arial"/>
          <w:b/>
          <w:szCs w:val="20"/>
        </w:rPr>
        <w:t>%</w:t>
      </w:r>
      <w:r w:rsidR="009156F6">
        <w:rPr>
          <w:rFonts w:cs="Arial"/>
          <w:b/>
          <w:szCs w:val="20"/>
        </w:rPr>
        <w:t>, s</w:t>
      </w:r>
      <w:r w:rsidR="008D65FA">
        <w:rPr>
          <w:rFonts w:cs="Arial"/>
          <w:b/>
          <w:szCs w:val="20"/>
        </w:rPr>
        <w:t xml:space="preserve">tejně jako </w:t>
      </w:r>
      <w:bookmarkStart w:id="0" w:name="_GoBack"/>
      <w:bookmarkEnd w:id="0"/>
      <w:r>
        <w:rPr>
          <w:rFonts w:cs="Arial"/>
          <w:b/>
          <w:szCs w:val="20"/>
        </w:rPr>
        <w:t>počet jejich přenocování.</w:t>
      </w:r>
      <w:r w:rsidR="00F0478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V hlavní letní turistické sezóně tak přijelo</w:t>
      </w:r>
      <w:r w:rsidR="009156F6">
        <w:rPr>
          <w:rFonts w:cs="Arial"/>
          <w:b/>
          <w:szCs w:val="20"/>
        </w:rPr>
        <w:t xml:space="preserve"> a přenocovalo</w:t>
      </w:r>
      <w:r w:rsidR="00C16229">
        <w:rPr>
          <w:rFonts w:cs="Arial"/>
          <w:b/>
          <w:szCs w:val="20"/>
        </w:rPr>
        <w:t xml:space="preserve"> nejvíce hostů za poslední roky</w:t>
      </w:r>
      <w:r>
        <w:rPr>
          <w:rFonts w:cs="Arial"/>
          <w:b/>
          <w:szCs w:val="20"/>
        </w:rPr>
        <w:t xml:space="preserve">. </w:t>
      </w:r>
    </w:p>
    <w:p w:rsidR="003B1BAD" w:rsidRPr="00D3715E" w:rsidRDefault="003B1BAD" w:rsidP="00F0478E"/>
    <w:p w:rsidR="00F0478E" w:rsidRPr="00CA0577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093228">
        <w:rPr>
          <w:rFonts w:cs="Arial"/>
          <w:szCs w:val="20"/>
        </w:rPr>
        <w:t>dosáhl ve 3</w:t>
      </w:r>
      <w:r w:rsidR="00CA0577">
        <w:rPr>
          <w:rFonts w:cs="Arial"/>
          <w:szCs w:val="20"/>
        </w:rPr>
        <w:t>. čtvrtletí roku 2015</w:t>
      </w:r>
      <w:r>
        <w:rPr>
          <w:rFonts w:cs="Arial"/>
          <w:szCs w:val="20"/>
        </w:rPr>
        <w:t xml:space="preserve"> celkem </w:t>
      </w:r>
      <w:r w:rsidR="00093228">
        <w:rPr>
          <w:rFonts w:cs="Arial"/>
          <w:b/>
          <w:szCs w:val="20"/>
        </w:rPr>
        <w:t>18,2</w:t>
      </w:r>
      <w:r>
        <w:rPr>
          <w:rFonts w:cs="Arial"/>
          <w:b/>
          <w:szCs w:val="20"/>
        </w:rPr>
        <w:t> milionu nocí</w:t>
      </w:r>
      <w:r w:rsidR="00093228">
        <w:rPr>
          <w:rFonts w:cs="Arial"/>
          <w:szCs w:val="20"/>
        </w:rPr>
        <w:t>, což bylo o 13,9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</w:t>
      </w:r>
      <w:r w:rsidR="008D11D5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>Počet přen</w:t>
      </w:r>
      <w:r w:rsidR="00093228">
        <w:rPr>
          <w:rFonts w:cs="Arial"/>
          <w:szCs w:val="20"/>
        </w:rPr>
        <w:t xml:space="preserve">ocování rezidentů </w:t>
      </w:r>
      <w:r w:rsidR="008D65FA">
        <w:rPr>
          <w:rFonts w:cs="Arial"/>
          <w:szCs w:val="20"/>
        </w:rPr>
        <w:t>vzrostl</w:t>
      </w:r>
      <w:r w:rsidR="00093228">
        <w:rPr>
          <w:rFonts w:cs="Arial"/>
          <w:szCs w:val="20"/>
        </w:rPr>
        <w:t xml:space="preserve"> o 17,5</w:t>
      </w:r>
      <w:r w:rsidR="00CA0577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 xml:space="preserve">, </w:t>
      </w:r>
      <w:r w:rsidR="00CA0577">
        <w:rPr>
          <w:rFonts w:cs="Arial"/>
          <w:szCs w:val="20"/>
        </w:rPr>
        <w:t>hosté ze zahraničí strávil</w:t>
      </w:r>
      <w:r w:rsidR="006F4240">
        <w:rPr>
          <w:rFonts w:cs="Arial"/>
          <w:szCs w:val="20"/>
        </w:rPr>
        <w:t>i v ubytovacích zařízeních o </w:t>
      </w:r>
      <w:r w:rsidR="00093228">
        <w:rPr>
          <w:rFonts w:cs="Arial"/>
          <w:szCs w:val="20"/>
        </w:rPr>
        <w:t>9,5</w:t>
      </w:r>
      <w:r w:rsidR="00CA0577">
        <w:rPr>
          <w:rFonts w:cs="Arial"/>
          <w:szCs w:val="20"/>
        </w:rPr>
        <w:t xml:space="preserve"> % více</w:t>
      </w:r>
      <w:r w:rsidR="00093228">
        <w:rPr>
          <w:rFonts w:cs="Arial"/>
          <w:szCs w:val="20"/>
        </w:rPr>
        <w:t xml:space="preserve"> nocí. </w:t>
      </w:r>
      <w:r w:rsidR="00D10323">
        <w:rPr>
          <w:rFonts w:cs="Arial"/>
          <w:szCs w:val="20"/>
        </w:rPr>
        <w:t>M</w:t>
      </w:r>
      <w:r w:rsidR="00A237E3">
        <w:rPr>
          <w:rFonts w:cs="Arial"/>
          <w:szCs w:val="20"/>
        </w:rPr>
        <w:t>eziroční růst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zaznamenaly </w:t>
      </w:r>
      <w:r w:rsidR="00CA0577">
        <w:rPr>
          <w:rFonts w:cs="Arial"/>
          <w:szCs w:val="20"/>
        </w:rPr>
        <w:t>všech</w:t>
      </w:r>
      <w:r w:rsidR="00A237E3">
        <w:rPr>
          <w:rFonts w:cs="Arial"/>
          <w:szCs w:val="20"/>
        </w:rPr>
        <w:t>ny</w:t>
      </w:r>
      <w:r w:rsidR="00CA0577">
        <w:rPr>
          <w:rFonts w:cs="Arial"/>
          <w:szCs w:val="20"/>
        </w:rPr>
        <w:t xml:space="preserve"> kategori</w:t>
      </w:r>
      <w:r w:rsidR="00A237E3">
        <w:rPr>
          <w:rFonts w:cs="Arial"/>
          <w:szCs w:val="20"/>
        </w:rPr>
        <w:t>e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ubytovacích zařízení</w:t>
      </w:r>
      <w:r w:rsidR="00CA0577">
        <w:rPr>
          <w:rFonts w:cs="Arial"/>
          <w:szCs w:val="20"/>
        </w:rPr>
        <w:t>.</w:t>
      </w:r>
      <w:r w:rsidR="0073151B">
        <w:rPr>
          <w:rFonts w:cs="Arial"/>
          <w:szCs w:val="20"/>
        </w:rPr>
        <w:t xml:space="preserve"> </w:t>
      </w:r>
      <w:r w:rsidR="008D65FA">
        <w:rPr>
          <w:rFonts w:cs="Arial"/>
          <w:szCs w:val="20"/>
        </w:rPr>
        <w:t>V hotelích se p</w:t>
      </w:r>
      <w:r w:rsidR="0073151B">
        <w:rPr>
          <w:rFonts w:cs="Arial"/>
          <w:szCs w:val="20"/>
        </w:rPr>
        <w:t xml:space="preserve">očet přenocování </w:t>
      </w:r>
      <w:r w:rsidR="008D65FA">
        <w:rPr>
          <w:rFonts w:cs="Arial"/>
          <w:szCs w:val="20"/>
        </w:rPr>
        <w:t>z</w:t>
      </w:r>
      <w:r w:rsidR="0073151B">
        <w:rPr>
          <w:rFonts w:cs="Arial"/>
          <w:szCs w:val="20"/>
        </w:rPr>
        <w:t>výšil</w:t>
      </w:r>
      <w:r w:rsidR="00CA0577">
        <w:rPr>
          <w:rFonts w:cs="Arial"/>
          <w:szCs w:val="20"/>
        </w:rPr>
        <w:t xml:space="preserve"> </w:t>
      </w:r>
      <w:r w:rsidR="00093228">
        <w:rPr>
          <w:rFonts w:cs="Arial"/>
          <w:szCs w:val="20"/>
        </w:rPr>
        <w:t>o 11,5</w:t>
      </w:r>
      <w:r w:rsidR="00CA0577">
        <w:rPr>
          <w:rFonts w:cs="Arial"/>
          <w:szCs w:val="20"/>
        </w:rPr>
        <w:t xml:space="preserve"> %, </w:t>
      </w:r>
      <w:r w:rsidR="008D65FA">
        <w:rPr>
          <w:rFonts w:cs="Arial"/>
          <w:szCs w:val="20"/>
        </w:rPr>
        <w:t xml:space="preserve">v </w:t>
      </w:r>
      <w:r w:rsidR="00CA0577">
        <w:rPr>
          <w:rFonts w:cs="Arial"/>
          <w:szCs w:val="20"/>
        </w:rPr>
        <w:t>penzion</w:t>
      </w:r>
      <w:r w:rsidR="00A237E3">
        <w:rPr>
          <w:rFonts w:cs="Arial"/>
          <w:szCs w:val="20"/>
        </w:rPr>
        <w:t>ech</w:t>
      </w:r>
      <w:r w:rsidR="00093228">
        <w:rPr>
          <w:rFonts w:cs="Arial"/>
          <w:szCs w:val="20"/>
        </w:rPr>
        <w:t xml:space="preserve"> o 15,9</w:t>
      </w:r>
      <w:r w:rsidR="00CA0577">
        <w:rPr>
          <w:rFonts w:cs="Arial"/>
          <w:szCs w:val="20"/>
        </w:rPr>
        <w:t xml:space="preserve"> % a </w:t>
      </w:r>
      <w:r w:rsidR="00A237E3">
        <w:rPr>
          <w:rFonts w:cs="Arial"/>
          <w:szCs w:val="20"/>
        </w:rPr>
        <w:t>v</w:t>
      </w:r>
      <w:r w:rsidR="00CA0577">
        <w:rPr>
          <w:rFonts w:cs="Arial"/>
          <w:szCs w:val="20"/>
        </w:rPr>
        <w:t xml:space="preserve"> ostatních ubytovacích zařízení</w:t>
      </w:r>
      <w:r w:rsidR="00A237E3">
        <w:rPr>
          <w:rFonts w:cs="Arial"/>
          <w:szCs w:val="20"/>
        </w:rPr>
        <w:t>ch</w:t>
      </w:r>
      <w:r w:rsidR="00093228">
        <w:rPr>
          <w:rFonts w:cs="Arial"/>
          <w:szCs w:val="20"/>
        </w:rPr>
        <w:t xml:space="preserve"> o 17,2</w:t>
      </w:r>
      <w:r w:rsidR="00CA0577">
        <w:rPr>
          <w:rFonts w:cs="Arial"/>
          <w:szCs w:val="20"/>
        </w:rPr>
        <w:t xml:space="preserve"> %. 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</w:t>
      </w:r>
      <w:r w:rsidR="006F4240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dařilo </w:t>
      </w:r>
      <w:r w:rsidR="005A22C7">
        <w:rPr>
          <w:rFonts w:cs="Arial"/>
          <w:szCs w:val="20"/>
        </w:rPr>
        <w:t>kraji</w:t>
      </w:r>
      <w:r>
        <w:rPr>
          <w:rFonts w:cs="Arial"/>
          <w:szCs w:val="20"/>
        </w:rPr>
        <w:t xml:space="preserve"> </w:t>
      </w:r>
      <w:r w:rsidR="006F4240">
        <w:rPr>
          <w:rFonts w:cs="Arial"/>
          <w:szCs w:val="20"/>
        </w:rPr>
        <w:t>Plzeňskému</w:t>
      </w:r>
      <w:r w:rsidR="005A22C7">
        <w:rPr>
          <w:rFonts w:cs="Arial"/>
          <w:szCs w:val="20"/>
        </w:rPr>
        <w:t xml:space="preserve"> </w:t>
      </w:r>
      <w:r w:rsidR="006F4240">
        <w:rPr>
          <w:rFonts w:cs="Arial"/>
          <w:szCs w:val="20"/>
        </w:rPr>
        <w:t>(+25,9 </w:t>
      </w:r>
      <w:r>
        <w:rPr>
          <w:rFonts w:cs="Arial"/>
          <w:szCs w:val="20"/>
        </w:rPr>
        <w:t xml:space="preserve">%), </w:t>
      </w:r>
      <w:r w:rsidR="006F4240">
        <w:rPr>
          <w:rFonts w:cs="Arial"/>
          <w:szCs w:val="20"/>
        </w:rPr>
        <w:t>Moravskoslezskému</w:t>
      </w:r>
      <w:r w:rsidR="00CA057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(+</w:t>
      </w:r>
      <w:r w:rsidR="006F4240">
        <w:rPr>
          <w:rFonts w:cs="Arial"/>
          <w:szCs w:val="20"/>
        </w:rPr>
        <w:t>22,8</w:t>
      </w:r>
      <w:r>
        <w:rPr>
          <w:rFonts w:cs="Arial"/>
          <w:szCs w:val="20"/>
        </w:rPr>
        <w:t xml:space="preserve"> %) či </w:t>
      </w:r>
      <w:r w:rsidR="006F4240">
        <w:rPr>
          <w:rFonts w:cs="Arial"/>
          <w:szCs w:val="20"/>
        </w:rPr>
        <w:t>Královéhradeckému (+22,6</w:t>
      </w:r>
      <w:r w:rsidR="00A85BC6">
        <w:rPr>
          <w:rFonts w:cs="Arial"/>
          <w:szCs w:val="20"/>
        </w:rPr>
        <w:t xml:space="preserve"> %). </w:t>
      </w:r>
      <w:r w:rsidR="00F25F25">
        <w:rPr>
          <w:rFonts w:cs="Arial"/>
          <w:szCs w:val="20"/>
        </w:rPr>
        <w:t xml:space="preserve">Nejmenší dynamiku růstu vykázala ubytovací zařízení na </w:t>
      </w:r>
      <w:r w:rsidR="006F4240">
        <w:rPr>
          <w:rFonts w:cs="Arial"/>
          <w:szCs w:val="20"/>
        </w:rPr>
        <w:t>Vysočině (+3,9</w:t>
      </w:r>
      <w:r w:rsidR="00F25F25">
        <w:rPr>
          <w:rFonts w:cs="Arial"/>
          <w:szCs w:val="20"/>
        </w:rPr>
        <w:t xml:space="preserve"> %).</w:t>
      </w:r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E00C42">
        <w:rPr>
          <w:rFonts w:cs="Arial"/>
          <w:b/>
          <w:szCs w:val="20"/>
        </w:rPr>
        <w:t>6,2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F25F25">
        <w:rPr>
          <w:rFonts w:cs="Arial"/>
          <w:szCs w:val="20"/>
        </w:rPr>
        <w:t>očně představovalo zvýšení</w:t>
      </w:r>
      <w:r w:rsidR="001A7DF3">
        <w:rPr>
          <w:rFonts w:cs="Arial"/>
          <w:szCs w:val="20"/>
        </w:rPr>
        <w:t xml:space="preserve"> </w:t>
      </w:r>
      <w:r w:rsidR="00E00C42">
        <w:rPr>
          <w:rFonts w:cs="Arial"/>
          <w:szCs w:val="20"/>
        </w:rPr>
        <w:t>o 13,9</w:t>
      </w:r>
      <w:r>
        <w:rPr>
          <w:rFonts w:cs="Arial"/>
          <w:szCs w:val="20"/>
        </w:rPr>
        <w:t> %.</w:t>
      </w:r>
      <w:r w:rsidR="00E00C42">
        <w:rPr>
          <w:rFonts w:cs="Arial"/>
          <w:szCs w:val="20"/>
        </w:rPr>
        <w:t xml:space="preserve"> Také z pohledu počtu příjezdů byla letní sez</w:t>
      </w:r>
      <w:r w:rsidR="0093294C">
        <w:rPr>
          <w:rFonts w:cs="Arial"/>
          <w:szCs w:val="20"/>
        </w:rPr>
        <w:t xml:space="preserve">óna </w:t>
      </w:r>
      <w:r w:rsidR="008D65FA">
        <w:rPr>
          <w:rFonts w:cs="Arial"/>
          <w:szCs w:val="20"/>
        </w:rPr>
        <w:t>úspěšná</w:t>
      </w:r>
      <w:r w:rsidR="0093294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8D65FA">
        <w:rPr>
          <w:rFonts w:cs="Arial"/>
          <w:szCs w:val="20"/>
        </w:rPr>
        <w:t xml:space="preserve">Zvýšil </w:t>
      </w:r>
      <w:r w:rsidR="00E056D6">
        <w:rPr>
          <w:rFonts w:cs="Arial"/>
          <w:szCs w:val="20"/>
        </w:rPr>
        <w:t>se počet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jak </w:t>
      </w:r>
      <w:r w:rsidR="00B60489">
        <w:rPr>
          <w:rFonts w:cs="Arial"/>
          <w:szCs w:val="20"/>
        </w:rPr>
        <w:t>domácích</w:t>
      </w:r>
      <w:r w:rsidR="00FB040C">
        <w:rPr>
          <w:rFonts w:cs="Arial"/>
          <w:szCs w:val="20"/>
        </w:rPr>
        <w:t>, tak i </w:t>
      </w:r>
      <w:r w:rsidR="00A237E3">
        <w:rPr>
          <w:rFonts w:cs="Arial"/>
          <w:szCs w:val="20"/>
        </w:rPr>
        <w:t>zahraničních hostů</w:t>
      </w:r>
      <w:r w:rsidR="00E00C42">
        <w:rPr>
          <w:rFonts w:cs="Arial"/>
          <w:szCs w:val="20"/>
        </w:rPr>
        <w:t xml:space="preserve">. </w:t>
      </w:r>
      <w:r w:rsidR="008D65FA">
        <w:rPr>
          <w:rFonts w:cs="Arial"/>
          <w:szCs w:val="20"/>
        </w:rPr>
        <w:t>Rezidentů se ubytovalo</w:t>
      </w:r>
      <w:r w:rsidR="00E00C42">
        <w:rPr>
          <w:rFonts w:cs="Arial"/>
          <w:szCs w:val="20"/>
        </w:rPr>
        <w:t xml:space="preserve"> o půl mili</w:t>
      </w:r>
      <w:r w:rsidR="00E056D6">
        <w:rPr>
          <w:rFonts w:cs="Arial"/>
          <w:szCs w:val="20"/>
        </w:rPr>
        <w:t xml:space="preserve">ónu více než </w:t>
      </w:r>
      <w:r w:rsidR="008D65FA">
        <w:rPr>
          <w:rFonts w:cs="Arial"/>
          <w:szCs w:val="20"/>
        </w:rPr>
        <w:t>hostů ze zahraničí. Počet domác</w:t>
      </w:r>
      <w:r w:rsidR="00AA46FA">
        <w:rPr>
          <w:rFonts w:cs="Arial"/>
          <w:szCs w:val="20"/>
        </w:rPr>
        <w:t xml:space="preserve">ích hostů se meziročně zvýšil </w:t>
      </w:r>
      <w:r w:rsidR="00E00C42">
        <w:rPr>
          <w:rFonts w:cs="Arial"/>
          <w:szCs w:val="20"/>
        </w:rPr>
        <w:t>o 17,9 %</w:t>
      </w:r>
      <w:r w:rsidR="008D65FA">
        <w:rPr>
          <w:rFonts w:cs="Arial"/>
          <w:szCs w:val="20"/>
        </w:rPr>
        <w:t xml:space="preserve">, zahraničních o </w:t>
      </w:r>
      <w:r w:rsidR="00E00C42">
        <w:rPr>
          <w:rFonts w:cs="Arial"/>
          <w:szCs w:val="20"/>
        </w:rPr>
        <w:t xml:space="preserve">9,4 %.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A237E3">
        <w:rPr>
          <w:rFonts w:cs="Arial"/>
          <w:szCs w:val="20"/>
        </w:rPr>
        <w:t xml:space="preserve">hotelů </w:t>
      </w:r>
      <w:r w:rsidR="00B60489">
        <w:rPr>
          <w:rFonts w:cs="Arial"/>
          <w:szCs w:val="20"/>
        </w:rPr>
        <w:t xml:space="preserve">se </w:t>
      </w:r>
      <w:r w:rsidR="00826586">
        <w:rPr>
          <w:rFonts w:cs="Arial"/>
          <w:szCs w:val="20"/>
        </w:rPr>
        <w:t xml:space="preserve">byla lepší </w:t>
      </w:r>
      <w:r w:rsidR="0093294C">
        <w:rPr>
          <w:rFonts w:cs="Arial"/>
          <w:szCs w:val="20"/>
        </w:rPr>
        <w:t>o </w:t>
      </w:r>
      <w:r w:rsidR="00E00C42">
        <w:rPr>
          <w:rFonts w:cs="Arial"/>
          <w:szCs w:val="20"/>
        </w:rPr>
        <w:t>11,5</w:t>
      </w:r>
      <w:r w:rsidR="0093294C">
        <w:rPr>
          <w:rFonts w:cs="Arial"/>
          <w:szCs w:val="20"/>
        </w:rPr>
        <w:t> </w:t>
      </w:r>
      <w:r w:rsidR="00D507D4">
        <w:rPr>
          <w:rFonts w:cs="Arial"/>
          <w:szCs w:val="20"/>
        </w:rPr>
        <w:t xml:space="preserve">% </w:t>
      </w:r>
      <w:r w:rsidR="00A237E3">
        <w:rPr>
          <w:rFonts w:cs="Arial"/>
          <w:szCs w:val="20"/>
        </w:rPr>
        <w:t>(</w:t>
      </w:r>
      <w:r w:rsidR="00E00C42">
        <w:rPr>
          <w:rFonts w:cs="Arial"/>
          <w:szCs w:val="20"/>
        </w:rPr>
        <w:t>3,7</w:t>
      </w:r>
      <w:r>
        <w:rPr>
          <w:rFonts w:cs="Arial"/>
          <w:szCs w:val="20"/>
        </w:rPr>
        <w:t xml:space="preserve"> milionu </w:t>
      </w:r>
      <w:r w:rsidR="00A237E3">
        <w:rPr>
          <w:rFonts w:cs="Arial"/>
          <w:szCs w:val="20"/>
        </w:rPr>
        <w:t>hostů), v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E00C42">
        <w:rPr>
          <w:rFonts w:cs="Arial"/>
          <w:szCs w:val="20"/>
        </w:rPr>
        <w:t xml:space="preserve"> o 16,2</w:t>
      </w:r>
      <w:r w:rsidR="00B60489">
        <w:rPr>
          <w:rFonts w:cs="Arial"/>
          <w:szCs w:val="20"/>
        </w:rPr>
        <w:t xml:space="preserve"> % </w:t>
      </w:r>
      <w:r w:rsidR="00A237E3">
        <w:rPr>
          <w:rFonts w:cs="Arial"/>
          <w:szCs w:val="20"/>
        </w:rPr>
        <w:t xml:space="preserve">více osob </w:t>
      </w:r>
      <w:r w:rsidR="0093294C">
        <w:rPr>
          <w:rFonts w:cs="Arial"/>
          <w:szCs w:val="20"/>
        </w:rPr>
        <w:t xml:space="preserve">a </w:t>
      </w:r>
      <w:r w:rsidR="00B60489">
        <w:rPr>
          <w:rFonts w:cs="Arial"/>
          <w:szCs w:val="20"/>
        </w:rPr>
        <w:t xml:space="preserve">kempy přivítaly </w:t>
      </w:r>
      <w:r w:rsidR="0093294C">
        <w:rPr>
          <w:rFonts w:cs="Arial"/>
          <w:szCs w:val="20"/>
        </w:rPr>
        <w:t>o 21,9</w:t>
      </w:r>
      <w:r>
        <w:rPr>
          <w:rFonts w:cs="Arial"/>
          <w:szCs w:val="20"/>
        </w:rPr>
        <w:t xml:space="preserve"> % více hostů než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v</w:t>
      </w:r>
      <w:r w:rsidR="00F93F29">
        <w:rPr>
          <w:rFonts w:cs="Arial"/>
          <w:szCs w:val="20"/>
        </w:rPr>
        <w:t xml:space="preserve">e všech krajích </w:t>
      </w:r>
      <w:r>
        <w:rPr>
          <w:rFonts w:cs="Arial"/>
          <w:szCs w:val="20"/>
        </w:rPr>
        <w:t>Če</w:t>
      </w:r>
      <w:r w:rsidR="005A5E42">
        <w:rPr>
          <w:rFonts w:cs="Arial"/>
          <w:szCs w:val="20"/>
        </w:rPr>
        <w:t>ské republiky. Nejvíce</w:t>
      </w:r>
      <w:r>
        <w:rPr>
          <w:rFonts w:cs="Arial"/>
          <w:szCs w:val="20"/>
        </w:rPr>
        <w:t xml:space="preserve"> v </w:t>
      </w:r>
      <w:r w:rsidR="0093294C">
        <w:rPr>
          <w:rFonts w:cs="Arial"/>
          <w:szCs w:val="20"/>
        </w:rPr>
        <w:t>Pardubickém</w:t>
      </w:r>
      <w:r w:rsidR="00F93F29">
        <w:rPr>
          <w:rFonts w:cs="Arial"/>
          <w:szCs w:val="20"/>
        </w:rPr>
        <w:t xml:space="preserve"> kraji </w:t>
      </w:r>
      <w:r w:rsidR="005A5E42">
        <w:rPr>
          <w:rFonts w:cs="Arial"/>
          <w:szCs w:val="20"/>
        </w:rPr>
        <w:t>(o </w:t>
      </w:r>
      <w:r w:rsidR="0093294C">
        <w:rPr>
          <w:rFonts w:cs="Arial"/>
          <w:szCs w:val="20"/>
        </w:rPr>
        <w:t>23,9</w:t>
      </w:r>
      <w:r w:rsidR="005A5E42">
        <w:rPr>
          <w:rFonts w:cs="Arial"/>
          <w:szCs w:val="20"/>
        </w:rPr>
        <w:t> </w:t>
      </w:r>
      <w:r w:rsidR="0073151B">
        <w:rPr>
          <w:rFonts w:cs="Arial"/>
          <w:szCs w:val="20"/>
        </w:rPr>
        <w:t xml:space="preserve">%) a </w:t>
      </w:r>
      <w:r w:rsidR="0093294C">
        <w:rPr>
          <w:rFonts w:cs="Arial"/>
          <w:szCs w:val="20"/>
        </w:rPr>
        <w:t>n</w:t>
      </w:r>
      <w:r w:rsidR="0073151B">
        <w:rPr>
          <w:rFonts w:cs="Arial"/>
          <w:szCs w:val="20"/>
        </w:rPr>
        <w:t xml:space="preserve">a </w:t>
      </w:r>
      <w:r w:rsidR="0093294C">
        <w:rPr>
          <w:rFonts w:cs="Arial"/>
          <w:szCs w:val="20"/>
        </w:rPr>
        <w:t>Královéhradecku</w:t>
      </w:r>
      <w:r>
        <w:rPr>
          <w:rFonts w:cs="Arial"/>
          <w:szCs w:val="20"/>
        </w:rPr>
        <w:t xml:space="preserve"> (</w:t>
      </w:r>
      <w:r w:rsidR="0093294C">
        <w:rPr>
          <w:rFonts w:cs="Arial"/>
          <w:szCs w:val="20"/>
        </w:rPr>
        <w:t>o 23,2</w:t>
      </w:r>
      <w:r>
        <w:rPr>
          <w:rFonts w:cs="Arial"/>
          <w:szCs w:val="20"/>
        </w:rPr>
        <w:t xml:space="preserve"> %). </w:t>
      </w:r>
      <w:r w:rsidR="0093294C">
        <w:rPr>
          <w:rFonts w:cs="Arial"/>
          <w:szCs w:val="20"/>
        </w:rPr>
        <w:t>Více než 20% zvýš</w:t>
      </w:r>
      <w:r w:rsidR="00E056D6">
        <w:rPr>
          <w:rFonts w:cs="Arial"/>
          <w:szCs w:val="20"/>
        </w:rPr>
        <w:t>ení návštěvnosti bylo zaznamenáno také na Zlínsku či ve středních Čechách.</w:t>
      </w:r>
    </w:p>
    <w:p w:rsidR="00F93F29" w:rsidRDefault="00F93F29" w:rsidP="00F0478E">
      <w:pPr>
        <w:rPr>
          <w:rFonts w:cs="Arial"/>
          <w:szCs w:val="20"/>
        </w:rPr>
      </w:pPr>
    </w:p>
    <w:p w:rsidR="00F0478E" w:rsidRDefault="00F0478E" w:rsidP="00F0478E">
      <w:r>
        <w:rPr>
          <w:rFonts w:cs="Arial"/>
          <w:szCs w:val="20"/>
        </w:rPr>
        <w:t xml:space="preserve">Nejvíce zahraničních hostů </w:t>
      </w:r>
      <w:r w:rsidRPr="00D95B1F">
        <w:rPr>
          <w:rFonts w:cs="Arial"/>
          <w:b/>
          <w:szCs w:val="20"/>
        </w:rPr>
        <w:t xml:space="preserve">(podle státního </w:t>
      </w:r>
      <w:r w:rsidRPr="00CB4246">
        <w:rPr>
          <w:rFonts w:cs="Arial"/>
          <w:b/>
          <w:szCs w:val="20"/>
        </w:rPr>
        <w:t>občanství)</w:t>
      </w:r>
      <w:r>
        <w:rPr>
          <w:rFonts w:cs="Arial"/>
          <w:szCs w:val="20"/>
        </w:rPr>
        <w:t xml:space="preserve"> </w:t>
      </w:r>
      <w:r w:rsidR="005A128E">
        <w:rPr>
          <w:rFonts w:cs="Arial"/>
          <w:szCs w:val="20"/>
        </w:rPr>
        <w:t xml:space="preserve">již </w:t>
      </w:r>
      <w:r>
        <w:rPr>
          <w:rFonts w:cs="Arial"/>
          <w:szCs w:val="20"/>
        </w:rPr>
        <w:t>tradič</w:t>
      </w:r>
      <w:r w:rsidR="002B1373">
        <w:rPr>
          <w:rFonts w:cs="Arial"/>
          <w:szCs w:val="20"/>
        </w:rPr>
        <w:t>ně</w:t>
      </w:r>
      <w:r w:rsidR="005A128E">
        <w:rPr>
          <w:rFonts w:cs="Arial"/>
          <w:szCs w:val="20"/>
        </w:rPr>
        <w:t xml:space="preserve"> přijelo z Německa. </w:t>
      </w:r>
      <w:r w:rsidR="001A7DF3">
        <w:rPr>
          <w:rFonts w:cs="Arial"/>
          <w:szCs w:val="20"/>
        </w:rPr>
        <w:t xml:space="preserve">Hromadná ubytovací zařízení navštívilo </w:t>
      </w:r>
      <w:r w:rsidR="005A128E">
        <w:rPr>
          <w:rFonts w:cs="Arial"/>
          <w:szCs w:val="20"/>
        </w:rPr>
        <w:t>více než půl miliónu</w:t>
      </w:r>
      <w:r w:rsidR="001A7DF3">
        <w:rPr>
          <w:rFonts w:cs="Arial"/>
          <w:szCs w:val="20"/>
        </w:rPr>
        <w:t xml:space="preserve"> Němců</w:t>
      </w:r>
      <w:r w:rsidR="003D3FA8">
        <w:rPr>
          <w:rFonts w:cs="Arial"/>
          <w:szCs w:val="20"/>
        </w:rPr>
        <w:t xml:space="preserve">, v porovnání s předchozím rokem to bylo o </w:t>
      </w:r>
      <w:r w:rsidR="005A128E">
        <w:rPr>
          <w:rFonts w:cs="Arial"/>
          <w:szCs w:val="20"/>
        </w:rPr>
        <w:t>15,4 %</w:t>
      </w:r>
      <w:r w:rsidR="003D3FA8">
        <w:rPr>
          <w:rFonts w:cs="Arial"/>
          <w:szCs w:val="20"/>
        </w:rPr>
        <w:t xml:space="preserve"> více</w:t>
      </w:r>
      <w:r w:rsidR="005A128E">
        <w:rPr>
          <w:rFonts w:cs="Arial"/>
          <w:szCs w:val="20"/>
        </w:rPr>
        <w:t>.</w:t>
      </w:r>
      <w:r w:rsidR="002B1373" w:rsidRPr="002B1373">
        <w:t xml:space="preserve"> </w:t>
      </w:r>
      <w:r w:rsidR="002B1373">
        <w:t>Druhou nejpočetnější skupinu</w:t>
      </w:r>
      <w:r w:rsidR="005A128E">
        <w:t xml:space="preserve">, podobně jako ve 2. čtvrtletí, </w:t>
      </w:r>
      <w:r w:rsidR="002B1373">
        <w:t xml:space="preserve">tvořili </w:t>
      </w:r>
      <w:r w:rsidR="001A7DF3">
        <w:t>i </w:t>
      </w:r>
      <w:r w:rsidR="002B1373">
        <w:t>v</w:t>
      </w:r>
      <w:r w:rsidR="000D0F97">
        <w:t> letních měsících</w:t>
      </w:r>
      <w:r w:rsidR="002B1373">
        <w:t xml:space="preserve"> návštěvníci ze</w:t>
      </w:r>
      <w:r w:rsidR="000D0F97">
        <w:t xml:space="preserve"> Spojených států amerických (190</w:t>
      </w:r>
      <w:r w:rsidR="002B1373">
        <w:t xml:space="preserve"> tisíc) s mez</w:t>
      </w:r>
      <w:r w:rsidR="000D0F97">
        <w:t>iročním zvýšením příjezdů o 15,5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třetím místě se </w:t>
      </w:r>
      <w:r w:rsidR="000D0F97">
        <w:rPr>
          <w:rFonts w:cs="Arial"/>
          <w:szCs w:val="20"/>
        </w:rPr>
        <w:t>umístilo Slovensko (175</w:t>
      </w:r>
      <w:r>
        <w:rPr>
          <w:rFonts w:cs="Arial"/>
          <w:szCs w:val="20"/>
        </w:rPr>
        <w:t xml:space="preserve"> tisíc</w:t>
      </w:r>
      <w:r w:rsidR="000D0F97">
        <w:rPr>
          <w:rFonts w:cs="Arial"/>
          <w:szCs w:val="20"/>
        </w:rPr>
        <w:t xml:space="preserve"> příjezdů, meziroční nárůst o 14,4</w:t>
      </w:r>
      <w:r>
        <w:rPr>
          <w:rFonts w:cs="Arial"/>
          <w:szCs w:val="20"/>
        </w:rPr>
        <w:t xml:space="preserve"> %). </w:t>
      </w:r>
      <w:r w:rsidR="002B1373">
        <w:rPr>
          <w:rFonts w:cs="Arial"/>
          <w:szCs w:val="20"/>
        </w:rPr>
        <w:t xml:space="preserve">Propad příjezdů z Ruské federace </w:t>
      </w:r>
      <w:r w:rsidR="00D47B02">
        <w:rPr>
          <w:rFonts w:cs="Arial"/>
          <w:szCs w:val="20"/>
        </w:rPr>
        <w:t xml:space="preserve">pokračoval </w:t>
      </w:r>
      <w:r w:rsidR="00417344">
        <w:rPr>
          <w:rFonts w:cs="Arial"/>
          <w:szCs w:val="20"/>
        </w:rPr>
        <w:t xml:space="preserve">i </w:t>
      </w:r>
      <w:r w:rsidR="000D0F97">
        <w:rPr>
          <w:rFonts w:cs="Arial"/>
          <w:szCs w:val="20"/>
        </w:rPr>
        <w:t>ve 3</w:t>
      </w:r>
      <w:r w:rsidR="00FB040C">
        <w:rPr>
          <w:rFonts w:cs="Arial"/>
          <w:szCs w:val="20"/>
        </w:rPr>
        <w:t>. </w:t>
      </w:r>
      <w:r w:rsidR="00D47B02">
        <w:rPr>
          <w:rFonts w:cs="Arial"/>
          <w:szCs w:val="20"/>
        </w:rPr>
        <w:t>čtvrtletí</w:t>
      </w:r>
      <w:r w:rsidR="00417344">
        <w:rPr>
          <w:rFonts w:cs="Arial"/>
          <w:szCs w:val="20"/>
        </w:rPr>
        <w:t>. Rusové (meziročně o</w:t>
      </w:r>
      <w:r w:rsidR="000D0F97">
        <w:rPr>
          <w:rFonts w:cs="Arial"/>
          <w:szCs w:val="20"/>
        </w:rPr>
        <w:t xml:space="preserve"> 31,1</w:t>
      </w:r>
      <w:r w:rsidR="002B1373">
        <w:rPr>
          <w:rFonts w:cs="Arial"/>
          <w:szCs w:val="20"/>
        </w:rPr>
        <w:t xml:space="preserve"> %</w:t>
      </w:r>
      <w:r w:rsidR="00417344">
        <w:rPr>
          <w:rFonts w:cs="Arial"/>
          <w:szCs w:val="20"/>
        </w:rPr>
        <w:t xml:space="preserve"> méně</w:t>
      </w:r>
      <w:r w:rsidR="000D0F97">
        <w:rPr>
          <w:rFonts w:cs="Arial"/>
          <w:szCs w:val="20"/>
        </w:rPr>
        <w:t>) obsadili až šestou</w:t>
      </w:r>
      <w:r w:rsidR="002B1373">
        <w:rPr>
          <w:rFonts w:cs="Arial"/>
          <w:szCs w:val="20"/>
        </w:rPr>
        <w:t xml:space="preserve"> p</w:t>
      </w:r>
      <w:r w:rsidR="001E4ED5">
        <w:rPr>
          <w:rFonts w:cs="Arial"/>
          <w:szCs w:val="20"/>
        </w:rPr>
        <w:t>říčku po příjezdech</w:t>
      </w:r>
      <w:r w:rsidR="00417344">
        <w:rPr>
          <w:rFonts w:cs="Arial"/>
          <w:szCs w:val="20"/>
        </w:rPr>
        <w:t xml:space="preserve"> z Polska (+</w:t>
      </w:r>
      <w:r w:rsidR="000D0F97">
        <w:rPr>
          <w:rFonts w:cs="Arial"/>
          <w:szCs w:val="20"/>
        </w:rPr>
        <w:t>8,5</w:t>
      </w:r>
      <w:r w:rsidR="002B1373">
        <w:rPr>
          <w:rFonts w:cs="Arial"/>
          <w:szCs w:val="20"/>
        </w:rPr>
        <w:t xml:space="preserve"> %)</w:t>
      </w:r>
      <w:r w:rsidR="001A7DF3">
        <w:rPr>
          <w:rFonts w:cs="Arial"/>
          <w:szCs w:val="20"/>
        </w:rPr>
        <w:t xml:space="preserve"> a </w:t>
      </w:r>
      <w:r w:rsidR="000D0F97">
        <w:rPr>
          <w:rFonts w:cs="Arial"/>
          <w:szCs w:val="20"/>
        </w:rPr>
        <w:t>Velké Británie (+12,2 %)</w:t>
      </w:r>
      <w:r w:rsidR="002B1373">
        <w:rPr>
          <w:rFonts w:cs="Arial"/>
          <w:szCs w:val="20"/>
        </w:rPr>
        <w:t xml:space="preserve">. </w:t>
      </w:r>
      <w:r w:rsidR="000D0F97">
        <w:t>Z</w:t>
      </w:r>
      <w:r w:rsidR="009C00F9">
        <w:t> prvních deseti zemí nejvyšší dynamiku růstu vykázal</w:t>
      </w:r>
      <w:r w:rsidR="00162650">
        <w:t xml:space="preserve">y příjezdy návštěvníků z Číny </w:t>
      </w:r>
      <w:r w:rsidR="000D0F97">
        <w:t>(+39,0 %)</w:t>
      </w:r>
      <w:r w:rsidR="00064F32">
        <w:t>. V žebříčku zemí podle počtu přenocování stojí za povšimnutí devátá pozice Izraele s dynamikou meziročního růstu +</w:t>
      </w:r>
      <w:r w:rsidR="00E47FEE">
        <w:t>34,7 </w:t>
      </w:r>
      <w:r w:rsidR="00064F32">
        <w:t xml:space="preserve">%. Hosté z Izraele </w:t>
      </w:r>
      <w:r w:rsidR="003D3FA8">
        <w:t xml:space="preserve">zůstávali </w:t>
      </w:r>
      <w:r w:rsidR="00064F32">
        <w:t xml:space="preserve">ubytováni </w:t>
      </w:r>
      <w:r w:rsidR="005A5E42">
        <w:t>v průměru déle</w:t>
      </w:r>
      <w:r w:rsidR="00E47FEE">
        <w:t xml:space="preserve"> </w:t>
      </w:r>
      <w:r w:rsidR="00BB54CD">
        <w:t xml:space="preserve">než ostatní návštěvníci </w:t>
      </w:r>
      <w:r w:rsidR="00AC14AD">
        <w:t>a </w:t>
      </w:r>
      <w:r w:rsidR="003D3FA8">
        <w:t xml:space="preserve">realizovali </w:t>
      </w:r>
      <w:r w:rsidR="00E47FEE">
        <w:t xml:space="preserve">tak větší počet přenocování při menším počtu příjezdů. </w:t>
      </w:r>
      <w:r w:rsidR="005A5E42">
        <w:t>Delší pobyt m</w:t>
      </w:r>
      <w:r w:rsidR="003D3FA8">
        <w:t xml:space="preserve">ěli </w:t>
      </w:r>
      <w:r w:rsidR="00E47FEE">
        <w:t>pouze Rusové.</w:t>
      </w:r>
    </w:p>
    <w:p w:rsidR="003D3FA8" w:rsidRDefault="003D3FA8" w:rsidP="00F0478E">
      <w:pPr>
        <w:rPr>
          <w:rFonts w:cs="Arial"/>
          <w:szCs w:val="20"/>
        </w:rPr>
      </w:pPr>
    </w:p>
    <w:p w:rsidR="00F0478E" w:rsidRDefault="009C00F9" w:rsidP="00F0478E">
      <w:r>
        <w:rPr>
          <w:b/>
          <w:bCs/>
        </w:rPr>
        <w:t>Lázeňská zařízení</w:t>
      </w:r>
      <w:r>
        <w:t xml:space="preserve"> navštívilo</w:t>
      </w:r>
      <w:r w:rsidR="00346DF3">
        <w:t xml:space="preserve"> ve sledovaném období celkem 212 tisíc hostů, tj. o 0,6</w:t>
      </w:r>
      <w:r>
        <w:t xml:space="preserve"> % více než ve </w:t>
      </w:r>
      <w:r w:rsidR="00192155">
        <w:t>stejném období předchozího roku</w:t>
      </w:r>
      <w:r w:rsidR="003D3FA8">
        <w:t>,</w:t>
      </w:r>
      <w:r w:rsidR="00192155">
        <w:t xml:space="preserve"> </w:t>
      </w:r>
      <w:r w:rsidR="00346DF3">
        <w:t xml:space="preserve">počet </w:t>
      </w:r>
      <w:r w:rsidR="003D3FA8">
        <w:t xml:space="preserve">přenocování </w:t>
      </w:r>
      <w:r w:rsidR="00346DF3">
        <w:t>se zvýšil o 5,4</w:t>
      </w:r>
      <w:r>
        <w:t> %</w:t>
      </w:r>
      <w:r w:rsidR="00162650">
        <w:t>, zejména vlivem domácí klientely</w:t>
      </w:r>
      <w:r w:rsidR="00F41441">
        <w:t>.</w:t>
      </w:r>
      <w:r>
        <w:t xml:space="preserve"> </w:t>
      </w:r>
      <w:r w:rsidR="00162650">
        <w:t>P</w:t>
      </w:r>
      <w:r>
        <w:t>oč</w:t>
      </w:r>
      <w:r w:rsidR="00162650">
        <w:t>e</w:t>
      </w:r>
      <w:r>
        <w:t xml:space="preserve">t lázeňských hostů </w:t>
      </w:r>
      <w:r w:rsidR="00162650">
        <w:t>z tu</w:t>
      </w:r>
      <w:r w:rsidR="00F41441">
        <w:t>z</w:t>
      </w:r>
      <w:r w:rsidR="00162650">
        <w:t xml:space="preserve">emska se zvýšil </w:t>
      </w:r>
      <w:r w:rsidR="00346DF3">
        <w:t>o 7,1</w:t>
      </w:r>
      <w:r w:rsidR="00D507D4">
        <w:t xml:space="preserve"> %</w:t>
      </w:r>
      <w:r w:rsidR="00162650">
        <w:t>,</w:t>
      </w:r>
      <w:r>
        <w:t xml:space="preserve"> počet přenocování</w:t>
      </w:r>
      <w:r w:rsidR="00286CC9">
        <w:t xml:space="preserve"> </w:t>
      </w:r>
      <w:r w:rsidR="00FB040C">
        <w:lastRenderedPageBreak/>
        <w:t>o </w:t>
      </w:r>
      <w:r w:rsidR="00346DF3">
        <w:t>15,7</w:t>
      </w:r>
      <w:r>
        <w:t xml:space="preserve"> %. </w:t>
      </w:r>
      <w:r w:rsidR="005A5E42">
        <w:t>Ve 3. čtvrtletí tak i nadále pokračoval trend návr</w:t>
      </w:r>
      <w:r w:rsidR="00AA46FA">
        <w:t>atu domácích hostů do českých a </w:t>
      </w:r>
      <w:r w:rsidR="005A5E42">
        <w:t xml:space="preserve">moravských lázní. </w:t>
      </w:r>
      <w:r>
        <w:t>Naopak počet příjezdů zahraničních hostů i jejich přenoc</w:t>
      </w:r>
      <w:r w:rsidR="00346DF3">
        <w:t>ování se meziročně snížil o 6,9</w:t>
      </w:r>
      <w:r w:rsidR="00FB040C">
        <w:t> </w:t>
      </w:r>
      <w:r w:rsidR="00346DF3">
        <w:t>%, resp. o 8,9</w:t>
      </w:r>
      <w:r w:rsidR="00192155">
        <w:t> </w:t>
      </w:r>
      <w:r>
        <w:t>%. V Karlovarském kraji, který trvale vykazuje více než polovinu z celkového počtu příjezdů i přenocování v lázeňských zařízeních, vzrostl</w:t>
      </w:r>
      <w:r w:rsidR="00346DF3">
        <w:t>y příjezdy domácích hostů o 23,3</w:t>
      </w:r>
      <w:r w:rsidR="008D191C">
        <w:t xml:space="preserve"> %, nerezidentů naopak o 7,5</w:t>
      </w:r>
      <w:r>
        <w:t xml:space="preserve"> % ubylo.</w:t>
      </w:r>
      <w:r w:rsidR="008D191C">
        <w:t xml:space="preserve"> </w:t>
      </w:r>
    </w:p>
    <w:p w:rsidR="001A19BB" w:rsidRDefault="001A19BB" w:rsidP="00F0478E"/>
    <w:p w:rsidR="001A19BB" w:rsidRDefault="001A19BB" w:rsidP="00F0478E">
      <w:pPr>
        <w:rPr>
          <w:rFonts w:cs="Arial"/>
          <w:szCs w:val="20"/>
        </w:rPr>
      </w:pPr>
    </w:p>
    <w:p w:rsidR="00F0478E" w:rsidRDefault="00F0478E" w:rsidP="00F0478E">
      <w:pPr>
        <w:rPr>
          <w:rFonts w:cs="Arial"/>
          <w:szCs w:val="20"/>
        </w:rPr>
      </w:pPr>
    </w:p>
    <w:p w:rsidR="005A5E42" w:rsidRDefault="005A5E42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Termín ukončení sběru dat:</w:t>
      </w:r>
      <w:r>
        <w:tab/>
        <w:t>27. 10</w:t>
      </w:r>
      <w:r w:rsidR="008C735D">
        <w:t>. 2015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7D3D58">
        <w:t>acování:</w:t>
      </w:r>
      <w:r w:rsidR="007D3D58">
        <w:tab/>
        <w:t>2</w:t>
      </w:r>
      <w:r w:rsidR="00F0478E" w:rsidRPr="00223F18">
        <w:t xml:space="preserve">. </w:t>
      </w:r>
      <w:r w:rsidR="007D3D58">
        <w:t>11</w:t>
      </w:r>
      <w:r>
        <w:t>. 2015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>
        <w:tab/>
        <w:t>9</w:t>
      </w:r>
      <w:r w:rsidR="007D3D58">
        <w:t>. 2. 2016</w:t>
      </w: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26586" w:rsidRDefault="00826586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Pr="00790761" w:rsidRDefault="001F0961" w:rsidP="001F0961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23" w:rsidRDefault="00421C23" w:rsidP="00BA6370">
      <w:r>
        <w:separator/>
      </w:r>
    </w:p>
  </w:endnote>
  <w:endnote w:type="continuationSeparator" w:id="0">
    <w:p w:rsidR="00421C23" w:rsidRDefault="00421C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75A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375A8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23" w:rsidRDefault="00421C23" w:rsidP="00BA6370">
      <w:r>
        <w:separator/>
      </w:r>
    </w:p>
  </w:footnote>
  <w:footnote w:type="continuationSeparator" w:id="0">
    <w:p w:rsidR="00421C23" w:rsidRDefault="00421C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75A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01"/>
    <w:rsid w:val="00043BF4"/>
    <w:rsid w:val="00046A91"/>
    <w:rsid w:val="00064E7E"/>
    <w:rsid w:val="00064F32"/>
    <w:rsid w:val="00080AD8"/>
    <w:rsid w:val="000843A5"/>
    <w:rsid w:val="000910DA"/>
    <w:rsid w:val="00093228"/>
    <w:rsid w:val="00096D6C"/>
    <w:rsid w:val="000A0734"/>
    <w:rsid w:val="000B226E"/>
    <w:rsid w:val="000B6F63"/>
    <w:rsid w:val="000C7C4A"/>
    <w:rsid w:val="000D093F"/>
    <w:rsid w:val="000D0F97"/>
    <w:rsid w:val="000E43CC"/>
    <w:rsid w:val="00123FA5"/>
    <w:rsid w:val="001404AB"/>
    <w:rsid w:val="00143895"/>
    <w:rsid w:val="00162650"/>
    <w:rsid w:val="0017231D"/>
    <w:rsid w:val="001810DC"/>
    <w:rsid w:val="00192155"/>
    <w:rsid w:val="001A19BB"/>
    <w:rsid w:val="001A7DF3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119B"/>
    <w:rsid w:val="00213729"/>
    <w:rsid w:val="00213B06"/>
    <w:rsid w:val="00226CD2"/>
    <w:rsid w:val="002406FA"/>
    <w:rsid w:val="002448AB"/>
    <w:rsid w:val="0026107B"/>
    <w:rsid w:val="00283E92"/>
    <w:rsid w:val="00286726"/>
    <w:rsid w:val="00286CC9"/>
    <w:rsid w:val="002B1373"/>
    <w:rsid w:val="002B2E47"/>
    <w:rsid w:val="003301A3"/>
    <w:rsid w:val="00346DF3"/>
    <w:rsid w:val="003668C9"/>
    <w:rsid w:val="0036777B"/>
    <w:rsid w:val="0038282A"/>
    <w:rsid w:val="00397580"/>
    <w:rsid w:val="003A3BC0"/>
    <w:rsid w:val="003A45C8"/>
    <w:rsid w:val="003B1BAD"/>
    <w:rsid w:val="003C2282"/>
    <w:rsid w:val="003C2DCF"/>
    <w:rsid w:val="003C7FE7"/>
    <w:rsid w:val="003D0499"/>
    <w:rsid w:val="003D3576"/>
    <w:rsid w:val="003D3FA8"/>
    <w:rsid w:val="003F526A"/>
    <w:rsid w:val="0040141B"/>
    <w:rsid w:val="00405244"/>
    <w:rsid w:val="004154C7"/>
    <w:rsid w:val="00417344"/>
    <w:rsid w:val="0041750B"/>
    <w:rsid w:val="00421C23"/>
    <w:rsid w:val="00427A44"/>
    <w:rsid w:val="004375A8"/>
    <w:rsid w:val="004436EE"/>
    <w:rsid w:val="0045547F"/>
    <w:rsid w:val="00471DEF"/>
    <w:rsid w:val="004920AD"/>
    <w:rsid w:val="0049511F"/>
    <w:rsid w:val="004D05B3"/>
    <w:rsid w:val="004E479E"/>
    <w:rsid w:val="004F686C"/>
    <w:rsid w:val="004F78E6"/>
    <w:rsid w:val="00500DA6"/>
    <w:rsid w:val="0050420E"/>
    <w:rsid w:val="00512D99"/>
    <w:rsid w:val="00531DBB"/>
    <w:rsid w:val="00573994"/>
    <w:rsid w:val="005A128E"/>
    <w:rsid w:val="005A22C7"/>
    <w:rsid w:val="005A5E42"/>
    <w:rsid w:val="005E1E0B"/>
    <w:rsid w:val="005F79FB"/>
    <w:rsid w:val="00604406"/>
    <w:rsid w:val="00605F4A"/>
    <w:rsid w:val="00607822"/>
    <w:rsid w:val="006103AA"/>
    <w:rsid w:val="00613BBF"/>
    <w:rsid w:val="00622B80"/>
    <w:rsid w:val="0064139A"/>
    <w:rsid w:val="00673801"/>
    <w:rsid w:val="006931CF"/>
    <w:rsid w:val="006A2CD2"/>
    <w:rsid w:val="006E024F"/>
    <w:rsid w:val="006E4E81"/>
    <w:rsid w:val="006F4240"/>
    <w:rsid w:val="00707F7D"/>
    <w:rsid w:val="00717EC5"/>
    <w:rsid w:val="0073151B"/>
    <w:rsid w:val="00750650"/>
    <w:rsid w:val="00754C20"/>
    <w:rsid w:val="00757447"/>
    <w:rsid w:val="007A2048"/>
    <w:rsid w:val="007A57F2"/>
    <w:rsid w:val="007B074F"/>
    <w:rsid w:val="007B1333"/>
    <w:rsid w:val="007C219D"/>
    <w:rsid w:val="007D3D58"/>
    <w:rsid w:val="007F4AEB"/>
    <w:rsid w:val="007F75B2"/>
    <w:rsid w:val="00803993"/>
    <w:rsid w:val="008043C4"/>
    <w:rsid w:val="00826586"/>
    <w:rsid w:val="00831B1B"/>
    <w:rsid w:val="00843C1C"/>
    <w:rsid w:val="00855FB3"/>
    <w:rsid w:val="00857696"/>
    <w:rsid w:val="00861D0E"/>
    <w:rsid w:val="008662BB"/>
    <w:rsid w:val="008666E1"/>
    <w:rsid w:val="00867569"/>
    <w:rsid w:val="00877D21"/>
    <w:rsid w:val="008A17A0"/>
    <w:rsid w:val="008A750A"/>
    <w:rsid w:val="008B3970"/>
    <w:rsid w:val="008C384C"/>
    <w:rsid w:val="008C735D"/>
    <w:rsid w:val="008D0F11"/>
    <w:rsid w:val="008D11D5"/>
    <w:rsid w:val="008D191C"/>
    <w:rsid w:val="008D65FA"/>
    <w:rsid w:val="008F0B7C"/>
    <w:rsid w:val="008F73B4"/>
    <w:rsid w:val="009156F6"/>
    <w:rsid w:val="0093294C"/>
    <w:rsid w:val="00986DD7"/>
    <w:rsid w:val="00995E5D"/>
    <w:rsid w:val="009A0EB1"/>
    <w:rsid w:val="009B3C11"/>
    <w:rsid w:val="009B55B1"/>
    <w:rsid w:val="009C00F9"/>
    <w:rsid w:val="00A0762A"/>
    <w:rsid w:val="00A13A8F"/>
    <w:rsid w:val="00A237E3"/>
    <w:rsid w:val="00A4343D"/>
    <w:rsid w:val="00A502F1"/>
    <w:rsid w:val="00A70A83"/>
    <w:rsid w:val="00A81EB3"/>
    <w:rsid w:val="00A85BC6"/>
    <w:rsid w:val="00AA46FA"/>
    <w:rsid w:val="00AB1064"/>
    <w:rsid w:val="00AB3410"/>
    <w:rsid w:val="00AC14AD"/>
    <w:rsid w:val="00AC4D65"/>
    <w:rsid w:val="00AC6DF6"/>
    <w:rsid w:val="00B00C1D"/>
    <w:rsid w:val="00B55375"/>
    <w:rsid w:val="00B60489"/>
    <w:rsid w:val="00B623B9"/>
    <w:rsid w:val="00B632CC"/>
    <w:rsid w:val="00B63788"/>
    <w:rsid w:val="00B900D0"/>
    <w:rsid w:val="00BA12F1"/>
    <w:rsid w:val="00BA439F"/>
    <w:rsid w:val="00BA6370"/>
    <w:rsid w:val="00BB54CD"/>
    <w:rsid w:val="00BD52E4"/>
    <w:rsid w:val="00BD59AA"/>
    <w:rsid w:val="00BF40EC"/>
    <w:rsid w:val="00C16229"/>
    <w:rsid w:val="00C269D4"/>
    <w:rsid w:val="00C341C3"/>
    <w:rsid w:val="00C37ADB"/>
    <w:rsid w:val="00C4160D"/>
    <w:rsid w:val="00C806ED"/>
    <w:rsid w:val="00C8406E"/>
    <w:rsid w:val="00CA0577"/>
    <w:rsid w:val="00CB2709"/>
    <w:rsid w:val="00CB6F89"/>
    <w:rsid w:val="00CC0AE9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48C2"/>
    <w:rsid w:val="00D47B02"/>
    <w:rsid w:val="00D507D4"/>
    <w:rsid w:val="00D61B9F"/>
    <w:rsid w:val="00D6576D"/>
    <w:rsid w:val="00D666C3"/>
    <w:rsid w:val="00D9189F"/>
    <w:rsid w:val="00DC308B"/>
    <w:rsid w:val="00DD1340"/>
    <w:rsid w:val="00DF47FE"/>
    <w:rsid w:val="00E00C42"/>
    <w:rsid w:val="00E0156A"/>
    <w:rsid w:val="00E056D6"/>
    <w:rsid w:val="00E26704"/>
    <w:rsid w:val="00E31980"/>
    <w:rsid w:val="00E425FB"/>
    <w:rsid w:val="00E47FEE"/>
    <w:rsid w:val="00E6423C"/>
    <w:rsid w:val="00E70119"/>
    <w:rsid w:val="00E93830"/>
    <w:rsid w:val="00E93E0E"/>
    <w:rsid w:val="00E93E52"/>
    <w:rsid w:val="00EB1ED3"/>
    <w:rsid w:val="00F0478E"/>
    <w:rsid w:val="00F25F25"/>
    <w:rsid w:val="00F41441"/>
    <w:rsid w:val="00F75F2A"/>
    <w:rsid w:val="00F93F29"/>
    <w:rsid w:val="00FB040C"/>
    <w:rsid w:val="00FB687C"/>
    <w:rsid w:val="00FE518E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7BAD-7E10-4A8F-A999-68F224F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42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Operator</cp:lastModifiedBy>
  <cp:revision>21</cp:revision>
  <cp:lastPrinted>2015-11-04T12:18:00Z</cp:lastPrinted>
  <dcterms:created xsi:type="dcterms:W3CDTF">2015-11-04T13:39:00Z</dcterms:created>
  <dcterms:modified xsi:type="dcterms:W3CDTF">2015-11-06T05:56:00Z</dcterms:modified>
</cp:coreProperties>
</file>