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AE3808" w:rsidP="00034CC9">
      <w:pPr>
        <w:pStyle w:val="datum0"/>
      </w:pPr>
      <w:r>
        <w:t>8</w:t>
      </w:r>
      <w:r w:rsidR="00C877E3">
        <w:t xml:space="preserve">. </w:t>
      </w:r>
      <w:r w:rsidR="0033256B">
        <w:t>2</w:t>
      </w:r>
      <w:r w:rsidR="00C877E3">
        <w:t>.</w:t>
      </w:r>
      <w:r w:rsidR="00034CC9">
        <w:t xml:space="preserve"> </w:t>
      </w:r>
      <w:r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F02AF">
        <w:t>prosinec</w:t>
      </w:r>
      <w:r>
        <w:t xml:space="preserve"> </w:t>
      </w:r>
      <w:r w:rsidRPr="00A81EB3">
        <w:t>201</w:t>
      </w:r>
      <w:r w:rsidR="0047266B">
        <w:t>5</w:t>
      </w:r>
    </w:p>
    <w:p w:rsidR="00D457FD" w:rsidRDefault="00FC6317" w:rsidP="00730DD4">
      <w:pPr>
        <w:keepNext/>
        <w:keepLines/>
        <w:spacing w:after="360" w:line="288" w:lineRule="auto"/>
        <w:outlineLvl w:val="1"/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723FEC">
        <w:rPr>
          <w:rFonts w:cs="Arial"/>
          <w:b/>
          <w:color w:val="000000"/>
          <w:szCs w:val="18"/>
        </w:rPr>
        <w:t>prosinci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FB7860">
        <w:rPr>
          <w:rFonts w:cs="Arial"/>
          <w:b/>
          <w:color w:val="000000"/>
          <w:szCs w:val="18"/>
        </w:rPr>
        <w:t>0,5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2F70BC">
        <w:rPr>
          <w:rFonts w:cs="Arial"/>
          <w:b/>
          <w:szCs w:val="18"/>
        </w:rPr>
        <w:t>což pře</w:t>
      </w:r>
      <w:r w:rsidR="00AD2948">
        <w:rPr>
          <w:rFonts w:cs="Arial"/>
          <w:b/>
          <w:szCs w:val="18"/>
        </w:rPr>
        <w:t>dstavovalo meziroční zlepšení o 6,2</w:t>
      </w:r>
      <w:r w:rsidR="002F70BC">
        <w:rPr>
          <w:rFonts w:cs="Arial"/>
          <w:b/>
          <w:szCs w:val="18"/>
        </w:rPr>
        <w:t xml:space="preserve"> mld. Kč</w:t>
      </w:r>
      <w:r w:rsidR="00C15273" w:rsidRPr="002C35C4">
        <w:rPr>
          <w:rFonts w:cs="Arial"/>
          <w:b/>
          <w:szCs w:val="18"/>
        </w:rPr>
        <w:t>.</w:t>
      </w:r>
      <w:r w:rsidR="00644D41" w:rsidRPr="002C35C4">
        <w:rPr>
          <w:rFonts w:cs="Arial"/>
          <w:b/>
          <w:szCs w:val="18"/>
        </w:rPr>
        <w:t xml:space="preserve"> </w:t>
      </w:r>
    </w:p>
    <w:p w:rsidR="00197BB2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 pokles</w:t>
      </w:r>
      <w:r>
        <w:t xml:space="preserve"> schodku bilance minerálních paliv o </w:t>
      </w:r>
      <w:r w:rsidR="00A87ECD">
        <w:t>5,2</w:t>
      </w:r>
      <w:r>
        <w:t xml:space="preserve"> mld. Kč a růst přebytku obchodu s</w:t>
      </w:r>
      <w:r w:rsidR="00A87ECD">
        <w:t>e stroj</w:t>
      </w:r>
      <w:r w:rsidR="001210A7">
        <w:t>i a dopravními prostředky o 4,4</w:t>
      </w:r>
      <w:r w:rsidR="00C25E37">
        <w:t> </w:t>
      </w:r>
      <w:r w:rsidR="00A87ECD">
        <w:t>mld. Kč, průmyslovým spotřebním zbožím o 1,3 mld. K</w:t>
      </w:r>
      <w:r w:rsidR="001210A7">
        <w:t>č a nápoji a tabákem o 0,4 mld. </w:t>
      </w:r>
      <w:r w:rsidR="00A87ECD">
        <w:t>Kč.</w:t>
      </w:r>
      <w:r w:rsidR="00197BB2">
        <w:t xml:space="preserve"> </w:t>
      </w:r>
      <w:r w:rsidR="00B836E3">
        <w:t> Nepříznivý vliv</w:t>
      </w:r>
      <w:r>
        <w:t xml:space="preserve"> na celkovou bilanci </w:t>
      </w:r>
      <w:r w:rsidR="00B836E3">
        <w:t>mělo</w:t>
      </w:r>
      <w:r>
        <w:t xml:space="preserve"> prohloubení deficitu bilance</w:t>
      </w:r>
      <w:r w:rsidR="00197BB2">
        <w:t xml:space="preserve"> polotovarů a materiálů o 2,5 mld. Kč, chemických výrobků o 2,2 mld. Kč a</w:t>
      </w:r>
      <w:r w:rsidR="001210A7">
        <w:t xml:space="preserve"> potravin a živých zvířat o 0,5 </w:t>
      </w:r>
      <w:r w:rsidR="00197BB2">
        <w:t>mld. Kč.</w:t>
      </w:r>
    </w:p>
    <w:p w:rsidR="00AD6C0F" w:rsidRPr="00F355B2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přebytkem </w:t>
      </w:r>
      <w:r w:rsidR="007E535A">
        <w:rPr>
          <w:rFonts w:cs="Arial"/>
          <w:color w:val="000000"/>
          <w:szCs w:val="18"/>
        </w:rPr>
        <w:t>37,4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7E535A">
        <w:rPr>
          <w:rFonts w:cs="Arial"/>
          <w:color w:val="000000"/>
          <w:szCs w:val="18"/>
        </w:rPr>
        <w:t>8,2</w:t>
      </w:r>
      <w:r w:rsidRPr="00F355B2">
        <w:rPr>
          <w:rFonts w:cs="Arial"/>
          <w:color w:val="000000"/>
          <w:szCs w:val="18"/>
        </w:rPr>
        <w:t> mld. Kč vyšší. Schodek obchodu se státy mimo EU se prohloubil o </w:t>
      </w:r>
      <w:r w:rsidR="007E535A">
        <w:rPr>
          <w:rFonts w:cs="Arial"/>
          <w:color w:val="000000"/>
          <w:szCs w:val="18"/>
        </w:rPr>
        <w:t>0,7</w:t>
      </w:r>
      <w:r w:rsidRPr="00F355B2">
        <w:rPr>
          <w:rFonts w:cs="Arial"/>
          <w:color w:val="000000"/>
          <w:szCs w:val="18"/>
        </w:rPr>
        <w:t> mld. Kč na </w:t>
      </w:r>
      <w:r w:rsidR="007E535A">
        <w:rPr>
          <w:rFonts w:cs="Arial"/>
          <w:color w:val="000000"/>
          <w:szCs w:val="18"/>
        </w:rPr>
        <w:t>34,1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</w:t>
      </w:r>
      <w:r w:rsidR="00723FEC">
        <w:rPr>
          <w:rFonts w:cs="Arial"/>
          <w:color w:val="000000"/>
          <w:szCs w:val="18"/>
        </w:rPr>
        <w:t>prosinci</w:t>
      </w:r>
      <w:r w:rsidRPr="00B84123">
        <w:rPr>
          <w:rFonts w:cs="Arial"/>
          <w:color w:val="000000"/>
          <w:szCs w:val="18"/>
        </w:rPr>
        <w:t xml:space="preserve"> meziročně zvýšil o </w:t>
      </w:r>
      <w:r w:rsidR="008F680E">
        <w:rPr>
          <w:rFonts w:cs="Arial"/>
          <w:color w:val="000000"/>
          <w:szCs w:val="18"/>
        </w:rPr>
        <w:t>5,2</w:t>
      </w:r>
      <w:r w:rsidRPr="00B84123">
        <w:rPr>
          <w:rFonts w:cs="Arial"/>
          <w:color w:val="000000"/>
          <w:szCs w:val="18"/>
        </w:rPr>
        <w:t xml:space="preserve"> % (na </w:t>
      </w:r>
      <w:r w:rsidR="008F680E">
        <w:rPr>
          <w:rFonts w:cs="Arial"/>
          <w:color w:val="000000"/>
          <w:szCs w:val="18"/>
        </w:rPr>
        <w:t>249,3</w:t>
      </w:r>
      <w:r w:rsidRPr="00B84123">
        <w:rPr>
          <w:rFonts w:cs="Arial"/>
          <w:color w:val="000000"/>
          <w:szCs w:val="18"/>
        </w:rPr>
        <w:t xml:space="preserve"> mld. Kč) a dovoz o </w:t>
      </w:r>
      <w:r w:rsidR="008F680E">
        <w:rPr>
          <w:rFonts w:cs="Arial"/>
          <w:color w:val="000000"/>
          <w:szCs w:val="18"/>
        </w:rPr>
        <w:t>2,6</w:t>
      </w:r>
      <w:r w:rsidRPr="00B84123">
        <w:rPr>
          <w:rFonts w:cs="Arial"/>
          <w:color w:val="000000"/>
          <w:szCs w:val="18"/>
        </w:rPr>
        <w:t xml:space="preserve"> % (na </w:t>
      </w:r>
      <w:r w:rsidR="008F680E">
        <w:rPr>
          <w:rFonts w:cs="Arial"/>
          <w:color w:val="000000"/>
          <w:szCs w:val="18"/>
        </w:rPr>
        <w:t>248,8</w:t>
      </w:r>
      <w:r w:rsidRPr="00B84123">
        <w:rPr>
          <w:rFonts w:cs="Arial"/>
          <w:color w:val="000000"/>
          <w:szCs w:val="18"/>
        </w:rPr>
        <w:t xml:space="preserve"> mld. Kč).</w:t>
      </w:r>
    </w:p>
    <w:p w:rsidR="00C03148" w:rsidRDefault="00C03148" w:rsidP="00C03148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>
        <w:rPr>
          <w:rFonts w:cs="Arial"/>
          <w:b/>
          <w:szCs w:val="18"/>
        </w:rPr>
        <w:t>roce 201</w:t>
      </w:r>
      <w:r w:rsidR="00723FEC">
        <w:rPr>
          <w:rFonts w:cs="Arial"/>
          <w:b/>
          <w:szCs w:val="18"/>
        </w:rPr>
        <w:t>5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AC1F21">
        <w:rPr>
          <w:rFonts w:cs="Arial"/>
          <w:szCs w:val="18"/>
        </w:rPr>
        <w:t>149,1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AC1F21">
        <w:rPr>
          <w:rFonts w:cs="Arial"/>
          <w:szCs w:val="18"/>
        </w:rPr>
        <w:t>3,1</w:t>
      </w:r>
      <w:r>
        <w:rPr>
          <w:rFonts w:cs="Arial"/>
          <w:szCs w:val="18"/>
        </w:rPr>
        <w:t xml:space="preserve"> mld. Kč. V</w:t>
      </w:r>
      <w:r w:rsidRPr="009C16B8">
        <w:rPr>
          <w:rFonts w:cs="Arial"/>
          <w:szCs w:val="18"/>
        </w:rPr>
        <w:t>ývoz</w:t>
      </w:r>
      <w:r>
        <w:rPr>
          <w:rFonts w:cs="Arial"/>
          <w:szCs w:val="18"/>
        </w:rPr>
        <w:t xml:space="preserve"> </w:t>
      </w:r>
      <w:bookmarkStart w:id="0" w:name="_GoBack"/>
      <w:bookmarkEnd w:id="0"/>
      <w:r>
        <w:rPr>
          <w:rFonts w:cs="Arial"/>
          <w:szCs w:val="18"/>
        </w:rPr>
        <w:t>se meziročně zvýšil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AC1F21">
        <w:rPr>
          <w:rFonts w:cs="Arial"/>
          <w:szCs w:val="18"/>
        </w:rPr>
        <w:t>6,5</w:t>
      </w:r>
      <w:r>
        <w:rPr>
          <w:rFonts w:cs="Arial"/>
          <w:szCs w:val="18"/>
        </w:rPr>
        <w:t> % a dovoz o </w:t>
      </w:r>
      <w:r w:rsidR="00AC1F21">
        <w:rPr>
          <w:rFonts w:cs="Arial"/>
          <w:szCs w:val="18"/>
        </w:rPr>
        <w:t>6,7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5D5D6F" w:rsidRPr="00F23E34" w:rsidRDefault="005D5D6F" w:rsidP="005D5D6F">
      <w:pPr>
        <w:spacing w:after="240"/>
        <w:rPr>
          <w:rFonts w:cs="Arial"/>
          <w:color w:val="000000"/>
          <w:szCs w:val="18"/>
        </w:rPr>
      </w:pPr>
      <w:r w:rsidRPr="00F23E34">
        <w:rPr>
          <w:b/>
          <w:color w:val="000000"/>
        </w:rPr>
        <w:t>Podle předběžných údajů v přeshraničním pojetí se meziročně v </w:t>
      </w:r>
      <w:r w:rsidR="00723FEC">
        <w:rPr>
          <w:b/>
          <w:color w:val="000000"/>
        </w:rPr>
        <w:t>prosinci</w:t>
      </w:r>
      <w:r w:rsidRPr="00F23E34">
        <w:rPr>
          <w:b/>
          <w:color w:val="000000"/>
        </w:rPr>
        <w:t xml:space="preserve"> zvýšil vývoz o </w:t>
      </w:r>
      <w:r w:rsidR="007972D2">
        <w:rPr>
          <w:b/>
          <w:color w:val="000000"/>
        </w:rPr>
        <w:t>6,8</w:t>
      </w:r>
      <w:r w:rsidRPr="00F23E34">
        <w:rPr>
          <w:b/>
          <w:color w:val="000000"/>
        </w:rPr>
        <w:t xml:space="preserve"> % a dovoz o </w:t>
      </w:r>
      <w:r w:rsidR="007972D2">
        <w:rPr>
          <w:b/>
          <w:color w:val="000000"/>
        </w:rPr>
        <w:t>8,2</w:t>
      </w:r>
      <w:r w:rsidRPr="00F23E34">
        <w:rPr>
          <w:b/>
          <w:color w:val="000000"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lastRenderedPageBreak/>
        <w:t>Meziměsíčně</w:t>
      </w:r>
      <w:r w:rsidR="00E43350">
        <w:rPr>
          <w:rFonts w:cs="Arial"/>
          <w:b/>
          <w:szCs w:val="18"/>
        </w:rPr>
        <w:t xml:space="preserve"> </w:t>
      </w:r>
      <w:r w:rsidR="00C7656F"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E43350">
        <w:rPr>
          <w:rFonts w:cs="Arial"/>
          <w:szCs w:val="18"/>
        </w:rPr>
        <w:t>snížil</w:t>
      </w:r>
      <w:r w:rsidR="00C77653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7972D2">
        <w:rPr>
          <w:rFonts w:cs="Arial"/>
          <w:szCs w:val="18"/>
        </w:rPr>
        <w:t>0,7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7972D2">
        <w:rPr>
          <w:rFonts w:cs="Arial"/>
          <w:szCs w:val="18"/>
        </w:rPr>
        <w:t>1,7</w:t>
      </w:r>
      <w:r w:rsidR="0069632D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>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E43350">
        <w:rPr>
          <w:rFonts w:cs="Arial"/>
          <w:szCs w:val="18"/>
        </w:rPr>
        <w:t>pokles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C7656F">
        <w:rPr>
          <w:rFonts w:cs="Arial"/>
          <w:szCs w:val="18"/>
        </w:rPr>
        <w:t>0,</w:t>
      </w:r>
      <w:r w:rsidR="007972D2">
        <w:rPr>
          <w:rFonts w:cs="Arial"/>
          <w:szCs w:val="18"/>
        </w:rPr>
        <w:t>6</w:t>
      </w:r>
      <w:r w:rsidR="008D7379">
        <w:rPr>
          <w:rFonts w:cs="Arial"/>
          <w:szCs w:val="18"/>
        </w:rPr>
        <w:t xml:space="preserve"> % </w:t>
      </w:r>
      <w:r w:rsidR="007972D2">
        <w:rPr>
          <w:rFonts w:cs="Arial"/>
          <w:szCs w:val="18"/>
        </w:rPr>
        <w:t>a</w:t>
      </w:r>
      <w:r w:rsidR="00616AC9">
        <w:rPr>
          <w:rFonts w:cs="Arial"/>
          <w:szCs w:val="18"/>
        </w:rPr>
        <w:t xml:space="preserve"> </w:t>
      </w:r>
      <w:r w:rsidR="00DA0072">
        <w:rPr>
          <w:rFonts w:cs="Arial"/>
          <w:szCs w:val="18"/>
        </w:rPr>
        <w:t xml:space="preserve">dovozu </w:t>
      </w:r>
      <w:r w:rsidR="00C20198">
        <w:rPr>
          <w:rFonts w:cs="Arial"/>
          <w:szCs w:val="18"/>
        </w:rPr>
        <w:t xml:space="preserve">o </w:t>
      </w:r>
      <w:r w:rsidR="00C7656F">
        <w:rPr>
          <w:rFonts w:cs="Arial"/>
          <w:szCs w:val="18"/>
        </w:rPr>
        <w:t>0,5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v </w:t>
      </w:r>
      <w:r w:rsidR="00723FEC">
        <w:rPr>
          <w:rFonts w:cs="Arial"/>
          <w:szCs w:val="18"/>
        </w:rPr>
        <w:t>prosinci</w:t>
      </w:r>
      <w:r>
        <w:rPr>
          <w:rFonts w:cs="Arial"/>
          <w:szCs w:val="18"/>
        </w:rPr>
        <w:t xml:space="preserve">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4872B1">
        <w:rPr>
          <w:rFonts w:cs="Arial"/>
          <w:szCs w:val="18"/>
        </w:rPr>
        <w:t>9,2</w:t>
      </w:r>
      <w:r>
        <w:rPr>
          <w:rFonts w:cs="Arial"/>
          <w:szCs w:val="18"/>
        </w:rPr>
        <w:t xml:space="preserve"> % a </w:t>
      </w:r>
      <w:r w:rsidR="004872B1">
        <w:rPr>
          <w:rFonts w:cs="Arial"/>
          <w:szCs w:val="18"/>
        </w:rPr>
        <w:t>10</w:t>
      </w:r>
      <w:r w:rsidR="00D73A8A">
        <w:rPr>
          <w:rFonts w:cs="Arial"/>
          <w:szCs w:val="18"/>
        </w:rPr>
        <w:t>,6</w:t>
      </w:r>
      <w:r w:rsidR="00090FBA">
        <w:rPr>
          <w:rFonts w:cs="Arial"/>
          <w:szCs w:val="18"/>
        </w:rPr>
        <w:t xml:space="preserve"> %, při </w:t>
      </w:r>
      <w:r>
        <w:rPr>
          <w:rFonts w:cs="Arial"/>
          <w:szCs w:val="18"/>
        </w:rPr>
        <w:t>vyjádření v dolarech byl vývoz a dovoz meziročně nižší o </w:t>
      </w:r>
      <w:r w:rsidR="004872B1">
        <w:rPr>
          <w:rFonts w:cs="Arial"/>
          <w:szCs w:val="18"/>
        </w:rPr>
        <w:t>3,8</w:t>
      </w:r>
      <w:r>
        <w:rPr>
          <w:rFonts w:cs="Arial"/>
          <w:szCs w:val="18"/>
        </w:rPr>
        <w:t xml:space="preserve"> % </w:t>
      </w:r>
      <w:r w:rsidRPr="00E33D2F">
        <w:rPr>
          <w:rFonts w:cs="Arial"/>
          <w:szCs w:val="18"/>
        </w:rPr>
        <w:t>a </w:t>
      </w:r>
      <w:r w:rsidR="004872B1" w:rsidRPr="00E33D2F">
        <w:rPr>
          <w:rFonts w:cs="Arial"/>
          <w:szCs w:val="18"/>
        </w:rPr>
        <w:t>2,</w:t>
      </w:r>
      <w:r w:rsidR="00E33D2F" w:rsidRPr="00E33D2F">
        <w:rPr>
          <w:rFonts w:cs="Arial"/>
          <w:szCs w:val="18"/>
        </w:rPr>
        <w:t>5</w:t>
      </w:r>
      <w:r w:rsidRPr="00E33D2F">
        <w:rPr>
          <w:rFonts w:cs="Arial"/>
          <w:szCs w:val="18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591C45">
        <w:t>300,1</w:t>
      </w:r>
      <w:r w:rsidRPr="00051342">
        <w:t xml:space="preserve"> mld. Kč a dovoz (zboží vstupující na území ČR) hodnoty </w:t>
      </w:r>
      <w:r w:rsidR="00591C45">
        <w:t>283,1</w:t>
      </w:r>
      <w:r w:rsidRPr="00051342">
        <w:t xml:space="preserve"> mld. Kč. </w:t>
      </w:r>
    </w:p>
    <w:p w:rsidR="004A47E7" w:rsidRDefault="004A47E7" w:rsidP="00444EB1"/>
    <w:p w:rsidR="00CA69F2" w:rsidRDefault="00CA69F2" w:rsidP="00CA69F2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B4626E">
        <w:t>5,5</w:t>
      </w:r>
      <w:r>
        <w:t xml:space="preserve"> </w:t>
      </w:r>
      <w:r w:rsidRPr="008568C6">
        <w:t>% (</w:t>
      </w:r>
      <w:r w:rsidR="00B4626E">
        <w:t>8,8</w:t>
      </w:r>
      <w:r>
        <w:t> mld. </w:t>
      </w:r>
      <w:r w:rsidRPr="008568C6">
        <w:t>Kč)</w:t>
      </w:r>
      <w:r>
        <w:t>. Vzrostl zejména vývoz silničních vozidel (o </w:t>
      </w:r>
      <w:r w:rsidR="00B4626E">
        <w:t>5</w:t>
      </w:r>
      <w:r w:rsidR="00082430">
        <w:t>,6</w:t>
      </w:r>
      <w:r>
        <w:t> mld. Kč)</w:t>
      </w:r>
      <w:r w:rsidR="00082430">
        <w:t xml:space="preserve">, </w:t>
      </w:r>
      <w:r w:rsidR="00B4626E">
        <w:t>telekomunikač</w:t>
      </w:r>
      <w:r w:rsidR="001210A7">
        <w:t>ních zařízení (o 2,4 mld. Kč) a </w:t>
      </w:r>
      <w:r w:rsidR="00B4626E">
        <w:t xml:space="preserve">elektrických zařízení, přístrojů a spotřebičů (o 2,2 mld. Kč). </w:t>
      </w:r>
      <w:r>
        <w:t xml:space="preserve">Celkový dovoz strojů a dopravních prostředků meziročně stoupl o </w:t>
      </w:r>
      <w:r w:rsidR="00B4626E">
        <w:t>11,3</w:t>
      </w:r>
      <w:r>
        <w:t xml:space="preserve"> % (</w:t>
      </w:r>
      <w:r w:rsidR="00B4626E">
        <w:t>14,1</w:t>
      </w:r>
      <w:r>
        <w:t xml:space="preserve"> mld. Kč). Vyšší byl hlavně dovoz </w:t>
      </w:r>
      <w:r w:rsidR="00D17F49">
        <w:t>telekomunikačních zařízení (o 10,1 mld. Kč),</w:t>
      </w:r>
      <w:r w:rsidR="005F29DC">
        <w:t xml:space="preserve"> silničních vozidel (o 2,7 mld. Kč) a výpočetní techniky (o 1,8 mld. Kč). </w:t>
      </w:r>
      <w:r>
        <w:t xml:space="preserve">Dovoz minerálních paliv meziročně klesl o </w:t>
      </w:r>
      <w:r w:rsidR="00BA0DC7">
        <w:t>23,0</w:t>
      </w:r>
      <w:r w:rsidRPr="00706564">
        <w:t xml:space="preserve"> %</w:t>
      </w:r>
      <w:r>
        <w:t xml:space="preserve"> (</w:t>
      </w:r>
      <w:r w:rsidR="00BA0DC7">
        <w:t>4,7</w:t>
      </w:r>
      <w:r>
        <w:t> mld. Kč). Dovoz ropy klesl hodnotově o </w:t>
      </w:r>
      <w:r w:rsidR="00BA0DC7">
        <w:t>48,7</w:t>
      </w:r>
      <w:r>
        <w:t xml:space="preserve"> % a naturálně o </w:t>
      </w:r>
      <w:r w:rsidR="00782655">
        <w:t>1</w:t>
      </w:r>
      <w:r w:rsidR="00BA0DC7">
        <w:t>8</w:t>
      </w:r>
      <w:r w:rsidR="00782655">
        <w:t>,2</w:t>
      </w:r>
      <w:r>
        <w:t xml:space="preserve"> %. Dovoz zemního plynu byl </w:t>
      </w:r>
      <w:r w:rsidR="00BA0DC7">
        <w:t>vyšší</w:t>
      </w:r>
      <w:r>
        <w:t xml:space="preserve"> o </w:t>
      </w:r>
      <w:r w:rsidR="00BA0DC7">
        <w:t>4,1</w:t>
      </w:r>
      <w:r>
        <w:t> % v hodnotovém vyjádření a </w:t>
      </w:r>
      <w:r w:rsidR="00F85470">
        <w:t>o </w:t>
      </w:r>
      <w:r w:rsidR="00BA0DC7">
        <w:t xml:space="preserve">30,2 </w:t>
      </w:r>
      <w:r>
        <w:t>%</w:t>
      </w:r>
      <w:r w:rsidR="00DC76B3">
        <w:t xml:space="preserve"> vyšší</w:t>
      </w:r>
      <w:r>
        <w:t xml:space="preserve"> v naturálním vyjádření. </w:t>
      </w:r>
    </w:p>
    <w:p w:rsidR="00CE3A6F" w:rsidRPr="004A7B9D" w:rsidRDefault="00CE3A6F" w:rsidP="00CE3A6F"/>
    <w:p w:rsidR="00243FC6" w:rsidRDefault="00243FC6" w:rsidP="00243FC6">
      <w:r>
        <w:rPr>
          <w:rFonts w:cs="Arial"/>
          <w:szCs w:val="18"/>
        </w:rPr>
        <w:t>V </w:t>
      </w:r>
      <w:r>
        <w:rPr>
          <w:rFonts w:cs="Arial"/>
          <w:b/>
          <w:szCs w:val="18"/>
        </w:rPr>
        <w:t xml:space="preserve">roce 2015 </w:t>
      </w:r>
      <w:r>
        <w:rPr>
          <w:rFonts w:cs="Arial"/>
          <w:szCs w:val="18"/>
        </w:rPr>
        <w:t xml:space="preserve">ve srovnání s rokem 2014 stoupl vývoz o </w:t>
      </w:r>
      <w:r w:rsidR="00927D96">
        <w:rPr>
          <w:rFonts w:cs="Arial"/>
          <w:szCs w:val="18"/>
        </w:rPr>
        <w:t>7,2</w:t>
      </w:r>
      <w:r>
        <w:rPr>
          <w:rFonts w:cs="Arial"/>
          <w:szCs w:val="18"/>
        </w:rPr>
        <w:t xml:space="preserve"> % a dovoz o </w:t>
      </w:r>
      <w:r w:rsidR="00927D96">
        <w:rPr>
          <w:rFonts w:cs="Arial"/>
          <w:szCs w:val="18"/>
        </w:rPr>
        <w:t>8,0</w:t>
      </w:r>
      <w:r>
        <w:rPr>
          <w:rFonts w:cs="Arial"/>
          <w:szCs w:val="18"/>
        </w:rPr>
        <w:t xml:space="preserve"> %. Obrat zahraničního obchodu meziročně vzrostl o </w:t>
      </w:r>
      <w:r w:rsidR="00927D96">
        <w:rPr>
          <w:rFonts w:cs="Arial"/>
          <w:szCs w:val="18"/>
        </w:rPr>
        <w:t>515,9</w:t>
      </w:r>
      <w:r>
        <w:rPr>
          <w:rFonts w:cs="Arial"/>
          <w:szCs w:val="18"/>
        </w:rPr>
        <w:t xml:space="preserve"> mld. Kč na </w:t>
      </w:r>
      <w:r w:rsidR="00927D96">
        <w:rPr>
          <w:rFonts w:cs="Arial"/>
          <w:szCs w:val="18"/>
        </w:rPr>
        <w:t>7 344,3</w:t>
      </w:r>
      <w:r>
        <w:rPr>
          <w:rFonts w:cs="Arial"/>
          <w:szCs w:val="18"/>
        </w:rPr>
        <w:t xml:space="preserve"> mld. Kč. </w:t>
      </w:r>
    </w:p>
    <w:p w:rsidR="00243FC6" w:rsidRDefault="00243FC6" w:rsidP="00C170E4">
      <w:pPr>
        <w:rPr>
          <w:rFonts w:cs="Arial"/>
          <w:szCs w:val="18"/>
        </w:rPr>
      </w:pP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A75DC7" w:rsidRDefault="00A75DC7" w:rsidP="00C170E4">
      <w:pPr>
        <w:rPr>
          <w:rFonts w:cs="Arial"/>
          <w:szCs w:val="18"/>
        </w:rPr>
      </w:pPr>
    </w:p>
    <w:p w:rsidR="00C50E5C" w:rsidRDefault="00A75DC7" w:rsidP="00C170E4">
      <w:pPr>
        <w:rPr>
          <w:rFonts w:cs="Arial"/>
          <w:i/>
          <w:szCs w:val="18"/>
          <w:u w:val="single"/>
        </w:rPr>
      </w:pPr>
      <w:r w:rsidRPr="00B06071">
        <w:rPr>
          <w:rFonts w:cs="Arial"/>
          <w:i/>
          <w:szCs w:val="18"/>
          <w:u w:val="single"/>
        </w:rPr>
        <w:t xml:space="preserve">Upozornění: </w:t>
      </w:r>
    </w:p>
    <w:p w:rsidR="00154F9C" w:rsidRDefault="00154F9C" w:rsidP="00154F9C">
      <w:pPr>
        <w:rPr>
          <w:rFonts w:cs="Arial"/>
          <w:i/>
          <w:szCs w:val="18"/>
        </w:rPr>
      </w:pPr>
      <w:r w:rsidRPr="00154F9C">
        <w:rPr>
          <w:rFonts w:cs="Arial"/>
          <w:i/>
          <w:szCs w:val="18"/>
        </w:rPr>
        <w:t>Počínaje Rychlou informací za leden 2016 (8. 3. 2016) budou sezónně očištěná data zahraničního obchodu publikována v národním pojetí namísto doposud zveřejňovaných sezónně očištěných údajů v přeshraničním pojetí.</w:t>
      </w: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0B4B7D">
        <w:rPr>
          <w:i/>
        </w:rPr>
        <w:t>99,</w:t>
      </w:r>
      <w:r w:rsidR="008D0782">
        <w:rPr>
          <w:i/>
        </w:rPr>
        <w:t>1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8D0782">
        <w:rPr>
          <w:i/>
        </w:rPr>
        <w:t>99,0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024122" w:rsidRDefault="00024122" w:rsidP="00024122">
      <w:pPr>
        <w:pStyle w:val="Poznamkytexty"/>
        <w:spacing w:before="120" w:after="120"/>
        <w:rPr>
          <w:bCs/>
        </w:rPr>
      </w:pPr>
      <w:r w:rsidRPr="00954B20">
        <w:lastRenderedPageBreak/>
        <w:t xml:space="preserve">Údaje za jednotlivé měsíce roku </w:t>
      </w:r>
      <w:r>
        <w:t>2014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2015 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E84D4B" w:rsidRDefault="00E84D4B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7B5EAE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7B5EAE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B939FC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33256B">
        <w:rPr>
          <w:rFonts w:cs="Arial"/>
          <w:i/>
          <w:sz w:val="18"/>
          <w:szCs w:val="18"/>
        </w:rPr>
        <w:t>3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AE" w:rsidRDefault="007B5EAE" w:rsidP="00BA6370">
      <w:r>
        <w:separator/>
      </w:r>
    </w:p>
  </w:endnote>
  <w:endnote w:type="continuationSeparator" w:id="0">
    <w:p w:rsidR="007B5EAE" w:rsidRDefault="007B5E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F2E0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F2E0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AE" w:rsidRDefault="007B5EAE" w:rsidP="00BA6370">
      <w:r>
        <w:separator/>
      </w:r>
    </w:p>
  </w:footnote>
  <w:footnote w:type="continuationSeparator" w:id="0">
    <w:p w:rsidR="007B5EAE" w:rsidRDefault="007B5E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1DB6"/>
    <w:rsid w:val="0004387D"/>
    <w:rsid w:val="00043BF4"/>
    <w:rsid w:val="00043D66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3B7C"/>
    <w:rsid w:val="000B4B7D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4F9C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2F7"/>
    <w:rsid w:val="00197B94"/>
    <w:rsid w:val="00197BB2"/>
    <w:rsid w:val="001A0228"/>
    <w:rsid w:val="001A1E7F"/>
    <w:rsid w:val="001A27FC"/>
    <w:rsid w:val="001A59CE"/>
    <w:rsid w:val="001A6F62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2AEB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1CC9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FC6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63F"/>
    <w:rsid w:val="00290EC7"/>
    <w:rsid w:val="00294563"/>
    <w:rsid w:val="002947B1"/>
    <w:rsid w:val="002A0B9F"/>
    <w:rsid w:val="002A1955"/>
    <w:rsid w:val="002A2272"/>
    <w:rsid w:val="002A301D"/>
    <w:rsid w:val="002A3322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5267"/>
    <w:rsid w:val="00320DA6"/>
    <w:rsid w:val="003261CD"/>
    <w:rsid w:val="00327A65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BAD"/>
    <w:rsid w:val="003D6A4A"/>
    <w:rsid w:val="003D71C7"/>
    <w:rsid w:val="003E01AE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808E7"/>
    <w:rsid w:val="00583102"/>
    <w:rsid w:val="005843CA"/>
    <w:rsid w:val="00584DEA"/>
    <w:rsid w:val="00585C44"/>
    <w:rsid w:val="00587345"/>
    <w:rsid w:val="00591C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CA5"/>
    <w:rsid w:val="005C7D39"/>
    <w:rsid w:val="005D3894"/>
    <w:rsid w:val="005D5D6F"/>
    <w:rsid w:val="005D76FC"/>
    <w:rsid w:val="005E264D"/>
    <w:rsid w:val="005E35DC"/>
    <w:rsid w:val="005E4B70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20C17"/>
    <w:rsid w:val="00622B80"/>
    <w:rsid w:val="006253D3"/>
    <w:rsid w:val="00625970"/>
    <w:rsid w:val="00627B9E"/>
    <w:rsid w:val="006301B5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430D"/>
    <w:rsid w:val="00764A4B"/>
    <w:rsid w:val="00771FC0"/>
    <w:rsid w:val="0077231B"/>
    <w:rsid w:val="00772B39"/>
    <w:rsid w:val="00772EED"/>
    <w:rsid w:val="00775877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57F2"/>
    <w:rsid w:val="007A69B5"/>
    <w:rsid w:val="007B1333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D15EC"/>
    <w:rsid w:val="007D1DA0"/>
    <w:rsid w:val="007D232A"/>
    <w:rsid w:val="007D24AC"/>
    <w:rsid w:val="007D42A5"/>
    <w:rsid w:val="007D4801"/>
    <w:rsid w:val="007D6800"/>
    <w:rsid w:val="007E0B56"/>
    <w:rsid w:val="007E236C"/>
    <w:rsid w:val="007E40CF"/>
    <w:rsid w:val="007E535A"/>
    <w:rsid w:val="007E791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231A"/>
    <w:rsid w:val="008A2B8A"/>
    <w:rsid w:val="008A667C"/>
    <w:rsid w:val="008A6D75"/>
    <w:rsid w:val="008A74BF"/>
    <w:rsid w:val="008A750A"/>
    <w:rsid w:val="008A776B"/>
    <w:rsid w:val="008A7F4A"/>
    <w:rsid w:val="008B0857"/>
    <w:rsid w:val="008B1A5E"/>
    <w:rsid w:val="008B30EE"/>
    <w:rsid w:val="008B3970"/>
    <w:rsid w:val="008B52DD"/>
    <w:rsid w:val="008B5AF4"/>
    <w:rsid w:val="008B76FD"/>
    <w:rsid w:val="008C252A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27D96"/>
    <w:rsid w:val="00930C9C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3CC0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E2C"/>
    <w:rsid w:val="00A57FA1"/>
    <w:rsid w:val="00A60097"/>
    <w:rsid w:val="00A60970"/>
    <w:rsid w:val="00A614E2"/>
    <w:rsid w:val="00A61D2F"/>
    <w:rsid w:val="00A61E46"/>
    <w:rsid w:val="00A65100"/>
    <w:rsid w:val="00A66CD4"/>
    <w:rsid w:val="00A701A7"/>
    <w:rsid w:val="00A70A83"/>
    <w:rsid w:val="00A74D15"/>
    <w:rsid w:val="00A75DC7"/>
    <w:rsid w:val="00A76159"/>
    <w:rsid w:val="00A76802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F42F8"/>
    <w:rsid w:val="00AF5345"/>
    <w:rsid w:val="00AF6C5F"/>
    <w:rsid w:val="00B00C1D"/>
    <w:rsid w:val="00B02786"/>
    <w:rsid w:val="00B036DD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39FC"/>
    <w:rsid w:val="00B94556"/>
    <w:rsid w:val="00B95BBB"/>
    <w:rsid w:val="00BA0DC7"/>
    <w:rsid w:val="00BA12F1"/>
    <w:rsid w:val="00BA1E89"/>
    <w:rsid w:val="00BA296D"/>
    <w:rsid w:val="00BA439F"/>
    <w:rsid w:val="00BA5E12"/>
    <w:rsid w:val="00BA6068"/>
    <w:rsid w:val="00BA6370"/>
    <w:rsid w:val="00BA6835"/>
    <w:rsid w:val="00BA6B72"/>
    <w:rsid w:val="00BB1CC9"/>
    <w:rsid w:val="00BB38F8"/>
    <w:rsid w:val="00BB4BEB"/>
    <w:rsid w:val="00BB6898"/>
    <w:rsid w:val="00BB7ECB"/>
    <w:rsid w:val="00BC012F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440F"/>
    <w:rsid w:val="00D27184"/>
    <w:rsid w:val="00D271E3"/>
    <w:rsid w:val="00D27D69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AF8"/>
    <w:rsid w:val="00D619CA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3D2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0429A"/>
    <w:rsid w:val="00F07DA4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5E56"/>
    <w:rsid w:val="00F46AE6"/>
    <w:rsid w:val="00F47E71"/>
    <w:rsid w:val="00F5000D"/>
    <w:rsid w:val="00F513C6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470"/>
    <w:rsid w:val="00F85881"/>
    <w:rsid w:val="00F912A7"/>
    <w:rsid w:val="00F91364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B8CD-5B82-4DD9-8373-9110788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750</TotalTime>
  <Pages>3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123</cp:revision>
  <cp:lastPrinted>2016-01-04T12:43:00Z</cp:lastPrinted>
  <dcterms:created xsi:type="dcterms:W3CDTF">2015-12-03T07:22:00Z</dcterms:created>
  <dcterms:modified xsi:type="dcterms:W3CDTF">2016-02-05T06:21:00Z</dcterms:modified>
</cp:coreProperties>
</file>