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514AA7" w:rsidRDefault="0055794F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514AA7">
        <w:rPr>
          <w:rFonts w:eastAsia="Calibri" w:cs="Arial"/>
          <w:bCs w:val="0"/>
          <w:color w:val="auto"/>
          <w:sz w:val="18"/>
          <w:szCs w:val="22"/>
        </w:rPr>
        <w:t>2</w:t>
      </w:r>
      <w:r w:rsidR="009B16E7">
        <w:rPr>
          <w:rFonts w:eastAsia="Calibri" w:cs="Arial"/>
          <w:bCs w:val="0"/>
          <w:color w:val="auto"/>
          <w:sz w:val="18"/>
          <w:szCs w:val="22"/>
        </w:rPr>
        <w:t>8 August</w:t>
      </w:r>
      <w:r w:rsidRPr="00514AA7">
        <w:rPr>
          <w:rFonts w:eastAsia="Calibri" w:cs="Arial"/>
          <w:bCs w:val="0"/>
          <w:color w:val="auto"/>
          <w:sz w:val="18"/>
          <w:szCs w:val="22"/>
        </w:rPr>
        <w:t xml:space="preserve"> 2015</w:t>
      </w:r>
    </w:p>
    <w:p w:rsidR="0055794F" w:rsidRPr="00514AA7" w:rsidRDefault="003B4A51" w:rsidP="0055794F">
      <w:pPr>
        <w:pStyle w:val="Nzev"/>
      </w:pPr>
      <w:r>
        <w:t xml:space="preserve">Domestic demand-pull growth in the Q2 </w:t>
      </w:r>
      <w:r w:rsidR="0055794F" w:rsidRPr="00514AA7">
        <w:t xml:space="preserve"> </w:t>
      </w:r>
    </w:p>
    <w:p w:rsidR="0055794F" w:rsidRPr="00514AA7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514AA7">
        <w:rPr>
          <w:lang w:val="en-GB"/>
        </w:rPr>
        <w:t xml:space="preserve">GDP </w:t>
      </w:r>
      <w:r w:rsidR="00231625">
        <w:rPr>
          <w:lang w:val="en-GB"/>
        </w:rPr>
        <w:t>resources</w:t>
      </w:r>
      <w:r w:rsidRPr="00514AA7">
        <w:rPr>
          <w:lang w:val="en-GB"/>
        </w:rPr>
        <w:t xml:space="preserve"> and use</w:t>
      </w:r>
      <w:r w:rsidR="00231625">
        <w:rPr>
          <w:lang w:val="en-GB"/>
        </w:rPr>
        <w:t>s</w:t>
      </w:r>
      <w:r w:rsidRPr="00514AA7">
        <w:rPr>
          <w:lang w:val="en-GB"/>
        </w:rPr>
        <w:t xml:space="preserve"> – the </w:t>
      </w:r>
      <w:r w:rsidR="009B16E7">
        <w:rPr>
          <w:lang w:val="en-GB"/>
        </w:rPr>
        <w:t>second</w:t>
      </w:r>
      <w:r w:rsidRPr="00514AA7">
        <w:rPr>
          <w:lang w:val="en-GB"/>
        </w:rPr>
        <w:t xml:space="preserve"> quarter of 2015</w:t>
      </w:r>
    </w:p>
    <w:p w:rsidR="0055794F" w:rsidRPr="00514AA7" w:rsidRDefault="0055794F" w:rsidP="0055794F">
      <w:pPr>
        <w:rPr>
          <w:rFonts w:cs="Arial"/>
          <w:b/>
          <w:szCs w:val="18"/>
          <w:lang w:val="en-GB"/>
        </w:rPr>
      </w:pPr>
    </w:p>
    <w:p w:rsidR="0055794F" w:rsidRPr="00514AA7" w:rsidRDefault="0055794F" w:rsidP="0055794F">
      <w:pPr>
        <w:pStyle w:val="Perex"/>
      </w:pPr>
      <w:r w:rsidRPr="00514AA7">
        <w:t xml:space="preserve">The gross domestic product in the </w:t>
      </w:r>
      <w:r w:rsidR="00F35901">
        <w:t>second quarter was higher by 4.4</w:t>
      </w:r>
      <w:r w:rsidRPr="00514AA7">
        <w:t xml:space="preserve">%, year-on-year </w:t>
      </w:r>
      <w:r w:rsidR="00231625">
        <w:t>(y</w:t>
      </w:r>
      <w:r w:rsidR="00231625">
        <w:noBreakHyphen/>
        <w:t>o</w:t>
      </w:r>
      <w:r w:rsidR="00231625">
        <w:noBreakHyphen/>
      </w:r>
      <w:r w:rsidR="00F35901">
        <w:t xml:space="preserve">y); compared to the previous quarter it increased by 1.0%. </w:t>
      </w:r>
    </w:p>
    <w:p w:rsidR="00812FD4" w:rsidRDefault="00812FD4" w:rsidP="0055794F">
      <w:pPr>
        <w:rPr>
          <w:lang w:val="en-GB"/>
        </w:rPr>
      </w:pPr>
      <w:r>
        <w:rPr>
          <w:bCs/>
          <w:lang w:val="en-GB"/>
        </w:rPr>
        <w:t xml:space="preserve">According to the </w:t>
      </w:r>
      <w:r w:rsidRPr="00514AA7">
        <w:rPr>
          <w:bCs/>
          <w:lang w:val="en-GB"/>
        </w:rPr>
        <w:t>refined estimate</w:t>
      </w:r>
      <w:r>
        <w:rPr>
          <w:bCs/>
          <w:lang w:val="en-GB"/>
        </w:rPr>
        <w:t>, t</w:t>
      </w:r>
      <w:r w:rsidR="0055794F" w:rsidRPr="00514AA7">
        <w:rPr>
          <w:bCs/>
          <w:lang w:val="en-GB"/>
        </w:rPr>
        <w:t xml:space="preserve">he </w:t>
      </w:r>
      <w:r>
        <w:rPr>
          <w:bCs/>
          <w:lang w:val="en-GB"/>
        </w:rPr>
        <w:t>Czech economy un</w:t>
      </w:r>
      <w:r w:rsidR="00231625">
        <w:rPr>
          <w:bCs/>
          <w:lang w:val="en-GB"/>
        </w:rPr>
        <w:t>derwent a significant growth in the Q2 </w:t>
      </w:r>
      <w:r>
        <w:rPr>
          <w:bCs/>
          <w:lang w:val="en-GB"/>
        </w:rPr>
        <w:t xml:space="preserve">2015, both in the y-o-y and q-o-q comparisons. </w:t>
      </w:r>
      <w:r w:rsidR="0055794F" w:rsidRPr="00514AA7">
        <w:rPr>
          <w:bCs/>
          <w:lang w:val="en-GB"/>
        </w:rPr>
        <w:t>T</w:t>
      </w:r>
      <w:r w:rsidR="0055794F" w:rsidRPr="00514AA7">
        <w:rPr>
          <w:lang w:val="en-GB"/>
        </w:rPr>
        <w:t xml:space="preserve">he </w:t>
      </w:r>
      <w:r w:rsidR="0055794F" w:rsidRPr="00514AA7">
        <w:rPr>
          <w:b/>
          <w:bCs/>
          <w:lang w:val="en-GB"/>
        </w:rPr>
        <w:t xml:space="preserve">gross domestic product </w:t>
      </w:r>
      <w:r w:rsidR="0055794F" w:rsidRPr="00514AA7">
        <w:rPr>
          <w:bCs/>
          <w:lang w:val="en-GB"/>
        </w:rPr>
        <w:t>(GDP)</w:t>
      </w:r>
      <w:r w:rsidR="0055794F" w:rsidRPr="00514AA7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55794F" w:rsidRPr="00514AA7">
        <w:rPr>
          <w:rStyle w:val="Znakapoznpodarou"/>
          <w:rFonts w:cs="Arial"/>
          <w:szCs w:val="20"/>
          <w:lang w:val="en-GB"/>
        </w:rPr>
        <w:t>/</w:t>
      </w:r>
      <w:r w:rsidR="0055794F" w:rsidRPr="00514AA7">
        <w:rPr>
          <w:rStyle w:val="Znakapoznpodarou"/>
          <w:rFonts w:cs="Arial"/>
          <w:bCs/>
          <w:szCs w:val="20"/>
          <w:lang w:val="en-GB"/>
        </w:rPr>
        <w:footnoteReference w:customMarkFollows="1" w:id="1"/>
        <w:t>*</w:t>
      </w:r>
      <w:r w:rsidR="0055794F" w:rsidRPr="00514AA7">
        <w:rPr>
          <w:rFonts w:cs="Arial"/>
          <w:bCs/>
          <w:szCs w:val="20"/>
          <w:lang w:val="en-GB"/>
        </w:rPr>
        <w:t xml:space="preserve"> </w:t>
      </w:r>
      <w:r w:rsidR="0055794F" w:rsidRPr="00812FD4">
        <w:rPr>
          <w:bCs/>
          <w:lang w:val="en-GB"/>
        </w:rPr>
        <w:t>increased</w:t>
      </w:r>
      <w:r w:rsidR="0055794F" w:rsidRPr="00514AA7">
        <w:rPr>
          <w:b/>
          <w:bCs/>
          <w:lang w:val="en-GB"/>
        </w:rPr>
        <w:t xml:space="preserve"> by 4.</w:t>
      </w:r>
      <w:r>
        <w:rPr>
          <w:b/>
          <w:bCs/>
          <w:lang w:val="en-GB"/>
        </w:rPr>
        <w:t>4%, y-o-y</w:t>
      </w:r>
      <w:r w:rsidRPr="00812FD4">
        <w:rPr>
          <w:bCs/>
          <w:lang w:val="en-GB"/>
        </w:rPr>
        <w:t>;</w:t>
      </w:r>
      <w:r w:rsidR="0055794F" w:rsidRPr="00514AA7">
        <w:rPr>
          <w:b/>
          <w:lang w:val="en-GB"/>
        </w:rPr>
        <w:t xml:space="preserve"> </w:t>
      </w:r>
      <w:r w:rsidRPr="00812FD4">
        <w:rPr>
          <w:lang w:val="en-GB"/>
        </w:rPr>
        <w:t>compared to</w:t>
      </w:r>
      <w:r w:rsidR="00231625">
        <w:rPr>
          <w:lang w:val="en-GB"/>
        </w:rPr>
        <w:t> </w:t>
      </w:r>
      <w:r w:rsidR="0055794F" w:rsidRPr="00812FD4">
        <w:rPr>
          <w:lang w:val="en-GB"/>
        </w:rPr>
        <w:t>the</w:t>
      </w:r>
      <w:r w:rsidR="00231625">
        <w:rPr>
          <w:b/>
          <w:lang w:val="en-GB"/>
        </w:rPr>
        <w:t> </w:t>
      </w:r>
      <w:r w:rsidR="0055794F" w:rsidRPr="00514AA7">
        <w:rPr>
          <w:b/>
          <w:lang w:val="en-GB"/>
        </w:rPr>
        <w:t>Q1 2015</w:t>
      </w:r>
      <w:r>
        <w:rPr>
          <w:lang w:val="en-GB"/>
        </w:rPr>
        <w:t xml:space="preserve">, it increased </w:t>
      </w:r>
      <w:r w:rsidRPr="00812FD4">
        <w:rPr>
          <w:b/>
          <w:lang w:val="en-GB"/>
        </w:rPr>
        <w:t>by 1.0%</w:t>
      </w:r>
      <w:r>
        <w:rPr>
          <w:lang w:val="en-GB"/>
        </w:rPr>
        <w:t xml:space="preserve"> at constant prices. </w:t>
      </w:r>
    </w:p>
    <w:p w:rsidR="0055794F" w:rsidRPr="00514AA7" w:rsidRDefault="0055794F" w:rsidP="0055794F">
      <w:pPr>
        <w:rPr>
          <w:lang w:val="en-GB"/>
        </w:rPr>
      </w:pPr>
    </w:p>
    <w:p w:rsidR="0055794F" w:rsidRPr="00514AA7" w:rsidRDefault="0055794F" w:rsidP="0055794F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The </w:t>
      </w:r>
      <w:r w:rsidRPr="00514AA7">
        <w:rPr>
          <w:rFonts w:cs="Arial"/>
          <w:b/>
          <w:szCs w:val="20"/>
          <w:lang w:val="en-GB"/>
        </w:rPr>
        <w:t xml:space="preserve">gross value added </w:t>
      </w:r>
      <w:r w:rsidRPr="00B87383">
        <w:rPr>
          <w:rFonts w:cs="Arial"/>
          <w:szCs w:val="20"/>
          <w:lang w:val="en-GB"/>
        </w:rPr>
        <w:t>(GVA)</w:t>
      </w:r>
      <w:r w:rsidRPr="00514AA7">
        <w:rPr>
          <w:rFonts w:cs="Arial"/>
          <w:b/>
          <w:szCs w:val="20"/>
          <w:lang w:val="en-GB"/>
        </w:rPr>
        <w:t xml:space="preserve"> </w:t>
      </w:r>
      <w:r w:rsidRPr="00514AA7">
        <w:rPr>
          <w:rFonts w:cs="Arial"/>
          <w:szCs w:val="20"/>
          <w:lang w:val="en-GB"/>
        </w:rPr>
        <w:t xml:space="preserve">increased by </w:t>
      </w:r>
      <w:r w:rsidRPr="00514AA7">
        <w:rPr>
          <w:rFonts w:cs="Arial"/>
          <w:b/>
          <w:szCs w:val="20"/>
          <w:lang w:val="en-GB"/>
        </w:rPr>
        <w:t>3.8%</w:t>
      </w:r>
      <w:r w:rsidRPr="00514AA7">
        <w:rPr>
          <w:rFonts w:cs="Arial"/>
          <w:szCs w:val="20"/>
          <w:lang w:val="en-GB"/>
        </w:rPr>
        <w:t xml:space="preserve">, </w:t>
      </w:r>
      <w:r w:rsidRPr="00514AA7">
        <w:rPr>
          <w:rFonts w:cs="Arial"/>
          <w:b/>
          <w:szCs w:val="20"/>
          <w:lang w:val="en-GB"/>
        </w:rPr>
        <w:t>y-o-y</w:t>
      </w:r>
      <w:r w:rsidRPr="00514AA7">
        <w:rPr>
          <w:rFonts w:cs="Arial"/>
          <w:szCs w:val="20"/>
          <w:lang w:val="en-GB"/>
        </w:rPr>
        <w:t xml:space="preserve">, and by </w:t>
      </w:r>
      <w:r w:rsidR="009A0EDD" w:rsidRPr="009A0EDD">
        <w:rPr>
          <w:rFonts w:cs="Arial"/>
          <w:b/>
          <w:szCs w:val="20"/>
          <w:lang w:val="en-GB"/>
        </w:rPr>
        <w:t>0</w:t>
      </w:r>
      <w:r w:rsidRPr="009A0EDD">
        <w:rPr>
          <w:rFonts w:cs="Arial"/>
          <w:b/>
          <w:szCs w:val="20"/>
          <w:lang w:val="en-GB"/>
        </w:rPr>
        <w:t>.</w:t>
      </w:r>
      <w:r w:rsidR="009A0EDD" w:rsidRPr="009A0EDD">
        <w:rPr>
          <w:rFonts w:cs="Arial"/>
          <w:b/>
          <w:szCs w:val="20"/>
          <w:lang w:val="en-GB"/>
        </w:rPr>
        <w:t>9</w:t>
      </w:r>
      <w:r w:rsidRPr="00514AA7">
        <w:rPr>
          <w:rFonts w:cs="Arial"/>
          <w:b/>
          <w:szCs w:val="20"/>
          <w:lang w:val="en-GB"/>
        </w:rPr>
        <w:t>%, q-o-q</w:t>
      </w:r>
      <w:r w:rsidRPr="00514AA7">
        <w:rPr>
          <w:rFonts w:cs="Arial"/>
          <w:szCs w:val="20"/>
          <w:lang w:val="en-GB"/>
        </w:rPr>
        <w:t xml:space="preserve">. The economic </w:t>
      </w:r>
      <w:r w:rsidR="00013958">
        <w:rPr>
          <w:rFonts w:cs="Arial"/>
          <w:szCs w:val="20"/>
          <w:lang w:val="en-GB"/>
        </w:rPr>
        <w:t xml:space="preserve">growth </w:t>
      </w:r>
      <w:r w:rsidR="00A103B8">
        <w:rPr>
          <w:rFonts w:cs="Arial"/>
          <w:szCs w:val="20"/>
          <w:lang w:val="en-GB"/>
        </w:rPr>
        <w:t>was</w:t>
      </w:r>
      <w:r w:rsidR="00A02841">
        <w:rPr>
          <w:rFonts w:cs="Arial"/>
          <w:szCs w:val="20"/>
          <w:lang w:val="en-GB"/>
        </w:rPr>
        <w:t xml:space="preserve"> rather</w:t>
      </w:r>
      <w:r w:rsidR="00A103B8">
        <w:rPr>
          <w:rFonts w:cs="Arial"/>
          <w:szCs w:val="20"/>
          <w:lang w:val="en-GB"/>
        </w:rPr>
        <w:t xml:space="preserve"> evenly distributed among all economic activities of the domestic economy. </w:t>
      </w:r>
      <w:r w:rsidRPr="00514AA7">
        <w:rPr>
          <w:rFonts w:cs="Arial"/>
          <w:szCs w:val="20"/>
          <w:lang w:val="en-GB"/>
        </w:rPr>
        <w:t xml:space="preserve">Manufacturing increased by </w:t>
      </w:r>
      <w:r w:rsidR="00A103B8">
        <w:rPr>
          <w:rFonts w:cs="Arial"/>
          <w:szCs w:val="20"/>
          <w:lang w:val="en-GB"/>
        </w:rPr>
        <w:t>7</w:t>
      </w:r>
      <w:r w:rsidRPr="00514AA7">
        <w:rPr>
          <w:rFonts w:cs="Arial"/>
          <w:szCs w:val="20"/>
          <w:lang w:val="en-GB"/>
        </w:rPr>
        <w:t>.</w:t>
      </w:r>
      <w:r w:rsidR="00A103B8">
        <w:rPr>
          <w:rFonts w:cs="Arial"/>
          <w:szCs w:val="20"/>
          <w:lang w:val="en-GB"/>
        </w:rPr>
        <w:t>0</w:t>
      </w:r>
      <w:r w:rsidRPr="00514AA7">
        <w:rPr>
          <w:rFonts w:cs="Arial"/>
          <w:szCs w:val="20"/>
          <w:lang w:val="en-GB"/>
        </w:rPr>
        <w:t xml:space="preserve">%, y-o-y, and by </w:t>
      </w:r>
      <w:r w:rsidR="00A103B8">
        <w:rPr>
          <w:rFonts w:cs="Arial"/>
          <w:szCs w:val="20"/>
          <w:lang w:val="en-GB"/>
        </w:rPr>
        <w:t>1</w:t>
      </w:r>
      <w:r w:rsidRPr="00514AA7">
        <w:rPr>
          <w:rFonts w:cs="Arial"/>
          <w:szCs w:val="20"/>
          <w:lang w:val="en-GB"/>
        </w:rPr>
        <w:t>.</w:t>
      </w:r>
      <w:r w:rsidR="00A103B8">
        <w:rPr>
          <w:rFonts w:cs="Arial"/>
          <w:szCs w:val="20"/>
          <w:lang w:val="en-GB"/>
        </w:rPr>
        <w:t>1</w:t>
      </w:r>
      <w:r w:rsidRPr="00514AA7">
        <w:rPr>
          <w:rFonts w:cs="Arial"/>
          <w:szCs w:val="20"/>
          <w:lang w:val="en-GB"/>
        </w:rPr>
        <w:t>% when compared to the Q</w:t>
      </w:r>
      <w:r w:rsidR="00A103B8">
        <w:rPr>
          <w:rFonts w:cs="Arial"/>
          <w:szCs w:val="20"/>
          <w:lang w:val="en-GB"/>
        </w:rPr>
        <w:t>1</w:t>
      </w:r>
      <w:r w:rsidRPr="00514AA7">
        <w:rPr>
          <w:rFonts w:cs="Arial"/>
          <w:szCs w:val="20"/>
          <w:lang w:val="en-GB"/>
        </w:rPr>
        <w:t xml:space="preserve"> 201</w:t>
      </w:r>
      <w:r w:rsidR="00A103B8">
        <w:rPr>
          <w:rFonts w:cs="Arial"/>
          <w:szCs w:val="20"/>
          <w:lang w:val="en-GB"/>
        </w:rPr>
        <w:t>5</w:t>
      </w:r>
      <w:r w:rsidR="00231625">
        <w:rPr>
          <w:rFonts w:cs="Arial"/>
          <w:szCs w:val="20"/>
          <w:lang w:val="en-GB"/>
        </w:rPr>
        <w:t>. The y</w:t>
      </w:r>
      <w:r w:rsidR="00231625">
        <w:rPr>
          <w:rFonts w:cs="Arial"/>
          <w:szCs w:val="20"/>
          <w:lang w:val="en-GB"/>
        </w:rPr>
        <w:noBreakHyphen/>
        <w:t>o</w:t>
      </w:r>
      <w:r w:rsidR="00231625">
        <w:rPr>
          <w:rFonts w:cs="Arial"/>
          <w:szCs w:val="20"/>
          <w:lang w:val="en-GB"/>
        </w:rPr>
        <w:noBreakHyphen/>
      </w:r>
      <w:r w:rsidRPr="00514AA7">
        <w:rPr>
          <w:rFonts w:cs="Arial"/>
          <w:szCs w:val="20"/>
          <w:lang w:val="en-GB"/>
        </w:rPr>
        <w:t xml:space="preserve">y growth in construction was </w:t>
      </w:r>
      <w:r w:rsidR="00A103B8">
        <w:rPr>
          <w:rFonts w:cs="Arial"/>
          <w:szCs w:val="20"/>
          <w:lang w:val="en-GB"/>
        </w:rPr>
        <w:t>3</w:t>
      </w:r>
      <w:r w:rsidRPr="00514AA7">
        <w:rPr>
          <w:rFonts w:cs="Arial"/>
          <w:szCs w:val="20"/>
          <w:lang w:val="en-GB"/>
        </w:rPr>
        <w:t>.</w:t>
      </w:r>
      <w:r w:rsidR="00A103B8">
        <w:rPr>
          <w:rFonts w:cs="Arial"/>
          <w:szCs w:val="20"/>
          <w:lang w:val="en-GB"/>
        </w:rPr>
        <w:t>1</w:t>
      </w:r>
      <w:r w:rsidRPr="00514AA7">
        <w:rPr>
          <w:rFonts w:cs="Arial"/>
          <w:szCs w:val="20"/>
          <w:lang w:val="en-GB"/>
        </w:rPr>
        <w:t xml:space="preserve">%. Also </w:t>
      </w:r>
      <w:r w:rsidR="00982721">
        <w:rPr>
          <w:rFonts w:cs="Arial"/>
          <w:szCs w:val="20"/>
          <w:lang w:val="en-GB"/>
        </w:rPr>
        <w:t>all</w:t>
      </w:r>
      <w:r w:rsidRPr="00514AA7">
        <w:rPr>
          <w:rFonts w:cs="Arial"/>
          <w:szCs w:val="20"/>
          <w:lang w:val="en-GB"/>
        </w:rPr>
        <w:t xml:space="preserve"> of the </w:t>
      </w:r>
      <w:r w:rsidR="00A103B8">
        <w:rPr>
          <w:rFonts w:cs="Arial"/>
          <w:szCs w:val="20"/>
          <w:lang w:val="en-GB"/>
        </w:rPr>
        <w:t>economic activities</w:t>
      </w:r>
      <w:r w:rsidRPr="00514AA7">
        <w:rPr>
          <w:rFonts w:cs="Arial"/>
          <w:szCs w:val="20"/>
          <w:lang w:val="en-GB"/>
        </w:rPr>
        <w:t xml:space="preserve"> in</w:t>
      </w:r>
      <w:r>
        <w:rPr>
          <w:rFonts w:cs="Arial"/>
          <w:szCs w:val="20"/>
          <w:lang w:val="en-GB"/>
        </w:rPr>
        <w:t> </w:t>
      </w:r>
      <w:r w:rsidRPr="00514AA7">
        <w:rPr>
          <w:rFonts w:cs="Arial"/>
          <w:szCs w:val="20"/>
          <w:lang w:val="en-GB"/>
        </w:rPr>
        <w:t>services grew</w:t>
      </w:r>
      <w:r w:rsidR="00982721">
        <w:rPr>
          <w:rFonts w:cs="Arial"/>
          <w:szCs w:val="20"/>
          <w:lang w:val="en-GB"/>
        </w:rPr>
        <w:t xml:space="preserve"> </w:t>
      </w:r>
      <w:r w:rsidR="00231625">
        <w:rPr>
          <w:rFonts w:cs="Arial"/>
          <w:szCs w:val="20"/>
          <w:lang w:val="en-GB"/>
        </w:rPr>
        <w:t>markedly</w:t>
      </w:r>
      <w:r w:rsidR="00BA2630">
        <w:rPr>
          <w:rFonts w:cs="Arial"/>
          <w:szCs w:val="20"/>
          <w:lang w:val="en-GB"/>
        </w:rPr>
        <w:t>. T</w:t>
      </w:r>
      <w:r w:rsidRPr="00514AA7">
        <w:rPr>
          <w:rFonts w:cs="Arial"/>
          <w:szCs w:val="20"/>
          <w:lang w:val="en-GB"/>
        </w:rPr>
        <w:t xml:space="preserve">rade, transport, and accommodation increased by </w:t>
      </w:r>
      <w:r w:rsidR="00BA2630">
        <w:rPr>
          <w:rFonts w:cs="Arial"/>
          <w:szCs w:val="20"/>
          <w:lang w:val="en-GB"/>
        </w:rPr>
        <w:t>2</w:t>
      </w:r>
      <w:r w:rsidRPr="00514AA7">
        <w:rPr>
          <w:rFonts w:cs="Arial"/>
          <w:szCs w:val="20"/>
          <w:lang w:val="en-GB"/>
        </w:rPr>
        <w:t>.</w:t>
      </w:r>
      <w:r w:rsidR="00BA2630">
        <w:rPr>
          <w:rFonts w:cs="Arial"/>
          <w:szCs w:val="20"/>
          <w:lang w:val="en-GB"/>
        </w:rPr>
        <w:t>8</w:t>
      </w:r>
      <w:r w:rsidRPr="00514AA7">
        <w:rPr>
          <w:rFonts w:cs="Arial"/>
          <w:szCs w:val="20"/>
          <w:lang w:val="en-GB"/>
        </w:rPr>
        <w:t xml:space="preserve">%, information and communication </w:t>
      </w:r>
      <w:r>
        <w:rPr>
          <w:rFonts w:cs="Arial"/>
          <w:szCs w:val="20"/>
          <w:lang w:val="en-GB"/>
        </w:rPr>
        <w:t xml:space="preserve">activities </w:t>
      </w:r>
      <w:r w:rsidRPr="00514AA7">
        <w:rPr>
          <w:rFonts w:cs="Arial"/>
          <w:szCs w:val="20"/>
          <w:lang w:val="en-GB"/>
        </w:rPr>
        <w:t xml:space="preserve">by </w:t>
      </w:r>
      <w:r w:rsidR="00BA2630">
        <w:rPr>
          <w:rFonts w:cs="Arial"/>
          <w:szCs w:val="20"/>
          <w:lang w:val="en-GB"/>
        </w:rPr>
        <w:t>4</w:t>
      </w:r>
      <w:r w:rsidRPr="00514AA7">
        <w:rPr>
          <w:rFonts w:cs="Arial"/>
          <w:szCs w:val="20"/>
          <w:lang w:val="en-GB"/>
        </w:rPr>
        <w:t>.4%, and</w:t>
      </w:r>
      <w:r w:rsidR="002963BE">
        <w:rPr>
          <w:rFonts w:cs="Arial"/>
          <w:szCs w:val="20"/>
          <w:lang w:val="en-GB"/>
        </w:rPr>
        <w:t xml:space="preserve"> professional, scientific</w:t>
      </w:r>
      <w:r w:rsidR="00E00C09">
        <w:rPr>
          <w:rFonts w:cs="Arial"/>
          <w:szCs w:val="20"/>
          <w:lang w:val="en-GB"/>
        </w:rPr>
        <w:t>,</w:t>
      </w:r>
      <w:r w:rsidR="002963BE">
        <w:rPr>
          <w:rFonts w:cs="Arial"/>
          <w:szCs w:val="20"/>
          <w:lang w:val="en-GB"/>
        </w:rPr>
        <w:t xml:space="preserve"> technical</w:t>
      </w:r>
      <w:r w:rsidR="00E00C09">
        <w:rPr>
          <w:rFonts w:cs="Arial"/>
          <w:szCs w:val="20"/>
          <w:lang w:val="en-GB"/>
        </w:rPr>
        <w:t xml:space="preserve"> and administrative</w:t>
      </w:r>
      <w:r w:rsidR="002963BE">
        <w:rPr>
          <w:rFonts w:cs="Arial"/>
          <w:szCs w:val="20"/>
          <w:lang w:val="en-GB"/>
        </w:rPr>
        <w:t xml:space="preserve"> activities </w:t>
      </w:r>
      <w:r w:rsidRPr="00514AA7">
        <w:rPr>
          <w:rFonts w:cs="Arial"/>
          <w:szCs w:val="20"/>
          <w:lang w:val="en-GB"/>
        </w:rPr>
        <w:t xml:space="preserve">by </w:t>
      </w:r>
      <w:r w:rsidR="00BA2630">
        <w:rPr>
          <w:rFonts w:cs="Arial"/>
          <w:szCs w:val="20"/>
          <w:lang w:val="en-GB"/>
        </w:rPr>
        <w:t>5</w:t>
      </w:r>
      <w:r w:rsidRPr="00514AA7">
        <w:rPr>
          <w:rFonts w:cs="Arial"/>
          <w:szCs w:val="20"/>
          <w:lang w:val="en-GB"/>
        </w:rPr>
        <w:t>.</w:t>
      </w:r>
      <w:r w:rsidR="00BA2630">
        <w:rPr>
          <w:rFonts w:cs="Arial"/>
          <w:szCs w:val="20"/>
          <w:lang w:val="en-GB"/>
        </w:rPr>
        <w:t>9</w:t>
      </w:r>
      <w:r w:rsidRPr="00514AA7">
        <w:rPr>
          <w:rFonts w:cs="Arial"/>
          <w:szCs w:val="20"/>
          <w:lang w:val="en-GB"/>
        </w:rPr>
        <w:t>%</w:t>
      </w:r>
      <w:r w:rsidR="00BA2630">
        <w:rPr>
          <w:rFonts w:cs="Arial"/>
          <w:szCs w:val="20"/>
          <w:lang w:val="en-GB"/>
        </w:rPr>
        <w:t xml:space="preserve">, y-o-y. </w:t>
      </w:r>
      <w:r w:rsidRPr="00514AA7">
        <w:rPr>
          <w:rFonts w:cs="Arial"/>
          <w:szCs w:val="20"/>
          <w:lang w:val="en-GB"/>
        </w:rPr>
        <w:t xml:space="preserve"> </w:t>
      </w:r>
    </w:p>
    <w:p w:rsidR="0055794F" w:rsidRPr="00514AA7" w:rsidRDefault="0055794F" w:rsidP="0055794F">
      <w:pPr>
        <w:rPr>
          <w:rFonts w:cs="Arial"/>
          <w:szCs w:val="20"/>
          <w:lang w:val="en-GB"/>
        </w:rPr>
      </w:pPr>
    </w:p>
    <w:p w:rsidR="00A63485" w:rsidRDefault="0055794F" w:rsidP="0055794F">
      <w:pPr>
        <w:rPr>
          <w:rFonts w:cs="Arial"/>
          <w:szCs w:val="20"/>
          <w:lang w:val="en-GB"/>
        </w:rPr>
      </w:pPr>
      <w:r w:rsidRPr="00514AA7">
        <w:rPr>
          <w:rFonts w:cs="Arial"/>
          <w:szCs w:val="20"/>
          <w:lang w:val="en-GB"/>
        </w:rPr>
        <w:t xml:space="preserve">On the </w:t>
      </w:r>
      <w:r w:rsidRPr="00514AA7">
        <w:rPr>
          <w:rFonts w:cs="Arial"/>
          <w:b/>
          <w:szCs w:val="20"/>
          <w:lang w:val="en-GB"/>
        </w:rPr>
        <w:t>demand side</w:t>
      </w:r>
      <w:r w:rsidRPr="00514AA7">
        <w:rPr>
          <w:rFonts w:cs="Arial"/>
          <w:szCs w:val="20"/>
          <w:lang w:val="en-GB"/>
        </w:rPr>
        <w:t xml:space="preserve">, </w:t>
      </w:r>
      <w:r w:rsidR="00E00C09">
        <w:rPr>
          <w:rFonts w:cs="Arial"/>
          <w:szCs w:val="20"/>
          <w:lang w:val="en-GB"/>
        </w:rPr>
        <w:t>the influence of capital formation supported by household consumption growth is strengthening.</w:t>
      </w:r>
      <w:r w:rsidR="00743036">
        <w:rPr>
          <w:rFonts w:cs="Arial"/>
          <w:szCs w:val="20"/>
          <w:lang w:val="en-GB"/>
        </w:rPr>
        <w:t xml:space="preserve"> T</w:t>
      </w:r>
      <w:r w:rsidRPr="00514AA7">
        <w:rPr>
          <w:rFonts w:cs="Arial"/>
          <w:szCs w:val="20"/>
          <w:lang w:val="en-GB"/>
        </w:rPr>
        <w:t>he</w:t>
      </w:r>
      <w:r w:rsidR="00743036">
        <w:rPr>
          <w:rFonts w:cs="Arial"/>
          <w:szCs w:val="20"/>
          <w:lang w:val="en-GB"/>
        </w:rPr>
        <w:t xml:space="preserve"> q-o-q</w:t>
      </w:r>
      <w:r w:rsidRPr="00514AA7">
        <w:rPr>
          <w:rFonts w:cs="Arial"/>
          <w:szCs w:val="20"/>
          <w:lang w:val="en-GB"/>
        </w:rPr>
        <w:t xml:space="preserve"> GDP growth </w:t>
      </w:r>
      <w:r w:rsidR="00A63485">
        <w:rPr>
          <w:rFonts w:cs="Arial"/>
          <w:szCs w:val="20"/>
          <w:lang w:val="en-GB"/>
        </w:rPr>
        <w:t>was pulled by</w:t>
      </w:r>
      <w:r w:rsidR="00231625">
        <w:rPr>
          <w:rFonts w:cs="Arial"/>
          <w:szCs w:val="20"/>
          <w:lang w:val="en-GB"/>
        </w:rPr>
        <w:t xml:space="preserve"> household consumption (a third </w:t>
      </w:r>
      <w:r w:rsidR="00A63485">
        <w:rPr>
          <w:rFonts w:cs="Arial"/>
          <w:szCs w:val="20"/>
          <w:lang w:val="en-GB"/>
        </w:rPr>
        <w:t xml:space="preserve">contribution) and investment activities (two thirds contribution). Y-o-y, </w:t>
      </w:r>
      <w:r w:rsidR="00231625">
        <w:rPr>
          <w:rFonts w:cs="Arial"/>
          <w:szCs w:val="20"/>
          <w:lang w:val="en-GB"/>
        </w:rPr>
        <w:t>contribution to the </w:t>
      </w:r>
      <w:r w:rsidR="00E70B83">
        <w:rPr>
          <w:rFonts w:cs="Arial"/>
          <w:szCs w:val="20"/>
          <w:lang w:val="en-GB"/>
        </w:rPr>
        <w:t>GDP growth was</w:t>
      </w:r>
      <w:r w:rsidR="00E70B83" w:rsidRPr="00E70B83">
        <w:rPr>
          <w:rFonts w:cs="Arial"/>
          <w:szCs w:val="20"/>
          <w:lang w:val="en-GB"/>
        </w:rPr>
        <w:t xml:space="preserve"> </w:t>
      </w:r>
      <w:r w:rsidR="00E70B83">
        <w:rPr>
          <w:rFonts w:cs="Arial"/>
          <w:szCs w:val="20"/>
          <w:lang w:val="en-GB"/>
        </w:rPr>
        <w:t xml:space="preserve">distributed more evenly and also external trade contributed to it. </w:t>
      </w:r>
    </w:p>
    <w:p w:rsidR="0055794F" w:rsidRPr="00514AA7" w:rsidRDefault="0055794F" w:rsidP="0055794F">
      <w:pPr>
        <w:rPr>
          <w:rFonts w:cs="Arial"/>
          <w:szCs w:val="20"/>
          <w:lang w:val="en-GB"/>
        </w:rPr>
      </w:pPr>
    </w:p>
    <w:p w:rsidR="0055794F" w:rsidRPr="00514AA7" w:rsidRDefault="0055794F" w:rsidP="0055794F">
      <w:pPr>
        <w:rPr>
          <w:rFonts w:cs="Arial"/>
          <w:szCs w:val="20"/>
          <w:lang w:val="en-GB"/>
        </w:rPr>
      </w:pPr>
      <w:r w:rsidRPr="00514AA7">
        <w:rPr>
          <w:rFonts w:cs="Arial"/>
          <w:b/>
          <w:szCs w:val="20"/>
          <w:lang w:val="en-GB"/>
        </w:rPr>
        <w:t>Final consumption expenditure of households</w:t>
      </w:r>
      <w:r w:rsidRPr="00514AA7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in</w:t>
      </w:r>
      <w:r w:rsidRPr="00514AA7">
        <w:rPr>
          <w:rFonts w:cs="Arial"/>
          <w:szCs w:val="20"/>
          <w:lang w:val="en-GB"/>
        </w:rPr>
        <w:t>creased by 3.</w:t>
      </w:r>
      <w:r w:rsidR="008820BA">
        <w:rPr>
          <w:rFonts w:cs="Arial"/>
          <w:szCs w:val="20"/>
          <w:lang w:val="en-GB"/>
        </w:rPr>
        <w:t>1</w:t>
      </w:r>
      <w:r w:rsidR="00231625">
        <w:rPr>
          <w:rFonts w:cs="Arial"/>
          <w:szCs w:val="20"/>
          <w:lang w:val="en-GB"/>
        </w:rPr>
        <w:t>%, y-o-y. The same as in the </w:t>
      </w:r>
      <w:r w:rsidRPr="00514AA7">
        <w:rPr>
          <w:rFonts w:cs="Arial"/>
          <w:szCs w:val="20"/>
          <w:lang w:val="en-GB"/>
        </w:rPr>
        <w:t xml:space="preserve">previous </w:t>
      </w:r>
      <w:r w:rsidR="008820BA">
        <w:rPr>
          <w:rFonts w:cs="Arial"/>
          <w:szCs w:val="20"/>
          <w:lang w:val="en-GB"/>
        </w:rPr>
        <w:t>quarter</w:t>
      </w:r>
      <w:r w:rsidRPr="00514AA7">
        <w:rPr>
          <w:rFonts w:cs="Arial"/>
          <w:szCs w:val="20"/>
          <w:lang w:val="en-GB"/>
        </w:rPr>
        <w:t>,</w:t>
      </w:r>
      <w:r w:rsidR="008820BA">
        <w:rPr>
          <w:rFonts w:cs="Arial"/>
          <w:szCs w:val="20"/>
          <w:lang w:val="en-GB"/>
        </w:rPr>
        <w:t xml:space="preserve"> </w:t>
      </w:r>
      <w:r w:rsidR="00301E4F">
        <w:rPr>
          <w:rFonts w:cs="Arial"/>
          <w:szCs w:val="20"/>
          <w:lang w:val="en-GB"/>
        </w:rPr>
        <w:t>expenditure grew on durable and non-durab</w:t>
      </w:r>
      <w:r w:rsidR="00231625">
        <w:rPr>
          <w:rFonts w:cs="Arial"/>
          <w:szCs w:val="20"/>
          <w:lang w:val="en-GB"/>
        </w:rPr>
        <w:t>le goods as well as services. Q</w:t>
      </w:r>
      <w:r w:rsidR="00231625">
        <w:rPr>
          <w:rFonts w:cs="Arial"/>
          <w:szCs w:val="20"/>
          <w:lang w:val="en-GB"/>
        </w:rPr>
        <w:noBreakHyphen/>
        <w:t>o</w:t>
      </w:r>
      <w:r w:rsidR="00231625">
        <w:rPr>
          <w:rFonts w:cs="Arial"/>
          <w:szCs w:val="20"/>
          <w:lang w:val="en-GB"/>
        </w:rPr>
        <w:noBreakHyphen/>
      </w:r>
      <w:r w:rsidR="00301E4F">
        <w:rPr>
          <w:rFonts w:cs="Arial"/>
          <w:szCs w:val="20"/>
          <w:lang w:val="en-GB"/>
        </w:rPr>
        <w:t xml:space="preserve">q, household consumption increased by 0.7%. </w:t>
      </w:r>
      <w:r w:rsidRPr="00514AA7">
        <w:rPr>
          <w:rFonts w:cs="Arial"/>
          <w:b/>
          <w:szCs w:val="20"/>
          <w:lang w:val="en-GB"/>
        </w:rPr>
        <w:t>F</w:t>
      </w:r>
      <w:r w:rsidR="00231625">
        <w:rPr>
          <w:rFonts w:cs="Arial"/>
          <w:b/>
          <w:szCs w:val="20"/>
          <w:lang w:val="en-GB"/>
        </w:rPr>
        <w:t>inal consumption expenditure of </w:t>
      </w:r>
      <w:r w:rsidRPr="00514AA7">
        <w:rPr>
          <w:rFonts w:cs="Arial"/>
          <w:b/>
          <w:szCs w:val="20"/>
          <w:lang w:val="en-GB"/>
        </w:rPr>
        <w:t>general government</w:t>
      </w:r>
      <w:r w:rsidR="00301E4F">
        <w:rPr>
          <w:rFonts w:cs="Arial"/>
          <w:szCs w:val="20"/>
          <w:lang w:val="en-GB"/>
        </w:rPr>
        <w:t xml:space="preserve"> increased by 2</w:t>
      </w:r>
      <w:r w:rsidRPr="00514AA7">
        <w:rPr>
          <w:rFonts w:cs="Arial"/>
          <w:szCs w:val="20"/>
          <w:lang w:val="en-GB"/>
        </w:rPr>
        <w:t xml:space="preserve">.5%, y-o-y; in the q-o-q comparison it </w:t>
      </w:r>
      <w:r w:rsidR="00301E4F">
        <w:rPr>
          <w:rFonts w:cs="Arial"/>
          <w:szCs w:val="20"/>
          <w:lang w:val="en-GB"/>
        </w:rPr>
        <w:t>was</w:t>
      </w:r>
      <w:r w:rsidRPr="00514AA7">
        <w:rPr>
          <w:rFonts w:cs="Arial"/>
          <w:szCs w:val="20"/>
          <w:lang w:val="en-GB"/>
        </w:rPr>
        <w:t xml:space="preserve"> by </w:t>
      </w:r>
      <w:r w:rsidR="00301E4F">
        <w:rPr>
          <w:rFonts w:cs="Arial"/>
          <w:szCs w:val="20"/>
          <w:lang w:val="en-GB"/>
        </w:rPr>
        <w:t>0</w:t>
      </w:r>
      <w:r w:rsidRPr="00514AA7">
        <w:rPr>
          <w:rFonts w:cs="Arial"/>
          <w:szCs w:val="20"/>
          <w:lang w:val="en-GB"/>
        </w:rPr>
        <w:t>.</w:t>
      </w:r>
      <w:r w:rsidR="00301E4F">
        <w:rPr>
          <w:rFonts w:cs="Arial"/>
          <w:szCs w:val="20"/>
          <w:lang w:val="en-GB"/>
        </w:rPr>
        <w:t>5</w:t>
      </w:r>
      <w:r w:rsidRPr="00514AA7">
        <w:rPr>
          <w:rFonts w:cs="Arial"/>
          <w:szCs w:val="20"/>
          <w:lang w:val="en-GB"/>
        </w:rPr>
        <w:t>%.</w:t>
      </w:r>
    </w:p>
    <w:p w:rsidR="0055794F" w:rsidRPr="00514AA7" w:rsidRDefault="0055794F" w:rsidP="0055794F">
      <w:pPr>
        <w:rPr>
          <w:rFonts w:cs="Arial"/>
          <w:szCs w:val="20"/>
          <w:lang w:val="en-GB"/>
        </w:rPr>
      </w:pPr>
    </w:p>
    <w:p w:rsidR="0055794F" w:rsidRPr="00514AA7" w:rsidRDefault="00986758" w:rsidP="0055794F">
      <w:pPr>
        <w:rPr>
          <w:rFonts w:cs="Arial"/>
          <w:szCs w:val="20"/>
          <w:lang w:val="en-GB"/>
        </w:rPr>
      </w:pPr>
      <w:r w:rsidRPr="00986758">
        <w:rPr>
          <w:rFonts w:cs="Arial"/>
          <w:b/>
          <w:szCs w:val="20"/>
          <w:lang w:val="en-GB"/>
        </w:rPr>
        <w:t>Investment activity</w:t>
      </w:r>
      <w:r>
        <w:rPr>
          <w:rFonts w:cs="Arial"/>
          <w:szCs w:val="20"/>
          <w:lang w:val="en-GB"/>
        </w:rPr>
        <w:t xml:space="preserve"> significantly increased in the Q2 2015. </w:t>
      </w:r>
      <w:r w:rsidR="0055794F" w:rsidRPr="001974A9">
        <w:rPr>
          <w:rFonts w:cs="Arial"/>
          <w:b/>
          <w:szCs w:val="20"/>
          <w:lang w:val="en-GB"/>
        </w:rPr>
        <w:t>Fixed capital formation</w:t>
      </w:r>
      <w:r w:rsidR="0055794F" w:rsidRPr="001974A9">
        <w:rPr>
          <w:rFonts w:cs="Arial"/>
          <w:szCs w:val="20"/>
          <w:lang w:val="en-GB"/>
        </w:rPr>
        <w:t xml:space="preserve"> was </w:t>
      </w:r>
      <w:r w:rsidR="003C31B1">
        <w:rPr>
          <w:rFonts w:cs="Arial"/>
          <w:szCs w:val="20"/>
          <w:lang w:val="en-GB"/>
        </w:rPr>
        <w:t>5</w:t>
      </w:r>
      <w:r w:rsidR="0055794F" w:rsidRPr="001974A9">
        <w:rPr>
          <w:rFonts w:cs="Arial"/>
          <w:szCs w:val="20"/>
          <w:lang w:val="en-GB"/>
        </w:rPr>
        <w:t>.</w:t>
      </w:r>
      <w:r w:rsidR="003C31B1">
        <w:rPr>
          <w:rFonts w:cs="Arial"/>
          <w:szCs w:val="20"/>
          <w:lang w:val="en-GB"/>
        </w:rPr>
        <w:t>9</w:t>
      </w:r>
      <w:r w:rsidR="0055794F" w:rsidRPr="001974A9">
        <w:rPr>
          <w:rFonts w:cs="Arial"/>
          <w:szCs w:val="20"/>
          <w:lang w:val="en-GB"/>
        </w:rPr>
        <w:t xml:space="preserve">% up, y-o-y, and </w:t>
      </w:r>
      <w:r w:rsidR="003C31B1">
        <w:rPr>
          <w:rFonts w:cs="Arial"/>
          <w:szCs w:val="20"/>
          <w:lang w:val="en-GB"/>
        </w:rPr>
        <w:t>3</w:t>
      </w:r>
      <w:r w:rsidR="0055794F" w:rsidRPr="001974A9">
        <w:rPr>
          <w:rFonts w:cs="Arial"/>
          <w:szCs w:val="20"/>
          <w:lang w:val="en-GB"/>
        </w:rPr>
        <w:t>.</w:t>
      </w:r>
      <w:r w:rsidR="003C31B1">
        <w:rPr>
          <w:rFonts w:cs="Arial"/>
          <w:szCs w:val="20"/>
          <w:lang w:val="en-GB"/>
        </w:rPr>
        <w:t>5</w:t>
      </w:r>
      <w:r w:rsidR="0055794F" w:rsidRPr="001974A9">
        <w:rPr>
          <w:rFonts w:cs="Arial"/>
          <w:szCs w:val="20"/>
          <w:lang w:val="en-GB"/>
        </w:rPr>
        <w:t>% up, q-o-q. The y-o-y</w:t>
      </w:r>
      <w:r w:rsidR="0055794F" w:rsidRPr="00514AA7">
        <w:rPr>
          <w:rFonts w:cs="Arial"/>
          <w:szCs w:val="20"/>
          <w:lang w:val="en-GB"/>
        </w:rPr>
        <w:t xml:space="preserve"> growth of fixed capit</w:t>
      </w:r>
      <w:r w:rsidR="00231625">
        <w:rPr>
          <w:rFonts w:cs="Arial"/>
          <w:szCs w:val="20"/>
          <w:lang w:val="en-GB"/>
        </w:rPr>
        <w:t>al was contributed to mainly by </w:t>
      </w:r>
      <w:r w:rsidR="0055794F" w:rsidRPr="00514AA7">
        <w:rPr>
          <w:rFonts w:cs="Arial"/>
          <w:szCs w:val="20"/>
          <w:lang w:val="en-GB"/>
        </w:rPr>
        <w:t xml:space="preserve">investments to </w:t>
      </w:r>
      <w:r w:rsidR="00D70800" w:rsidRPr="00514AA7">
        <w:rPr>
          <w:rFonts w:cs="Arial"/>
          <w:szCs w:val="20"/>
          <w:lang w:val="en-GB"/>
        </w:rPr>
        <w:t>buildings and structures</w:t>
      </w:r>
      <w:r w:rsidR="00D70800">
        <w:rPr>
          <w:rFonts w:cs="Arial"/>
          <w:szCs w:val="20"/>
          <w:lang w:val="en-GB"/>
        </w:rPr>
        <w:t xml:space="preserve">, however, investments to machinery and equipment </w:t>
      </w:r>
      <w:r w:rsidR="0067263A">
        <w:rPr>
          <w:rFonts w:cs="Arial"/>
          <w:szCs w:val="20"/>
          <w:lang w:val="en-GB"/>
        </w:rPr>
        <w:t xml:space="preserve">grew markedly as well. </w:t>
      </w:r>
      <w:r w:rsidR="0055794F" w:rsidRPr="002978B9">
        <w:rPr>
          <w:rFonts w:cs="Arial"/>
          <w:b/>
          <w:szCs w:val="20"/>
          <w:lang w:val="en-GB"/>
        </w:rPr>
        <w:t>Change in inventories</w:t>
      </w:r>
      <w:r w:rsidR="0055794F" w:rsidRPr="00514AA7">
        <w:rPr>
          <w:rFonts w:cs="Arial"/>
          <w:szCs w:val="20"/>
          <w:lang w:val="en-GB"/>
        </w:rPr>
        <w:t xml:space="preserve"> </w:t>
      </w:r>
      <w:r w:rsidR="00476159">
        <w:rPr>
          <w:rFonts w:cs="Arial"/>
          <w:szCs w:val="20"/>
          <w:lang w:val="en-GB"/>
        </w:rPr>
        <w:t xml:space="preserve">was influenced (the same as in previous quarters) mainly by growing inventories of materials and </w:t>
      </w:r>
      <w:r w:rsidR="0055794F" w:rsidRPr="00514AA7">
        <w:rPr>
          <w:rFonts w:cs="Arial"/>
          <w:szCs w:val="20"/>
          <w:lang w:val="en-GB"/>
        </w:rPr>
        <w:t>work in progress.</w:t>
      </w:r>
      <w:r w:rsidR="00476159">
        <w:rPr>
          <w:rFonts w:cs="Arial"/>
          <w:szCs w:val="20"/>
          <w:lang w:val="en-GB"/>
        </w:rPr>
        <w:t xml:space="preserve"> </w:t>
      </w:r>
    </w:p>
    <w:p w:rsidR="0055794F" w:rsidRPr="00514AA7" w:rsidRDefault="0055794F" w:rsidP="0055794F">
      <w:pPr>
        <w:rPr>
          <w:rFonts w:cs="Arial"/>
          <w:szCs w:val="20"/>
          <w:lang w:val="en-GB"/>
        </w:rPr>
      </w:pPr>
    </w:p>
    <w:p w:rsidR="00C704AC" w:rsidRDefault="0055794F" w:rsidP="0055794F">
      <w:pPr>
        <w:rPr>
          <w:rFonts w:cs="Arial"/>
          <w:szCs w:val="20"/>
          <w:lang w:val="en-GB"/>
        </w:rPr>
      </w:pPr>
      <w:r w:rsidRPr="00514AA7">
        <w:rPr>
          <w:rFonts w:cs="Arial"/>
          <w:b/>
          <w:szCs w:val="20"/>
          <w:lang w:val="en-GB"/>
        </w:rPr>
        <w:lastRenderedPageBreak/>
        <w:t xml:space="preserve">External trade balance </w:t>
      </w:r>
      <w:r w:rsidRPr="00514AA7">
        <w:rPr>
          <w:rFonts w:cs="Arial"/>
          <w:szCs w:val="20"/>
          <w:lang w:val="en-GB"/>
        </w:rPr>
        <w:t>at current prices was stable in the Q</w:t>
      </w:r>
      <w:r w:rsidR="00CF5051">
        <w:rPr>
          <w:rFonts w:cs="Arial"/>
          <w:szCs w:val="20"/>
          <w:lang w:val="en-GB"/>
        </w:rPr>
        <w:t>2 2015, y-o-y, thanks to improving balance of services. E</w:t>
      </w:r>
      <w:r w:rsidRPr="00514AA7">
        <w:rPr>
          <w:rFonts w:cs="Arial"/>
          <w:szCs w:val="20"/>
          <w:lang w:val="en-GB"/>
        </w:rPr>
        <w:t xml:space="preserve">xternal demand </w:t>
      </w:r>
      <w:r w:rsidR="00CF5051">
        <w:rPr>
          <w:rFonts w:cs="Arial"/>
          <w:szCs w:val="20"/>
          <w:lang w:val="en-GB"/>
        </w:rPr>
        <w:t xml:space="preserve">thus still was an important factor of </w:t>
      </w:r>
      <w:r w:rsidRPr="00514AA7">
        <w:rPr>
          <w:rFonts w:cs="Arial"/>
          <w:szCs w:val="20"/>
          <w:lang w:val="en-GB"/>
        </w:rPr>
        <w:t xml:space="preserve">the GDP growth. </w:t>
      </w:r>
      <w:r w:rsidR="00CF5051">
        <w:rPr>
          <w:rFonts w:cs="Arial"/>
          <w:szCs w:val="20"/>
          <w:lang w:val="en-GB"/>
        </w:rPr>
        <w:t>Both e</w:t>
      </w:r>
      <w:r w:rsidRPr="00514AA7">
        <w:rPr>
          <w:rFonts w:cs="Arial"/>
          <w:szCs w:val="20"/>
          <w:lang w:val="en-GB"/>
        </w:rPr>
        <w:t>xports</w:t>
      </w:r>
      <w:r w:rsidR="00CF5051">
        <w:rPr>
          <w:rFonts w:cs="Arial"/>
          <w:szCs w:val="20"/>
          <w:lang w:val="en-GB"/>
        </w:rPr>
        <w:t xml:space="preserve"> and imports grew almost the same: by 7.0% and 7.1%, respectively, y-o-y. </w:t>
      </w:r>
      <w:r w:rsidR="00C704AC">
        <w:rPr>
          <w:rFonts w:cs="Arial"/>
          <w:szCs w:val="20"/>
          <w:lang w:val="en-GB"/>
        </w:rPr>
        <w:t xml:space="preserve">Exports grew as usually mainly thanks to </w:t>
      </w:r>
      <w:r w:rsidRPr="00514AA7">
        <w:rPr>
          <w:rFonts w:cs="Arial"/>
          <w:szCs w:val="20"/>
          <w:lang w:val="en-GB"/>
        </w:rPr>
        <w:t xml:space="preserve">transport equipment </w:t>
      </w:r>
      <w:r w:rsidR="00C704AC">
        <w:rPr>
          <w:rFonts w:cs="Arial"/>
          <w:szCs w:val="20"/>
          <w:lang w:val="en-GB"/>
        </w:rPr>
        <w:t xml:space="preserve">but also, for example, </w:t>
      </w:r>
      <w:r w:rsidRPr="00514AA7">
        <w:rPr>
          <w:rFonts w:cs="Arial"/>
          <w:szCs w:val="20"/>
          <w:lang w:val="en-GB"/>
        </w:rPr>
        <w:t>electr</w:t>
      </w:r>
      <w:r w:rsidR="00C53928">
        <w:rPr>
          <w:rFonts w:cs="Arial"/>
          <w:szCs w:val="20"/>
          <w:lang w:val="en-GB"/>
        </w:rPr>
        <w:t>ical equipment</w:t>
      </w:r>
      <w:r w:rsidR="00C704AC">
        <w:rPr>
          <w:rFonts w:cs="Arial"/>
          <w:szCs w:val="20"/>
          <w:lang w:val="en-GB"/>
        </w:rPr>
        <w:t xml:space="preserve"> and rubber and plastic</w:t>
      </w:r>
      <w:r w:rsidR="008B1546">
        <w:rPr>
          <w:rFonts w:cs="Arial"/>
          <w:szCs w:val="20"/>
          <w:lang w:val="en-GB"/>
        </w:rPr>
        <w:t xml:space="preserve">s. On the contrary, imports growth was pulled especially by </w:t>
      </w:r>
      <w:r w:rsidR="00E855B8">
        <w:rPr>
          <w:rFonts w:cs="Arial"/>
          <w:szCs w:val="20"/>
          <w:lang w:val="en-GB"/>
        </w:rPr>
        <w:t xml:space="preserve">machinery and electrical equipment, </w:t>
      </w:r>
      <w:r w:rsidR="00E855B8" w:rsidRPr="00514AA7">
        <w:rPr>
          <w:rFonts w:cs="Arial"/>
          <w:szCs w:val="20"/>
          <w:lang w:val="en-GB"/>
        </w:rPr>
        <w:t>sub-deliveries for the automotive industry</w:t>
      </w:r>
      <w:r w:rsidR="00E855B8">
        <w:rPr>
          <w:rFonts w:cs="Arial"/>
          <w:szCs w:val="20"/>
          <w:lang w:val="en-GB"/>
        </w:rPr>
        <w:t xml:space="preserve"> or fabricated metal products and chemical products.  </w:t>
      </w:r>
      <w:r w:rsidR="008B1546">
        <w:rPr>
          <w:rFonts w:cs="Arial"/>
          <w:szCs w:val="20"/>
          <w:lang w:val="en-GB"/>
        </w:rPr>
        <w:t xml:space="preserve"> </w:t>
      </w:r>
      <w:bookmarkStart w:id="0" w:name="_GoBack"/>
      <w:bookmarkEnd w:id="0"/>
    </w:p>
    <w:p w:rsidR="0055794F" w:rsidRPr="00514AA7" w:rsidRDefault="0055794F" w:rsidP="0055794F">
      <w:pPr>
        <w:rPr>
          <w:rFonts w:cs="Arial"/>
          <w:szCs w:val="20"/>
          <w:lang w:val="en-GB"/>
        </w:rPr>
      </w:pPr>
    </w:p>
    <w:p w:rsidR="0055794F" w:rsidRPr="00514AA7" w:rsidRDefault="00333C11" w:rsidP="0055794F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Growing</w:t>
      </w:r>
      <w:r w:rsidR="0055794F" w:rsidRPr="00514AA7">
        <w:rPr>
          <w:rFonts w:cs="Arial"/>
          <w:szCs w:val="20"/>
          <w:lang w:val="en-GB"/>
        </w:rPr>
        <w:t xml:space="preserve"> economic</w:t>
      </w:r>
      <w:r>
        <w:rPr>
          <w:rFonts w:cs="Arial"/>
          <w:szCs w:val="20"/>
          <w:lang w:val="en-GB"/>
        </w:rPr>
        <w:t xml:space="preserve"> activity </w:t>
      </w:r>
      <w:r w:rsidR="0055794F" w:rsidRPr="00514AA7">
        <w:rPr>
          <w:rFonts w:cs="Arial"/>
          <w:szCs w:val="20"/>
          <w:lang w:val="en-GB"/>
        </w:rPr>
        <w:t>was positively reflected also in the labour market.</w:t>
      </w:r>
      <w:r>
        <w:rPr>
          <w:rFonts w:cs="Arial"/>
          <w:szCs w:val="20"/>
          <w:lang w:val="en-GB"/>
        </w:rPr>
        <w:t xml:space="preserve"> </w:t>
      </w:r>
      <w:r w:rsidR="0055794F" w:rsidRPr="00514AA7">
        <w:rPr>
          <w:rFonts w:cs="Arial"/>
          <w:szCs w:val="20"/>
          <w:lang w:val="en-GB"/>
        </w:rPr>
        <w:t>In the Q</w:t>
      </w:r>
      <w:r>
        <w:rPr>
          <w:rFonts w:cs="Arial"/>
          <w:szCs w:val="20"/>
          <w:lang w:val="en-GB"/>
        </w:rPr>
        <w:t>2</w:t>
      </w:r>
      <w:r w:rsidR="0055794F" w:rsidRPr="00514AA7">
        <w:rPr>
          <w:rFonts w:cs="Arial"/>
          <w:szCs w:val="20"/>
          <w:lang w:val="en-GB"/>
        </w:rPr>
        <w:t xml:space="preserve"> 2015, in</w:t>
      </w:r>
      <w:r w:rsidR="0055794F">
        <w:rPr>
          <w:rFonts w:cs="Arial"/>
          <w:szCs w:val="20"/>
          <w:lang w:val="en-GB"/>
        </w:rPr>
        <w:t> </w:t>
      </w:r>
      <w:r w:rsidR="0055794F" w:rsidRPr="00514AA7">
        <w:rPr>
          <w:rFonts w:cs="Arial"/>
          <w:szCs w:val="20"/>
          <w:lang w:val="en-GB"/>
        </w:rPr>
        <w:t>terms of national accounts, 5 1</w:t>
      </w:r>
      <w:r w:rsidR="00872EF2">
        <w:rPr>
          <w:rFonts w:cs="Arial"/>
          <w:szCs w:val="20"/>
          <w:lang w:val="en-GB"/>
        </w:rPr>
        <w:t>70</w:t>
      </w:r>
      <w:r w:rsidR="0055794F" w:rsidRPr="00514AA7">
        <w:rPr>
          <w:rFonts w:cs="Arial"/>
          <w:szCs w:val="20"/>
          <w:lang w:val="en-GB"/>
        </w:rPr>
        <w:t xml:space="preserve"> thousand persons were employed on average in the</w:t>
      </w:r>
      <w:r w:rsidR="00872EF2">
        <w:rPr>
          <w:rFonts w:cs="Arial"/>
          <w:szCs w:val="20"/>
          <w:lang w:val="en-GB"/>
        </w:rPr>
        <w:t xml:space="preserve"> Czech Republic, which was a 1.4</w:t>
      </w:r>
      <w:r w:rsidR="0055794F" w:rsidRPr="00514AA7">
        <w:rPr>
          <w:rFonts w:cs="Arial"/>
          <w:szCs w:val="20"/>
          <w:lang w:val="en-GB"/>
        </w:rPr>
        <w:t>% growth, y-o-y, and 0.</w:t>
      </w:r>
      <w:r w:rsidR="00872EF2">
        <w:rPr>
          <w:rFonts w:cs="Arial"/>
          <w:szCs w:val="20"/>
          <w:lang w:val="en-GB"/>
        </w:rPr>
        <w:t>2</w:t>
      </w:r>
      <w:r w:rsidR="0055794F" w:rsidRPr="00514AA7">
        <w:rPr>
          <w:rFonts w:cs="Arial"/>
          <w:szCs w:val="20"/>
          <w:lang w:val="en-GB"/>
        </w:rPr>
        <w:t>%</w:t>
      </w:r>
      <w:r w:rsidR="0055794F">
        <w:rPr>
          <w:rFonts w:cs="Arial"/>
          <w:szCs w:val="20"/>
          <w:lang w:val="en-GB"/>
        </w:rPr>
        <w:t>,</w:t>
      </w:r>
      <w:r w:rsidR="0055794F" w:rsidRPr="00514AA7">
        <w:rPr>
          <w:rFonts w:cs="Arial"/>
          <w:szCs w:val="20"/>
          <w:lang w:val="en-GB"/>
        </w:rPr>
        <w:t xml:space="preserve"> q-o-q. </w:t>
      </w:r>
    </w:p>
    <w:p w:rsidR="0055794F" w:rsidRDefault="0055794F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514AA7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55794F" w:rsidRPr="00514AA7" w:rsidRDefault="0055794F" w:rsidP="0055794F">
      <w:pPr>
        <w:pStyle w:val="Poznmky"/>
        <w:ind w:left="3600" w:hanging="3600"/>
        <w:rPr>
          <w:i/>
          <w:lang w:val="en-GB"/>
        </w:rPr>
      </w:pPr>
      <w:r w:rsidRPr="00514AA7">
        <w:rPr>
          <w:i/>
          <w:lang w:val="en-GB"/>
        </w:rPr>
        <w:t xml:space="preserve">Responsible head </w:t>
      </w:r>
      <w:r>
        <w:rPr>
          <w:i/>
          <w:lang w:val="en-GB"/>
        </w:rPr>
        <w:t>at</w:t>
      </w:r>
      <w:r w:rsidRPr="00514AA7">
        <w:rPr>
          <w:i/>
          <w:lang w:val="en-GB"/>
        </w:rPr>
        <w:t xml:space="preserve"> the CZSO:</w:t>
      </w:r>
      <w:r w:rsidRPr="00514AA7">
        <w:rPr>
          <w:i/>
          <w:lang w:val="en-GB"/>
        </w:rPr>
        <w:tab/>
      </w:r>
      <w:proofErr w:type="spellStart"/>
      <w:r w:rsidRPr="00514AA7">
        <w:rPr>
          <w:i/>
          <w:lang w:val="en-GB"/>
        </w:rPr>
        <w:t>Vladimír</w:t>
      </w:r>
      <w:proofErr w:type="spellEnd"/>
      <w:r w:rsidRPr="00514AA7">
        <w:rPr>
          <w:i/>
          <w:lang w:val="en-GB"/>
        </w:rPr>
        <w:t xml:space="preserve"> </w:t>
      </w:r>
      <w:proofErr w:type="spellStart"/>
      <w:r w:rsidRPr="00514AA7">
        <w:rPr>
          <w:i/>
          <w:lang w:val="en-GB"/>
        </w:rPr>
        <w:t>Kermiet</w:t>
      </w:r>
      <w:proofErr w:type="spellEnd"/>
      <w:r w:rsidRPr="00514AA7">
        <w:rPr>
          <w:i/>
          <w:lang w:val="en-GB"/>
        </w:rPr>
        <w:t>, Director of the National Accounts Department, phone number (+420) 274 054 247</w:t>
      </w:r>
      <w:r>
        <w:rPr>
          <w:i/>
          <w:lang w:val="en-GB"/>
        </w:rPr>
        <w:t>, e</w:t>
      </w:r>
      <w:r>
        <w:rPr>
          <w:i/>
          <w:lang w:val="en-GB"/>
        </w:rPr>
        <w:noBreakHyphen/>
      </w:r>
      <w:r w:rsidRPr="00514AA7">
        <w:rPr>
          <w:i/>
          <w:lang w:val="en-GB"/>
        </w:rPr>
        <w:t>mail:</w:t>
      </w:r>
      <w:r>
        <w:rPr>
          <w:i/>
          <w:lang w:val="en-GB"/>
        </w:rPr>
        <w:t> </w:t>
      </w:r>
      <w:hyperlink r:id="rId8" w:history="1">
        <w:r w:rsidRPr="00514AA7">
          <w:rPr>
            <w:rStyle w:val="Hypertextovodkaz"/>
            <w:i/>
            <w:lang w:val="en-GB"/>
          </w:rPr>
          <w:t>vladimir.kermiet@czso.cz</w:t>
        </w:r>
      </w:hyperlink>
    </w:p>
    <w:p w:rsidR="0055794F" w:rsidRPr="00514AA7" w:rsidRDefault="0055794F" w:rsidP="0055794F">
      <w:pPr>
        <w:pStyle w:val="Poznmky0"/>
      </w:pPr>
      <w:r w:rsidRPr="00514AA7">
        <w:t xml:space="preserve">Contact person: </w:t>
      </w:r>
      <w:r w:rsidRPr="00514AA7">
        <w:tab/>
      </w:r>
      <w:r w:rsidRPr="00514AA7">
        <w:tab/>
      </w:r>
      <w:r w:rsidRPr="00514AA7">
        <w:tab/>
      </w:r>
      <w:r w:rsidRPr="00514AA7">
        <w:tab/>
      </w:r>
      <w:proofErr w:type="spellStart"/>
      <w:r w:rsidRPr="00514AA7">
        <w:t>Tereza</w:t>
      </w:r>
      <w:proofErr w:type="spellEnd"/>
      <w:r w:rsidRPr="00514AA7">
        <w:t xml:space="preserve"> </w:t>
      </w:r>
      <w:proofErr w:type="spellStart"/>
      <w:r w:rsidRPr="00514AA7">
        <w:t>Košťáková</w:t>
      </w:r>
      <w:proofErr w:type="spellEnd"/>
      <w:r w:rsidRPr="00514AA7">
        <w:t>, phone number (+420) 274 052 750,</w:t>
      </w:r>
    </w:p>
    <w:p w:rsidR="0055794F" w:rsidRPr="00514AA7" w:rsidRDefault="0055794F" w:rsidP="0055794F">
      <w:pPr>
        <w:rPr>
          <w:i/>
          <w:sz w:val="18"/>
          <w:szCs w:val="18"/>
          <w:lang w:val="en-GB"/>
        </w:rPr>
      </w:pP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r w:rsidRPr="00514AA7">
        <w:rPr>
          <w:i/>
          <w:sz w:val="18"/>
          <w:szCs w:val="18"/>
          <w:lang w:val="en-GB"/>
        </w:rPr>
        <w:tab/>
      </w:r>
      <w:proofErr w:type="gramStart"/>
      <w:r w:rsidRPr="00514AA7">
        <w:rPr>
          <w:i/>
          <w:sz w:val="18"/>
          <w:szCs w:val="18"/>
          <w:lang w:val="en-GB"/>
        </w:rPr>
        <w:t>e-mail</w:t>
      </w:r>
      <w:proofErr w:type="gramEnd"/>
      <w:r w:rsidRPr="00514AA7">
        <w:rPr>
          <w:i/>
          <w:sz w:val="18"/>
          <w:szCs w:val="18"/>
          <w:lang w:val="en-GB"/>
        </w:rPr>
        <w:t xml:space="preserve">: </w:t>
      </w:r>
      <w:hyperlink r:id="rId9" w:history="1">
        <w:r w:rsidRPr="00514AA7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514AA7" w:rsidRDefault="0055794F" w:rsidP="0055794F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Used data sources updated as at:</w:t>
      </w:r>
      <w:r w:rsidRPr="00514AA7">
        <w:rPr>
          <w:lang w:val="en-GB"/>
        </w:rPr>
        <w:tab/>
        <w:t>2</w:t>
      </w:r>
      <w:r w:rsidR="00872EF2">
        <w:rPr>
          <w:lang w:val="en-GB"/>
        </w:rPr>
        <w:t>4</w:t>
      </w:r>
      <w:r w:rsidRPr="00514AA7">
        <w:rPr>
          <w:lang w:val="en-GB"/>
        </w:rPr>
        <w:t xml:space="preserve"> </w:t>
      </w:r>
      <w:r w:rsidR="00872EF2">
        <w:rPr>
          <w:lang w:val="en-GB"/>
        </w:rPr>
        <w:t>August</w:t>
      </w:r>
      <w:r w:rsidRPr="00514AA7">
        <w:rPr>
          <w:lang w:val="en-GB"/>
        </w:rPr>
        <w:t xml:space="preserve"> 2015</w:t>
      </w:r>
    </w:p>
    <w:p w:rsidR="0055794F" w:rsidRPr="00514AA7" w:rsidRDefault="0055794F" w:rsidP="0055794F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Related CZSO web page:</w:t>
      </w:r>
      <w:r w:rsidRPr="00514AA7">
        <w:rPr>
          <w:lang w:val="en-GB"/>
        </w:rPr>
        <w:tab/>
      </w:r>
      <w:hyperlink r:id="rId10" w:history="1">
        <w:r w:rsidRPr="00CF7DD3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514AA7" w:rsidRDefault="0055794F" w:rsidP="0055794F">
      <w:pPr>
        <w:pStyle w:val="Poznamkytexty"/>
        <w:ind w:left="3600" w:hanging="3600"/>
        <w:rPr>
          <w:lang w:val="en-GB"/>
        </w:rPr>
      </w:pPr>
      <w:r w:rsidRPr="00514AA7">
        <w:rPr>
          <w:lang w:val="en-GB"/>
        </w:rPr>
        <w:t>Next Release will be published on:</w:t>
      </w:r>
      <w:r w:rsidRPr="00514AA7">
        <w:rPr>
          <w:lang w:val="en-GB"/>
        </w:rPr>
        <w:tab/>
        <w:t xml:space="preserve">30 </w:t>
      </w:r>
      <w:r w:rsidR="00872EF2">
        <w:rPr>
          <w:lang w:val="en-GB"/>
        </w:rPr>
        <w:t>September</w:t>
      </w:r>
      <w:r w:rsidRPr="00514AA7">
        <w:rPr>
          <w:lang w:val="en-GB"/>
        </w:rPr>
        <w:t xml:space="preserve"> 2015 </w:t>
      </w:r>
    </w:p>
    <w:p w:rsidR="00D209A7" w:rsidRPr="00E94E08" w:rsidRDefault="00E94E08" w:rsidP="00E94E08">
      <w:pPr>
        <w:tabs>
          <w:tab w:val="left" w:pos="3544"/>
          <w:tab w:val="left" w:pos="3686"/>
        </w:tabs>
        <w:rPr>
          <w:i/>
          <w:sz w:val="18"/>
          <w:szCs w:val="18"/>
        </w:rPr>
      </w:pPr>
      <w:r>
        <w:rPr>
          <w:i/>
          <w:sz w:val="18"/>
          <w:szCs w:val="18"/>
          <w:lang w:val="en-GB"/>
        </w:rPr>
        <w:tab/>
      </w:r>
      <w:r w:rsidR="0055794F" w:rsidRPr="00E94E08">
        <w:rPr>
          <w:i/>
          <w:sz w:val="18"/>
          <w:szCs w:val="18"/>
          <w:lang w:val="en-GB"/>
        </w:rPr>
        <w:t xml:space="preserve">(Quarterly </w:t>
      </w:r>
      <w:r w:rsidR="00182596">
        <w:rPr>
          <w:i/>
          <w:sz w:val="18"/>
          <w:szCs w:val="18"/>
          <w:lang w:val="en-GB"/>
        </w:rPr>
        <w:t>Sector</w:t>
      </w:r>
      <w:r w:rsidR="0055794F" w:rsidRPr="00E94E08">
        <w:rPr>
          <w:i/>
          <w:sz w:val="18"/>
          <w:szCs w:val="18"/>
          <w:lang w:val="en-GB"/>
        </w:rPr>
        <w:t xml:space="preserve"> Accounts for the </w:t>
      </w:r>
      <w:r w:rsidRPr="00E94E08">
        <w:rPr>
          <w:i/>
          <w:sz w:val="18"/>
          <w:szCs w:val="18"/>
          <w:lang w:val="en-GB"/>
        </w:rPr>
        <w:t>second</w:t>
      </w:r>
      <w:r w:rsidR="0055794F" w:rsidRPr="00E94E08">
        <w:rPr>
          <w:i/>
          <w:sz w:val="18"/>
          <w:szCs w:val="18"/>
          <w:lang w:val="en-GB"/>
        </w:rPr>
        <w:t xml:space="preserve"> quarter of 2015)</w:t>
      </w:r>
    </w:p>
    <w:sectPr w:rsidR="00D209A7" w:rsidRPr="00E94E0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99" w:rsidRDefault="00282D99" w:rsidP="00BA6370">
      <w:r>
        <w:separator/>
      </w:r>
    </w:p>
  </w:endnote>
  <w:endnote w:type="continuationSeparator" w:id="0">
    <w:p w:rsidR="00282D99" w:rsidRDefault="00282D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A3A3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28D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28DD" w:rsidRPr="007E75DE">
                  <w:rPr>
                    <w:rFonts w:cs="Arial"/>
                    <w:szCs w:val="15"/>
                  </w:rPr>
                  <w:fldChar w:fldCharType="separate"/>
                </w:r>
                <w:r w:rsidR="00FA3A38">
                  <w:rPr>
                    <w:rFonts w:cs="Arial"/>
                    <w:noProof/>
                    <w:szCs w:val="15"/>
                  </w:rPr>
                  <w:t>2</w:t>
                </w:r>
                <w:r w:rsidR="003328D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99" w:rsidRDefault="00282D99" w:rsidP="00BA6370">
      <w:r>
        <w:separator/>
      </w:r>
    </w:p>
  </w:footnote>
  <w:footnote w:type="continuationSeparator" w:id="0">
    <w:p w:rsidR="00282D99" w:rsidRDefault="00282D99" w:rsidP="00BA6370">
      <w:r>
        <w:continuationSeparator/>
      </w:r>
    </w:p>
  </w:footnote>
  <w:footnote w:id="1">
    <w:p w:rsidR="0055794F" w:rsidRPr="001F28AE" w:rsidRDefault="0055794F" w:rsidP="0055794F">
      <w:pPr>
        <w:pStyle w:val="Textpoznpodarou"/>
        <w:rPr>
          <w:i/>
          <w:sz w:val="18"/>
          <w:szCs w:val="18"/>
          <w:lang w:val="en-GB"/>
        </w:rPr>
      </w:pPr>
      <w:r w:rsidRPr="001F28AE">
        <w:rPr>
          <w:rStyle w:val="Znakapoznpodarou"/>
          <w:rFonts w:eastAsia="Calibri"/>
          <w:i/>
          <w:sz w:val="18"/>
          <w:szCs w:val="18"/>
        </w:rPr>
        <w:t>*/</w:t>
      </w:r>
      <w:r w:rsidRPr="001F28AE">
        <w:rPr>
          <w:i/>
          <w:sz w:val="18"/>
          <w:szCs w:val="18"/>
        </w:rPr>
        <w:t xml:space="preserve"> </w:t>
      </w:r>
      <w:r w:rsidRPr="001F28AE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 w:rsidR="00231625"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1F28AE">
        <w:rPr>
          <w:rFonts w:ascii="Arial" w:hAnsi="Arial" w:cs="Arial"/>
          <w:i/>
          <w:sz w:val="18"/>
          <w:szCs w:val="18"/>
          <w:lang w:val="en-GB"/>
        </w:rPr>
        <w:t>calendar effects.</w:t>
      </w:r>
    </w:p>
    <w:p w:rsidR="0055794F" w:rsidRDefault="0055794F" w:rsidP="0055794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A3A3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13958"/>
    <w:rsid w:val="00043BF4"/>
    <w:rsid w:val="00064B36"/>
    <w:rsid w:val="000843A5"/>
    <w:rsid w:val="00091722"/>
    <w:rsid w:val="000B6F63"/>
    <w:rsid w:val="00103EAF"/>
    <w:rsid w:val="00116ED1"/>
    <w:rsid w:val="00123849"/>
    <w:rsid w:val="0013242C"/>
    <w:rsid w:val="001404AB"/>
    <w:rsid w:val="0017231D"/>
    <w:rsid w:val="00176E26"/>
    <w:rsid w:val="0018061F"/>
    <w:rsid w:val="001810DC"/>
    <w:rsid w:val="00182596"/>
    <w:rsid w:val="001B607F"/>
    <w:rsid w:val="001C71FD"/>
    <w:rsid w:val="001D369A"/>
    <w:rsid w:val="001F08B3"/>
    <w:rsid w:val="002070FB"/>
    <w:rsid w:val="00213729"/>
    <w:rsid w:val="00231625"/>
    <w:rsid w:val="002406FA"/>
    <w:rsid w:val="00282D99"/>
    <w:rsid w:val="002963BE"/>
    <w:rsid w:val="00297900"/>
    <w:rsid w:val="002B2E47"/>
    <w:rsid w:val="002D37F5"/>
    <w:rsid w:val="00301E4F"/>
    <w:rsid w:val="0032398D"/>
    <w:rsid w:val="003301A3"/>
    <w:rsid w:val="003328DD"/>
    <w:rsid w:val="00333C11"/>
    <w:rsid w:val="0036777B"/>
    <w:rsid w:val="00380178"/>
    <w:rsid w:val="0038282A"/>
    <w:rsid w:val="00397580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76159"/>
    <w:rsid w:val="004920AD"/>
    <w:rsid w:val="004D05B3"/>
    <w:rsid w:val="004E479E"/>
    <w:rsid w:val="004F78E6"/>
    <w:rsid w:val="00512D99"/>
    <w:rsid w:val="00531DBB"/>
    <w:rsid w:val="0055794F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7263A"/>
    <w:rsid w:val="006D5C60"/>
    <w:rsid w:val="006E024F"/>
    <w:rsid w:val="006E4E81"/>
    <w:rsid w:val="00707F7D"/>
    <w:rsid w:val="00717EC5"/>
    <w:rsid w:val="00743036"/>
    <w:rsid w:val="00755D8B"/>
    <w:rsid w:val="00763787"/>
    <w:rsid w:val="007A0CA5"/>
    <w:rsid w:val="007A57F2"/>
    <w:rsid w:val="007B1333"/>
    <w:rsid w:val="007F4AEB"/>
    <w:rsid w:val="007F75B2"/>
    <w:rsid w:val="008043C4"/>
    <w:rsid w:val="00812FD4"/>
    <w:rsid w:val="00831B1B"/>
    <w:rsid w:val="00844D97"/>
    <w:rsid w:val="00855FB3"/>
    <w:rsid w:val="00861D0E"/>
    <w:rsid w:val="00867569"/>
    <w:rsid w:val="00872EF2"/>
    <w:rsid w:val="008820BA"/>
    <w:rsid w:val="00885C0D"/>
    <w:rsid w:val="008A750A"/>
    <w:rsid w:val="008B1546"/>
    <w:rsid w:val="008B3970"/>
    <w:rsid w:val="008C384C"/>
    <w:rsid w:val="008D0F11"/>
    <w:rsid w:val="008E3FBF"/>
    <w:rsid w:val="008F73B4"/>
    <w:rsid w:val="009035E8"/>
    <w:rsid w:val="00971374"/>
    <w:rsid w:val="00980267"/>
    <w:rsid w:val="00982721"/>
    <w:rsid w:val="00986758"/>
    <w:rsid w:val="009A0EDD"/>
    <w:rsid w:val="009B16E7"/>
    <w:rsid w:val="009B55B1"/>
    <w:rsid w:val="009E39C5"/>
    <w:rsid w:val="00A02841"/>
    <w:rsid w:val="00A07BA7"/>
    <w:rsid w:val="00A103B8"/>
    <w:rsid w:val="00A4343D"/>
    <w:rsid w:val="00A502F1"/>
    <w:rsid w:val="00A63485"/>
    <w:rsid w:val="00A70A83"/>
    <w:rsid w:val="00A81EB3"/>
    <w:rsid w:val="00AB6196"/>
    <w:rsid w:val="00AC3140"/>
    <w:rsid w:val="00B00C1D"/>
    <w:rsid w:val="00B632CC"/>
    <w:rsid w:val="00BA12F1"/>
    <w:rsid w:val="00BA2630"/>
    <w:rsid w:val="00BA439F"/>
    <w:rsid w:val="00BA6370"/>
    <w:rsid w:val="00C269D4"/>
    <w:rsid w:val="00C4160D"/>
    <w:rsid w:val="00C53928"/>
    <w:rsid w:val="00C704AC"/>
    <w:rsid w:val="00C8406E"/>
    <w:rsid w:val="00CB2709"/>
    <w:rsid w:val="00CB6F89"/>
    <w:rsid w:val="00CE228C"/>
    <w:rsid w:val="00CE71D9"/>
    <w:rsid w:val="00CF5051"/>
    <w:rsid w:val="00CF545B"/>
    <w:rsid w:val="00D209A7"/>
    <w:rsid w:val="00D27D69"/>
    <w:rsid w:val="00D448C2"/>
    <w:rsid w:val="00D666C3"/>
    <w:rsid w:val="00D700A0"/>
    <w:rsid w:val="00D70800"/>
    <w:rsid w:val="00D811AB"/>
    <w:rsid w:val="00DF47FE"/>
    <w:rsid w:val="00E00C09"/>
    <w:rsid w:val="00E0156A"/>
    <w:rsid w:val="00E26704"/>
    <w:rsid w:val="00E31980"/>
    <w:rsid w:val="00E6423C"/>
    <w:rsid w:val="00E70B83"/>
    <w:rsid w:val="00E71483"/>
    <w:rsid w:val="00E855B8"/>
    <w:rsid w:val="00E93830"/>
    <w:rsid w:val="00E93E0E"/>
    <w:rsid w:val="00E94E08"/>
    <w:rsid w:val="00EB1A25"/>
    <w:rsid w:val="00EB1ED3"/>
    <w:rsid w:val="00ED189A"/>
    <w:rsid w:val="00EE70B7"/>
    <w:rsid w:val="00F314B7"/>
    <w:rsid w:val="00F35901"/>
    <w:rsid w:val="00F83C49"/>
    <w:rsid w:val="00FA3A38"/>
    <w:rsid w:val="00FB687C"/>
    <w:rsid w:val="00FE114D"/>
    <w:rsid w:val="00FE40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77F1-B1DF-4A72-848D-508C7699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127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Svatošová</cp:lastModifiedBy>
  <cp:revision>39</cp:revision>
  <cp:lastPrinted>2015-08-27T09:14:00Z</cp:lastPrinted>
  <dcterms:created xsi:type="dcterms:W3CDTF">2015-08-27T07:27:00Z</dcterms:created>
  <dcterms:modified xsi:type="dcterms:W3CDTF">2015-08-27T10:50:00Z</dcterms:modified>
</cp:coreProperties>
</file>