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8D" w:rsidRDefault="0094447F" w:rsidP="008B3970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bookmarkStart w:id="0" w:name="_GoBack"/>
      <w:bookmarkEnd w:id="0"/>
      <w:r>
        <w:rPr>
          <w:rFonts w:eastAsia="Calibri" w:cs="Arial"/>
          <w:bCs w:val="0"/>
          <w:color w:val="auto"/>
          <w:sz w:val="18"/>
          <w:szCs w:val="22"/>
        </w:rPr>
        <w:t>2</w:t>
      </w:r>
      <w:r w:rsidR="00AF1A06">
        <w:rPr>
          <w:rFonts w:eastAsia="Calibri" w:cs="Arial"/>
          <w:bCs w:val="0"/>
          <w:color w:val="auto"/>
          <w:sz w:val="18"/>
          <w:szCs w:val="22"/>
        </w:rPr>
        <w:t>9</w:t>
      </w:r>
      <w:r w:rsidR="00CE0A8D"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AF1A06">
        <w:rPr>
          <w:rFonts w:eastAsia="Calibri" w:cs="Arial"/>
          <w:bCs w:val="0"/>
          <w:color w:val="auto"/>
          <w:sz w:val="18"/>
          <w:szCs w:val="22"/>
        </w:rPr>
        <w:t>5. 2015</w:t>
      </w:r>
    </w:p>
    <w:p w:rsidR="008A47AB" w:rsidRDefault="00332A33" w:rsidP="00A21BAD">
      <w:pPr>
        <w:pStyle w:val="Nzev"/>
        <w:spacing w:after="360"/>
      </w:pPr>
      <w:r>
        <w:t xml:space="preserve">Rychlejší </w:t>
      </w:r>
      <w:r w:rsidR="000E5917">
        <w:t xml:space="preserve">růst </w:t>
      </w:r>
      <w:r>
        <w:t xml:space="preserve">české ekonomiky </w:t>
      </w:r>
      <w:r w:rsidR="000E5917">
        <w:t>potvrzen</w:t>
      </w:r>
    </w:p>
    <w:p w:rsidR="008A47AB" w:rsidRPr="00A81EB3" w:rsidRDefault="006B186B" w:rsidP="00A21BAD">
      <w:pPr>
        <w:pStyle w:val="Podtitulek"/>
      </w:pPr>
      <w:r>
        <w:t>Tvorba a užití HDP</w:t>
      </w:r>
      <w:r w:rsidR="008A47AB" w:rsidRPr="00431C5C">
        <w:t xml:space="preserve"> - </w:t>
      </w:r>
      <w:r w:rsidR="00AF1A06">
        <w:t>1</w:t>
      </w:r>
      <w:r w:rsidR="008A47AB" w:rsidRPr="00431C5C">
        <w:t xml:space="preserve">. čtvrtletí </w:t>
      </w:r>
      <w:r w:rsidR="008A47AB">
        <w:t>201</w:t>
      </w:r>
      <w:r w:rsidR="00AF1A06">
        <w:t>5</w:t>
      </w:r>
    </w:p>
    <w:p w:rsidR="00A925F8" w:rsidRPr="00375E80" w:rsidRDefault="005302E5" w:rsidP="00A925F8">
      <w:pPr>
        <w:pStyle w:val="Perex"/>
      </w:pPr>
      <w:r w:rsidRPr="00375E80">
        <w:t>H</w:t>
      </w:r>
      <w:r w:rsidR="00AF1A06" w:rsidRPr="00375E80">
        <w:t xml:space="preserve">rubý domácí produkt v 1. čtvrtletí </w:t>
      </w:r>
      <w:r w:rsidRPr="00375E80">
        <w:t xml:space="preserve">vzrostl </w:t>
      </w:r>
      <w:r w:rsidR="00AF1A06" w:rsidRPr="00375E80">
        <w:t xml:space="preserve">meziročně o </w:t>
      </w:r>
      <w:r w:rsidR="007311A3" w:rsidRPr="00375E80">
        <w:t>4,</w:t>
      </w:r>
      <w:r w:rsidR="003B0CAC" w:rsidRPr="00375E80">
        <w:t>2</w:t>
      </w:r>
      <w:r w:rsidR="00AF1A06" w:rsidRPr="00375E80">
        <w:t xml:space="preserve"> %</w:t>
      </w:r>
      <w:r w:rsidRPr="00375E80">
        <w:t>, tj. o 0,</w:t>
      </w:r>
      <w:r w:rsidR="003B0CAC" w:rsidRPr="00375E80">
        <w:t>3</w:t>
      </w:r>
      <w:r w:rsidRPr="00375E80">
        <w:t xml:space="preserve"> procentního bodu více než předpokláda</w:t>
      </w:r>
      <w:r w:rsidR="00C249F5" w:rsidRPr="00375E80">
        <w:t>l předběžný odhad.</w:t>
      </w:r>
    </w:p>
    <w:p w:rsidR="00A925F8" w:rsidRPr="00375E80" w:rsidRDefault="00EA47E7" w:rsidP="003A5C20">
      <w:pPr>
        <w:spacing w:before="240" w:after="240"/>
        <w:rPr>
          <w:rFonts w:cs="Arial"/>
          <w:b/>
          <w:szCs w:val="20"/>
        </w:rPr>
      </w:pPr>
      <w:r w:rsidRPr="00375E80">
        <w:t>Z</w:t>
      </w:r>
      <w:r w:rsidR="00E532A7" w:rsidRPr="00375E80">
        <w:t>přesněn</w:t>
      </w:r>
      <w:r w:rsidRPr="00375E80">
        <w:t>ý</w:t>
      </w:r>
      <w:r w:rsidR="00E532A7" w:rsidRPr="00375E80">
        <w:rPr>
          <w:rFonts w:cs="Arial"/>
          <w:szCs w:val="20"/>
        </w:rPr>
        <w:t xml:space="preserve"> odhad </w:t>
      </w:r>
      <w:r w:rsidRPr="00375E80">
        <w:rPr>
          <w:rFonts w:cs="Arial"/>
          <w:szCs w:val="20"/>
        </w:rPr>
        <w:t xml:space="preserve">potvrdil, že česká ekonomika na počátku letošního roku významně zrychlila svůj růst. </w:t>
      </w:r>
      <w:r w:rsidRPr="00375E80">
        <w:rPr>
          <w:b/>
        </w:rPr>
        <w:t>Hrubý domácí produkt</w:t>
      </w:r>
      <w:r w:rsidRPr="00375E80">
        <w:t xml:space="preserve"> (HDP) očištěný o cenové vlivy a sezónnost</w:t>
      </w:r>
      <w:r w:rsidRPr="00375E80">
        <w:rPr>
          <w:rStyle w:val="Znakapoznpodarou"/>
          <w:rFonts w:cs="Arial"/>
          <w:b/>
          <w:bCs/>
          <w:szCs w:val="20"/>
        </w:rPr>
        <w:footnoteReference w:customMarkFollows="1" w:id="1"/>
        <w:t>*/</w:t>
      </w:r>
      <w:r w:rsidRPr="00375E80">
        <w:t xml:space="preserve"> </w:t>
      </w:r>
      <w:r w:rsidRPr="00375E80">
        <w:rPr>
          <w:b/>
        </w:rPr>
        <w:t>vzrostl v 1. čtvrtletí</w:t>
      </w:r>
      <w:r w:rsidRPr="00375E80">
        <w:t xml:space="preserve"> </w:t>
      </w:r>
      <w:r w:rsidRPr="00375E80">
        <w:rPr>
          <w:b/>
        </w:rPr>
        <w:t xml:space="preserve">meziročně o </w:t>
      </w:r>
      <w:r w:rsidR="007311A3" w:rsidRPr="00375E80">
        <w:rPr>
          <w:b/>
        </w:rPr>
        <w:t>4,</w:t>
      </w:r>
      <w:r w:rsidR="003B0CAC" w:rsidRPr="00375E80">
        <w:rPr>
          <w:b/>
        </w:rPr>
        <w:t>2</w:t>
      </w:r>
      <w:r w:rsidRPr="00375E80">
        <w:rPr>
          <w:b/>
        </w:rPr>
        <w:t xml:space="preserve"> %</w:t>
      </w:r>
      <w:r w:rsidR="001274B9" w:rsidRPr="00375E80">
        <w:t>.</w:t>
      </w:r>
      <w:r w:rsidR="00133CEF" w:rsidRPr="00375E80">
        <w:t xml:space="preserve"> </w:t>
      </w:r>
      <w:r w:rsidR="001274B9" w:rsidRPr="00375E80">
        <w:rPr>
          <w:rFonts w:cs="Arial"/>
          <w:szCs w:val="20"/>
        </w:rPr>
        <w:t xml:space="preserve">Ve </w:t>
      </w:r>
      <w:r w:rsidR="001274B9" w:rsidRPr="00375E80">
        <w:t>srovnání</w:t>
      </w:r>
      <w:r w:rsidR="001274B9" w:rsidRPr="00375E80">
        <w:rPr>
          <w:rFonts w:cs="Arial"/>
          <w:szCs w:val="20"/>
        </w:rPr>
        <w:t xml:space="preserve"> </w:t>
      </w:r>
      <w:r w:rsidR="001274B9" w:rsidRPr="00375E80">
        <w:rPr>
          <w:rFonts w:cs="Arial"/>
          <w:b/>
          <w:szCs w:val="20"/>
        </w:rPr>
        <w:t xml:space="preserve">s posledním čtvrtletím </w:t>
      </w:r>
      <w:r w:rsidR="00160132">
        <w:rPr>
          <w:rFonts w:cs="Arial"/>
          <w:b/>
          <w:szCs w:val="20"/>
        </w:rPr>
        <w:t xml:space="preserve">roku </w:t>
      </w:r>
      <w:r w:rsidR="001274B9" w:rsidRPr="00375E80">
        <w:rPr>
          <w:rFonts w:cs="Arial"/>
          <w:b/>
          <w:szCs w:val="20"/>
        </w:rPr>
        <w:t>2014</w:t>
      </w:r>
      <w:r w:rsidR="001274B9" w:rsidRPr="00375E80">
        <w:rPr>
          <w:rFonts w:cs="Arial"/>
          <w:szCs w:val="20"/>
        </w:rPr>
        <w:t xml:space="preserve"> se </w:t>
      </w:r>
      <w:r w:rsidR="0069283E" w:rsidRPr="00375E80">
        <w:rPr>
          <w:rFonts w:cs="Arial"/>
          <w:szCs w:val="20"/>
        </w:rPr>
        <w:t xml:space="preserve">HDP reálně </w:t>
      </w:r>
      <w:r w:rsidR="001274B9" w:rsidRPr="00375E80">
        <w:rPr>
          <w:rFonts w:cs="Arial"/>
          <w:szCs w:val="20"/>
        </w:rPr>
        <w:t xml:space="preserve">zvýšil o </w:t>
      </w:r>
      <w:r w:rsidR="003B0CAC" w:rsidRPr="00375E80">
        <w:rPr>
          <w:rFonts w:cs="Arial"/>
          <w:b/>
          <w:szCs w:val="20"/>
        </w:rPr>
        <w:t>3,1</w:t>
      </w:r>
      <w:r w:rsidR="001274B9" w:rsidRPr="00375E80">
        <w:rPr>
          <w:rFonts w:cs="Arial"/>
          <w:b/>
          <w:szCs w:val="20"/>
        </w:rPr>
        <w:t xml:space="preserve"> %</w:t>
      </w:r>
      <w:r w:rsidR="001274B9" w:rsidRPr="00375E80">
        <w:rPr>
          <w:rFonts w:cs="Arial"/>
          <w:szCs w:val="20"/>
        </w:rPr>
        <w:t xml:space="preserve">. </w:t>
      </w:r>
      <w:r w:rsidR="000352DF" w:rsidRPr="00375E80">
        <w:t>Na t</w:t>
      </w:r>
      <w:r w:rsidR="00FA4CBC" w:rsidRPr="00375E80">
        <w:t>ento</w:t>
      </w:r>
      <w:r w:rsidR="000352DF" w:rsidRPr="00375E80">
        <w:t xml:space="preserve"> výrazný mezičtvrtlet</w:t>
      </w:r>
      <w:r w:rsidR="00483302" w:rsidRPr="00375E80">
        <w:t>n</w:t>
      </w:r>
      <w:r w:rsidR="000352DF" w:rsidRPr="00375E80">
        <w:t>í růst HDP měl</w:t>
      </w:r>
      <w:r w:rsidR="005A21FE" w:rsidRPr="00375E80">
        <w:t xml:space="preserve"> </w:t>
      </w:r>
      <w:r w:rsidR="00CD1401">
        <w:t xml:space="preserve">vliv vysoký růst hrubé přidané hodnoty a </w:t>
      </w:r>
      <w:r w:rsidR="000352DF" w:rsidRPr="00375E80">
        <w:t>nerovnoměrný výběr spotřební daně z tabákových výrobků</w:t>
      </w:r>
      <w:r w:rsidR="00F723CE" w:rsidRPr="00375E80">
        <w:t xml:space="preserve">, </w:t>
      </w:r>
      <w:r w:rsidR="007E3940" w:rsidRPr="00375E80">
        <w:t xml:space="preserve">který ovlivnil </w:t>
      </w:r>
      <w:r w:rsidR="00F723CE" w:rsidRPr="00CD1401">
        <w:t>srovnávací</w:t>
      </w:r>
      <w:r w:rsidR="00F723CE" w:rsidRPr="00375E80">
        <w:t xml:space="preserve"> základn</w:t>
      </w:r>
      <w:r w:rsidR="007E3940" w:rsidRPr="00375E80">
        <w:t>u v roce 2014</w:t>
      </w:r>
      <w:r w:rsidR="000352DF" w:rsidRPr="00375E80">
        <w:t>.</w:t>
      </w:r>
    </w:p>
    <w:p w:rsidR="00332A33" w:rsidRPr="00375E80" w:rsidRDefault="00C168DF" w:rsidP="00332A33">
      <w:pPr>
        <w:spacing w:before="240" w:after="240"/>
        <w:rPr>
          <w:rFonts w:cs="Arial"/>
          <w:szCs w:val="20"/>
        </w:rPr>
      </w:pPr>
      <w:r w:rsidRPr="00375E80">
        <w:rPr>
          <w:b/>
        </w:rPr>
        <w:t>Hrubá přidaná hodnota</w:t>
      </w:r>
      <w:r w:rsidRPr="00375E80">
        <w:t xml:space="preserve"> (HPH) se zvýšila </w:t>
      </w:r>
      <w:r w:rsidRPr="00375E80">
        <w:rPr>
          <w:b/>
        </w:rPr>
        <w:t>meziročně o 3,</w:t>
      </w:r>
      <w:r w:rsidR="00BD416E" w:rsidRPr="00375E80">
        <w:rPr>
          <w:b/>
        </w:rPr>
        <w:t>8</w:t>
      </w:r>
      <w:r w:rsidRPr="00375E80">
        <w:rPr>
          <w:b/>
        </w:rPr>
        <w:t> %</w:t>
      </w:r>
      <w:r w:rsidRPr="00375E80">
        <w:t xml:space="preserve"> a </w:t>
      </w:r>
      <w:r w:rsidRPr="00375E80">
        <w:rPr>
          <w:b/>
        </w:rPr>
        <w:t>mezičtvrtletně</w:t>
      </w:r>
      <w:r w:rsidRPr="00375E80">
        <w:t xml:space="preserve"> </w:t>
      </w:r>
      <w:r w:rsidRPr="00375E80">
        <w:rPr>
          <w:b/>
        </w:rPr>
        <w:t>o</w:t>
      </w:r>
      <w:r w:rsidRPr="00375E80">
        <w:t> </w:t>
      </w:r>
      <w:r w:rsidRPr="00375E80">
        <w:rPr>
          <w:b/>
        </w:rPr>
        <w:t>1,</w:t>
      </w:r>
      <w:r w:rsidR="00BD416E" w:rsidRPr="00375E80">
        <w:rPr>
          <w:b/>
        </w:rPr>
        <w:t>6</w:t>
      </w:r>
      <w:r w:rsidRPr="00375E80">
        <w:rPr>
          <w:b/>
        </w:rPr>
        <w:t> %</w:t>
      </w:r>
      <w:r w:rsidRPr="00375E80">
        <w:t xml:space="preserve">. Příznivý </w:t>
      </w:r>
      <w:r w:rsidR="003C4110" w:rsidRPr="00375E80">
        <w:t xml:space="preserve">hospodářský </w:t>
      </w:r>
      <w:r w:rsidRPr="00375E80">
        <w:t xml:space="preserve">vývoj </w:t>
      </w:r>
      <w:r w:rsidR="00B23AE2" w:rsidRPr="00375E80">
        <w:t xml:space="preserve">se </w:t>
      </w:r>
      <w:r w:rsidRPr="00375E80">
        <w:t>projev</w:t>
      </w:r>
      <w:r w:rsidR="00C249F5" w:rsidRPr="00375E80">
        <w:t>il</w:t>
      </w:r>
      <w:r w:rsidRPr="00375E80">
        <w:t xml:space="preserve"> napříč celou tuzemskou ekonomikou a </w:t>
      </w:r>
      <w:r w:rsidR="00585EBD" w:rsidRPr="00375E80">
        <w:t>l</w:t>
      </w:r>
      <w:r w:rsidR="00A45D53" w:rsidRPr="00375E80">
        <w:t xml:space="preserve">ze jej vysledovat </w:t>
      </w:r>
      <w:r w:rsidR="00B23AE2" w:rsidRPr="00375E80">
        <w:t xml:space="preserve">ve většině </w:t>
      </w:r>
      <w:r w:rsidRPr="00375E80">
        <w:t xml:space="preserve">odvětví. </w:t>
      </w:r>
      <w:r w:rsidR="00A44678" w:rsidRPr="00375E80">
        <w:rPr>
          <w:rFonts w:cs="Arial"/>
          <w:szCs w:val="20"/>
        </w:rPr>
        <w:t>Z</w:t>
      </w:r>
      <w:r w:rsidR="00332A33" w:rsidRPr="00375E80">
        <w:rPr>
          <w:rFonts w:cs="Arial"/>
          <w:szCs w:val="20"/>
        </w:rPr>
        <w:t>pracovatelsk</w:t>
      </w:r>
      <w:r w:rsidR="00A44678" w:rsidRPr="00375E80">
        <w:rPr>
          <w:rFonts w:cs="Arial"/>
          <w:szCs w:val="20"/>
        </w:rPr>
        <w:t>ý</w:t>
      </w:r>
      <w:r w:rsidR="00332A33" w:rsidRPr="00375E80">
        <w:rPr>
          <w:rFonts w:cs="Arial"/>
          <w:szCs w:val="20"/>
        </w:rPr>
        <w:t xml:space="preserve"> průmysl </w:t>
      </w:r>
      <w:r w:rsidR="00B23AE2" w:rsidRPr="00375E80">
        <w:rPr>
          <w:rFonts w:cs="Arial"/>
          <w:szCs w:val="20"/>
        </w:rPr>
        <w:t xml:space="preserve">vzrostl </w:t>
      </w:r>
      <w:r w:rsidR="00FA4CBC" w:rsidRPr="00375E80">
        <w:rPr>
          <w:rFonts w:cs="Arial"/>
          <w:szCs w:val="20"/>
        </w:rPr>
        <w:t xml:space="preserve">meziročně o </w:t>
      </w:r>
      <w:r w:rsidR="00F856AC" w:rsidRPr="00160132">
        <w:rPr>
          <w:rFonts w:cs="Arial"/>
          <w:szCs w:val="20"/>
        </w:rPr>
        <w:t>6,</w:t>
      </w:r>
      <w:r w:rsidR="00160132" w:rsidRPr="00160132">
        <w:rPr>
          <w:rFonts w:cs="Arial"/>
          <w:szCs w:val="20"/>
        </w:rPr>
        <w:t>8</w:t>
      </w:r>
      <w:r w:rsidR="006B04C9" w:rsidRPr="00160132">
        <w:rPr>
          <w:rFonts w:cs="Arial"/>
          <w:szCs w:val="20"/>
        </w:rPr>
        <w:t> </w:t>
      </w:r>
      <w:r w:rsidR="00FA4CBC" w:rsidRPr="00160132">
        <w:rPr>
          <w:rFonts w:cs="Arial"/>
          <w:szCs w:val="20"/>
        </w:rPr>
        <w:t xml:space="preserve">% a </w:t>
      </w:r>
      <w:r w:rsidR="00585EBD" w:rsidRPr="00160132">
        <w:rPr>
          <w:rFonts w:cs="Arial"/>
          <w:szCs w:val="20"/>
        </w:rPr>
        <w:t>v porovnání s</w:t>
      </w:r>
      <w:r w:rsidR="00FA4CBC" w:rsidRPr="00160132">
        <w:rPr>
          <w:rFonts w:cs="Arial"/>
          <w:szCs w:val="20"/>
        </w:rPr>
        <w:t xml:space="preserve"> posledním </w:t>
      </w:r>
      <w:r w:rsidR="00585EBD" w:rsidRPr="00160132">
        <w:rPr>
          <w:rFonts w:cs="Arial"/>
          <w:szCs w:val="20"/>
        </w:rPr>
        <w:t>čtvrtletím loňského roku o </w:t>
      </w:r>
      <w:r w:rsidR="00375E80" w:rsidRPr="00160132">
        <w:rPr>
          <w:rFonts w:cs="Arial"/>
          <w:szCs w:val="20"/>
        </w:rPr>
        <w:t>3,</w:t>
      </w:r>
      <w:r w:rsidR="00160132" w:rsidRPr="00160132">
        <w:rPr>
          <w:rFonts w:cs="Arial"/>
          <w:szCs w:val="20"/>
        </w:rPr>
        <w:t>7</w:t>
      </w:r>
      <w:r w:rsidR="00585EBD" w:rsidRPr="00160132">
        <w:rPr>
          <w:rFonts w:cs="Arial"/>
          <w:szCs w:val="20"/>
        </w:rPr>
        <w:t> %</w:t>
      </w:r>
      <w:r w:rsidR="00C45E53" w:rsidRPr="00160132">
        <w:rPr>
          <w:rFonts w:cs="Arial"/>
          <w:szCs w:val="20"/>
        </w:rPr>
        <w:t>.</w:t>
      </w:r>
      <w:r w:rsidR="00585EBD" w:rsidRPr="00160132">
        <w:rPr>
          <w:rFonts w:cs="Arial"/>
          <w:szCs w:val="20"/>
        </w:rPr>
        <w:t xml:space="preserve"> </w:t>
      </w:r>
      <w:r w:rsidR="00C45E53" w:rsidRPr="00160132">
        <w:rPr>
          <w:rFonts w:cs="Arial"/>
          <w:szCs w:val="20"/>
        </w:rPr>
        <w:t>Meziroč</w:t>
      </w:r>
      <w:r w:rsidR="00C45E53" w:rsidRPr="00375E80">
        <w:rPr>
          <w:rFonts w:cs="Arial"/>
          <w:szCs w:val="20"/>
        </w:rPr>
        <w:t>ní růst stavebnictví dosáhl tempa 2,</w:t>
      </w:r>
      <w:r w:rsidR="00375E80">
        <w:rPr>
          <w:rFonts w:cs="Arial"/>
          <w:szCs w:val="20"/>
        </w:rPr>
        <w:t>6</w:t>
      </w:r>
      <w:r w:rsidR="00C45E53" w:rsidRPr="00375E80">
        <w:rPr>
          <w:rFonts w:cs="Arial"/>
          <w:szCs w:val="20"/>
        </w:rPr>
        <w:t xml:space="preserve"> %. </w:t>
      </w:r>
      <w:r w:rsidR="00375E80">
        <w:rPr>
          <w:rFonts w:cs="Arial"/>
          <w:szCs w:val="20"/>
        </w:rPr>
        <w:t xml:space="preserve">Meziročně rostla i většina odvětví služeb. </w:t>
      </w:r>
      <w:r w:rsidR="00C45E53" w:rsidRPr="00375E80">
        <w:rPr>
          <w:rFonts w:cs="Arial"/>
          <w:szCs w:val="20"/>
        </w:rPr>
        <w:t xml:space="preserve">Například obchod, doprava a ubytování </w:t>
      </w:r>
      <w:r w:rsidR="00AE2088" w:rsidRPr="00375E80">
        <w:rPr>
          <w:rFonts w:cs="Arial"/>
          <w:szCs w:val="20"/>
        </w:rPr>
        <w:t>se zvýšily</w:t>
      </w:r>
      <w:r w:rsidR="00375E80">
        <w:rPr>
          <w:rFonts w:cs="Arial"/>
          <w:szCs w:val="20"/>
        </w:rPr>
        <w:t xml:space="preserve"> o </w:t>
      </w:r>
      <w:r w:rsidR="00C45E53" w:rsidRPr="00375E80">
        <w:rPr>
          <w:rFonts w:cs="Arial"/>
          <w:szCs w:val="20"/>
        </w:rPr>
        <w:t>3,</w:t>
      </w:r>
      <w:r w:rsidR="00375E80">
        <w:rPr>
          <w:rFonts w:cs="Arial"/>
          <w:szCs w:val="20"/>
        </w:rPr>
        <w:t>1</w:t>
      </w:r>
      <w:r w:rsidR="00C45E53" w:rsidRPr="00375E80">
        <w:rPr>
          <w:rFonts w:cs="Arial"/>
          <w:szCs w:val="20"/>
        </w:rPr>
        <w:t xml:space="preserve"> %, informační a komunikační činnosti o </w:t>
      </w:r>
      <w:r w:rsidR="00375E80">
        <w:rPr>
          <w:rFonts w:cs="Arial"/>
          <w:szCs w:val="20"/>
        </w:rPr>
        <w:t>3,4</w:t>
      </w:r>
      <w:r w:rsidR="00C45E53" w:rsidRPr="00375E80">
        <w:rPr>
          <w:rFonts w:cs="Arial"/>
          <w:szCs w:val="20"/>
        </w:rPr>
        <w:t> % a veřej</w:t>
      </w:r>
      <w:r w:rsidR="00C702F6">
        <w:rPr>
          <w:rFonts w:cs="Arial"/>
          <w:szCs w:val="20"/>
        </w:rPr>
        <w:t>ná správa, obrana, vzdělávání a </w:t>
      </w:r>
      <w:r w:rsidR="00C45E53" w:rsidRPr="00375E80">
        <w:rPr>
          <w:rFonts w:cs="Arial"/>
          <w:szCs w:val="20"/>
        </w:rPr>
        <w:t xml:space="preserve">zdravotní a sociální péče o 2,4 %. </w:t>
      </w:r>
    </w:p>
    <w:p w:rsidR="007311A3" w:rsidRPr="00375E80" w:rsidRDefault="00EF6791" w:rsidP="003A5C20">
      <w:pPr>
        <w:spacing w:before="240" w:after="240"/>
        <w:rPr>
          <w:rFonts w:cs="Arial"/>
          <w:szCs w:val="20"/>
        </w:rPr>
      </w:pPr>
      <w:r w:rsidRPr="00375E80">
        <w:rPr>
          <w:rFonts w:cs="Arial"/>
          <w:szCs w:val="20"/>
        </w:rPr>
        <w:t>N</w:t>
      </w:r>
      <w:r w:rsidR="007311A3" w:rsidRPr="00375E80">
        <w:rPr>
          <w:rFonts w:cs="Arial"/>
          <w:b/>
          <w:szCs w:val="20"/>
        </w:rPr>
        <w:t>a straně poptávky</w:t>
      </w:r>
      <w:r w:rsidR="007311A3" w:rsidRPr="00375E80">
        <w:rPr>
          <w:rFonts w:cs="Arial"/>
          <w:szCs w:val="20"/>
        </w:rPr>
        <w:t xml:space="preserve"> </w:t>
      </w:r>
      <w:r w:rsidRPr="00375E80">
        <w:rPr>
          <w:rFonts w:cs="Arial"/>
          <w:szCs w:val="20"/>
        </w:rPr>
        <w:t xml:space="preserve">byl růst </w:t>
      </w:r>
      <w:r w:rsidR="00EF64B2">
        <w:rPr>
          <w:rFonts w:cs="Arial"/>
          <w:szCs w:val="20"/>
        </w:rPr>
        <w:t xml:space="preserve">HDP </w:t>
      </w:r>
      <w:r w:rsidRPr="00375E80">
        <w:rPr>
          <w:rFonts w:cs="Arial"/>
          <w:szCs w:val="20"/>
        </w:rPr>
        <w:t>tažen jak domácí</w:t>
      </w:r>
      <w:r w:rsidR="002674B4" w:rsidRPr="00375E80">
        <w:rPr>
          <w:rFonts w:cs="Arial"/>
          <w:szCs w:val="20"/>
        </w:rPr>
        <w:t>mi</w:t>
      </w:r>
      <w:r w:rsidRPr="00375E80">
        <w:rPr>
          <w:rFonts w:cs="Arial"/>
          <w:szCs w:val="20"/>
        </w:rPr>
        <w:t>, tak zahraniční</w:t>
      </w:r>
      <w:r w:rsidR="002674B4" w:rsidRPr="00375E80">
        <w:rPr>
          <w:rFonts w:cs="Arial"/>
          <w:szCs w:val="20"/>
        </w:rPr>
        <w:t>mi faktory</w:t>
      </w:r>
      <w:r w:rsidRPr="00375E80">
        <w:rPr>
          <w:rFonts w:cs="Arial"/>
          <w:szCs w:val="20"/>
        </w:rPr>
        <w:t>. Trend posilování domácí poptávky, započatý v</w:t>
      </w:r>
      <w:r w:rsidR="00B4232F" w:rsidRPr="00375E80">
        <w:rPr>
          <w:rFonts w:cs="Arial"/>
          <w:szCs w:val="20"/>
        </w:rPr>
        <w:t xml:space="preserve"> roce </w:t>
      </w:r>
      <w:r w:rsidRPr="00375E80">
        <w:rPr>
          <w:rFonts w:cs="Arial"/>
          <w:szCs w:val="20"/>
        </w:rPr>
        <w:t>2014</w:t>
      </w:r>
      <w:r w:rsidR="002674B4" w:rsidRPr="00375E80">
        <w:rPr>
          <w:rFonts w:cs="Arial"/>
          <w:szCs w:val="20"/>
        </w:rPr>
        <w:t>,</w:t>
      </w:r>
      <w:r w:rsidRPr="00375E80">
        <w:rPr>
          <w:rFonts w:cs="Arial"/>
          <w:szCs w:val="20"/>
        </w:rPr>
        <w:t xml:space="preserve"> pokračoval i v 1. čtvrtletí</w:t>
      </w:r>
      <w:r w:rsidR="002674B4" w:rsidRPr="00375E80">
        <w:rPr>
          <w:rFonts w:cs="Arial"/>
          <w:szCs w:val="20"/>
        </w:rPr>
        <w:t xml:space="preserve"> a </w:t>
      </w:r>
      <w:r w:rsidR="00B4232F" w:rsidRPr="00375E80">
        <w:rPr>
          <w:rFonts w:cs="Arial"/>
          <w:szCs w:val="20"/>
        </w:rPr>
        <w:t xml:space="preserve">významně </w:t>
      </w:r>
      <w:r w:rsidR="002674B4" w:rsidRPr="00375E80">
        <w:rPr>
          <w:rFonts w:cs="Arial"/>
          <w:szCs w:val="20"/>
        </w:rPr>
        <w:t>předstihl vliv poptávky</w:t>
      </w:r>
      <w:r w:rsidR="008F6FE0" w:rsidRPr="008F6FE0">
        <w:rPr>
          <w:rFonts w:cs="Arial"/>
          <w:szCs w:val="20"/>
        </w:rPr>
        <w:t xml:space="preserve"> </w:t>
      </w:r>
      <w:r w:rsidR="008F6FE0" w:rsidRPr="00375E80">
        <w:rPr>
          <w:rFonts w:cs="Arial"/>
          <w:szCs w:val="20"/>
        </w:rPr>
        <w:t>zahraniční</w:t>
      </w:r>
      <w:r w:rsidRPr="00375E80">
        <w:rPr>
          <w:rFonts w:cs="Arial"/>
          <w:szCs w:val="20"/>
        </w:rPr>
        <w:t xml:space="preserve">. </w:t>
      </w:r>
      <w:r w:rsidR="002C47CE" w:rsidRPr="00375E80">
        <w:rPr>
          <w:rFonts w:cs="Arial"/>
          <w:szCs w:val="20"/>
        </w:rPr>
        <w:t xml:space="preserve">Vedle rostoucí </w:t>
      </w:r>
      <w:r w:rsidR="002674B4" w:rsidRPr="00375E80">
        <w:rPr>
          <w:rFonts w:cs="Arial"/>
          <w:szCs w:val="20"/>
        </w:rPr>
        <w:t>spotřeb</w:t>
      </w:r>
      <w:r w:rsidR="002C47CE" w:rsidRPr="00375E80">
        <w:rPr>
          <w:rFonts w:cs="Arial"/>
          <w:szCs w:val="20"/>
        </w:rPr>
        <w:t>y</w:t>
      </w:r>
      <w:r w:rsidR="002674B4" w:rsidRPr="00375E80">
        <w:rPr>
          <w:rFonts w:cs="Arial"/>
          <w:szCs w:val="20"/>
        </w:rPr>
        <w:t xml:space="preserve"> </w:t>
      </w:r>
      <w:r w:rsidR="00144CCE" w:rsidRPr="00375E80">
        <w:rPr>
          <w:rFonts w:cs="Arial"/>
          <w:szCs w:val="20"/>
        </w:rPr>
        <w:t>domácností</w:t>
      </w:r>
      <w:r w:rsidR="002C47CE" w:rsidRPr="00375E80">
        <w:rPr>
          <w:rFonts w:cs="Arial"/>
          <w:szCs w:val="20"/>
        </w:rPr>
        <w:t xml:space="preserve"> </w:t>
      </w:r>
      <w:r w:rsidR="002674B4" w:rsidRPr="00375E80">
        <w:rPr>
          <w:rFonts w:cs="Arial"/>
          <w:szCs w:val="20"/>
        </w:rPr>
        <w:t>přispěl</w:t>
      </w:r>
      <w:r w:rsidR="002C47CE" w:rsidRPr="00375E80">
        <w:rPr>
          <w:rFonts w:cs="Arial"/>
          <w:szCs w:val="20"/>
        </w:rPr>
        <w:t>y</w:t>
      </w:r>
      <w:r w:rsidR="002674B4" w:rsidRPr="00375E80">
        <w:rPr>
          <w:rFonts w:cs="Arial"/>
          <w:szCs w:val="20"/>
        </w:rPr>
        <w:t xml:space="preserve"> </w:t>
      </w:r>
      <w:r w:rsidR="00E16A7E" w:rsidRPr="00375E80">
        <w:rPr>
          <w:rFonts w:cs="Arial"/>
          <w:szCs w:val="20"/>
        </w:rPr>
        <w:t xml:space="preserve">výrazně </w:t>
      </w:r>
      <w:r w:rsidR="00144CCE" w:rsidRPr="00375E80">
        <w:rPr>
          <w:rFonts w:cs="Arial"/>
          <w:szCs w:val="20"/>
        </w:rPr>
        <w:t xml:space="preserve">k růstu </w:t>
      </w:r>
      <w:r w:rsidR="002674B4" w:rsidRPr="00375E80">
        <w:rPr>
          <w:rFonts w:cs="Arial"/>
          <w:szCs w:val="20"/>
        </w:rPr>
        <w:t xml:space="preserve">HDP </w:t>
      </w:r>
      <w:r w:rsidR="002C47CE" w:rsidRPr="00375E80">
        <w:rPr>
          <w:rFonts w:cs="Arial"/>
          <w:szCs w:val="20"/>
        </w:rPr>
        <w:t>i investiční aktivity</w:t>
      </w:r>
      <w:r w:rsidR="008219AC">
        <w:rPr>
          <w:rFonts w:cs="Arial"/>
          <w:szCs w:val="20"/>
        </w:rPr>
        <w:t xml:space="preserve">, </w:t>
      </w:r>
      <w:r w:rsidR="008219AC" w:rsidRPr="00C702F6">
        <w:rPr>
          <w:rFonts w:cs="Arial"/>
          <w:szCs w:val="20"/>
        </w:rPr>
        <w:t xml:space="preserve">podpořené tvorbou zásob </w:t>
      </w:r>
      <w:r w:rsidR="00F837A5" w:rsidRPr="00C702F6">
        <w:rPr>
          <w:rFonts w:cs="Arial"/>
          <w:szCs w:val="20"/>
        </w:rPr>
        <w:t>souvisejících s výrobními aktivitami</w:t>
      </w:r>
      <w:r w:rsidR="002C47CE" w:rsidRPr="00C702F6">
        <w:rPr>
          <w:rFonts w:cs="Arial"/>
          <w:szCs w:val="20"/>
        </w:rPr>
        <w:t>.</w:t>
      </w:r>
      <w:r w:rsidR="002C47CE" w:rsidRPr="00375E80">
        <w:rPr>
          <w:rFonts w:cs="Arial"/>
          <w:szCs w:val="20"/>
        </w:rPr>
        <w:t xml:space="preserve"> </w:t>
      </w:r>
      <w:r w:rsidR="00E92503" w:rsidRPr="00375E80">
        <w:rPr>
          <w:rFonts w:cs="Arial"/>
          <w:szCs w:val="20"/>
        </w:rPr>
        <w:t>P</w:t>
      </w:r>
      <w:r w:rsidR="00144CCE" w:rsidRPr="00375E80">
        <w:rPr>
          <w:rFonts w:cs="Arial"/>
          <w:szCs w:val="20"/>
        </w:rPr>
        <w:t xml:space="preserve">říspěvek </w:t>
      </w:r>
      <w:r w:rsidRPr="00375E80">
        <w:rPr>
          <w:rFonts w:cs="Arial"/>
          <w:szCs w:val="20"/>
        </w:rPr>
        <w:t xml:space="preserve">zahraničního obchodu </w:t>
      </w:r>
      <w:r w:rsidR="00144CCE" w:rsidRPr="00375E80">
        <w:rPr>
          <w:rFonts w:cs="Arial"/>
          <w:szCs w:val="20"/>
        </w:rPr>
        <w:t>se relativně s</w:t>
      </w:r>
      <w:r w:rsidR="00705D6D" w:rsidRPr="00375E80">
        <w:rPr>
          <w:rFonts w:cs="Arial"/>
          <w:szCs w:val="20"/>
        </w:rPr>
        <w:t>nížil, byl však i nadále pozitivní.</w:t>
      </w:r>
    </w:p>
    <w:p w:rsidR="00A6388F" w:rsidRPr="000772FF" w:rsidRDefault="00A6388F" w:rsidP="003A5C20">
      <w:pPr>
        <w:spacing w:before="240" w:after="240"/>
        <w:rPr>
          <w:rFonts w:cs="Arial"/>
          <w:szCs w:val="20"/>
        </w:rPr>
      </w:pPr>
      <w:r w:rsidRPr="00375E80">
        <w:rPr>
          <w:rFonts w:cs="Arial"/>
          <w:b/>
          <w:szCs w:val="20"/>
        </w:rPr>
        <w:t>Výdaje na konečnou spotřebu</w:t>
      </w:r>
      <w:r w:rsidRPr="00375E80">
        <w:rPr>
          <w:rFonts w:cs="Arial"/>
          <w:szCs w:val="20"/>
        </w:rPr>
        <w:t xml:space="preserve"> vzrostly meziročně o </w:t>
      </w:r>
      <w:r w:rsidR="00E92503" w:rsidRPr="00375E80">
        <w:rPr>
          <w:rFonts w:cs="Arial"/>
          <w:szCs w:val="20"/>
        </w:rPr>
        <w:t>2,6</w:t>
      </w:r>
      <w:r w:rsidRPr="00375E80">
        <w:rPr>
          <w:rFonts w:cs="Arial"/>
          <w:szCs w:val="20"/>
        </w:rPr>
        <w:t xml:space="preserve"> %</w:t>
      </w:r>
      <w:r w:rsidR="00CE117D" w:rsidRPr="00375E80">
        <w:rPr>
          <w:rFonts w:cs="Arial"/>
          <w:szCs w:val="20"/>
        </w:rPr>
        <w:t>.</w:t>
      </w:r>
      <w:r w:rsidRPr="00375E80">
        <w:rPr>
          <w:rFonts w:cs="Arial"/>
          <w:szCs w:val="20"/>
        </w:rPr>
        <w:t xml:space="preserve"> </w:t>
      </w:r>
      <w:r w:rsidR="00AA0EB2" w:rsidRPr="00375E80">
        <w:rPr>
          <w:rFonts w:cs="Arial"/>
          <w:b/>
          <w:szCs w:val="20"/>
        </w:rPr>
        <w:t>Výdaje</w:t>
      </w:r>
      <w:r w:rsidRPr="00375E80">
        <w:rPr>
          <w:rFonts w:cs="Arial"/>
          <w:b/>
          <w:szCs w:val="20"/>
        </w:rPr>
        <w:t> </w:t>
      </w:r>
      <w:r w:rsidR="00701756" w:rsidRPr="00375E80">
        <w:rPr>
          <w:rFonts w:cs="Arial"/>
          <w:b/>
          <w:szCs w:val="20"/>
        </w:rPr>
        <w:t xml:space="preserve">na konečnou spotřebu </w:t>
      </w:r>
      <w:r w:rsidRPr="00375E80">
        <w:rPr>
          <w:rFonts w:cs="Arial"/>
          <w:b/>
          <w:szCs w:val="20"/>
        </w:rPr>
        <w:t>domácností</w:t>
      </w:r>
      <w:r w:rsidR="00D7660E" w:rsidRPr="00375E80">
        <w:rPr>
          <w:rFonts w:cs="Arial"/>
          <w:szCs w:val="20"/>
        </w:rPr>
        <w:t xml:space="preserve"> </w:t>
      </w:r>
      <w:r w:rsidR="00BD416E" w:rsidRPr="00375E80">
        <w:rPr>
          <w:rFonts w:cs="Arial"/>
          <w:szCs w:val="20"/>
        </w:rPr>
        <w:t xml:space="preserve">se </w:t>
      </w:r>
      <w:r w:rsidRPr="00375E80">
        <w:rPr>
          <w:rFonts w:cs="Arial"/>
          <w:szCs w:val="20"/>
        </w:rPr>
        <w:t xml:space="preserve">meziročně </w:t>
      </w:r>
      <w:r w:rsidR="00BD416E" w:rsidRPr="00375E80">
        <w:rPr>
          <w:rFonts w:cs="Arial"/>
          <w:szCs w:val="20"/>
        </w:rPr>
        <w:t>zvýšily</w:t>
      </w:r>
      <w:r w:rsidRPr="00375E80">
        <w:rPr>
          <w:rFonts w:cs="Arial"/>
          <w:szCs w:val="20"/>
        </w:rPr>
        <w:t xml:space="preserve"> o </w:t>
      </w:r>
      <w:r w:rsidR="00DC0D9D" w:rsidRPr="00375E80">
        <w:rPr>
          <w:rFonts w:cs="Arial"/>
          <w:szCs w:val="20"/>
        </w:rPr>
        <w:t>3,0</w:t>
      </w:r>
      <w:r w:rsidR="00D7660E" w:rsidRPr="00375E80">
        <w:rPr>
          <w:rFonts w:cs="Arial"/>
          <w:szCs w:val="20"/>
        </w:rPr>
        <w:t xml:space="preserve"> %</w:t>
      </w:r>
      <w:r w:rsidR="0002425C" w:rsidRPr="00375E80">
        <w:rPr>
          <w:rFonts w:cs="Arial"/>
          <w:szCs w:val="20"/>
        </w:rPr>
        <w:t xml:space="preserve">. </w:t>
      </w:r>
      <w:r w:rsidR="00E04538" w:rsidRPr="00375E80">
        <w:rPr>
          <w:rFonts w:cs="Arial"/>
          <w:szCs w:val="20"/>
        </w:rPr>
        <w:t>Stejně jako v předchozím roce n</w:t>
      </w:r>
      <w:r w:rsidR="0002425C" w:rsidRPr="00375E80">
        <w:rPr>
          <w:rFonts w:cs="Arial"/>
          <w:szCs w:val="20"/>
        </w:rPr>
        <w:t>ejv</w:t>
      </w:r>
      <w:r w:rsidR="000478C3" w:rsidRPr="00375E80">
        <w:rPr>
          <w:rFonts w:cs="Arial"/>
          <w:szCs w:val="20"/>
        </w:rPr>
        <w:t xml:space="preserve">ýrazněji rostly </w:t>
      </w:r>
      <w:r w:rsidR="0002425C" w:rsidRPr="00375E80">
        <w:rPr>
          <w:rFonts w:cs="Arial"/>
          <w:szCs w:val="20"/>
        </w:rPr>
        <w:t>výdaje na předměty dlouhodobé spotřeby</w:t>
      </w:r>
      <w:r w:rsidR="004E582C" w:rsidRPr="00375E80">
        <w:rPr>
          <w:rFonts w:cs="Arial"/>
          <w:szCs w:val="20"/>
        </w:rPr>
        <w:t xml:space="preserve">, </w:t>
      </w:r>
      <w:r w:rsidR="00BD416E" w:rsidRPr="00375E80">
        <w:rPr>
          <w:rFonts w:cs="Arial"/>
          <w:szCs w:val="20"/>
        </w:rPr>
        <w:t>což</w:t>
      </w:r>
      <w:r w:rsidR="00E04538" w:rsidRPr="00375E80">
        <w:rPr>
          <w:rFonts w:cs="Arial"/>
          <w:szCs w:val="20"/>
        </w:rPr>
        <w:t xml:space="preserve"> byl</w:t>
      </w:r>
      <w:r w:rsidR="00BD416E" w:rsidRPr="00375E80">
        <w:rPr>
          <w:rFonts w:cs="Arial"/>
          <w:szCs w:val="20"/>
        </w:rPr>
        <w:t>o</w:t>
      </w:r>
      <w:r w:rsidR="00E04538" w:rsidRPr="00375E80">
        <w:rPr>
          <w:rFonts w:cs="Arial"/>
          <w:szCs w:val="20"/>
        </w:rPr>
        <w:t xml:space="preserve"> </w:t>
      </w:r>
      <w:r w:rsidR="00BD416E" w:rsidRPr="00375E80">
        <w:rPr>
          <w:rFonts w:cs="Arial"/>
          <w:szCs w:val="20"/>
        </w:rPr>
        <w:t xml:space="preserve">v 1. čtvrtletí letošního roku </w:t>
      </w:r>
      <w:r w:rsidR="00E04538" w:rsidRPr="00375E80">
        <w:rPr>
          <w:rFonts w:cs="Arial"/>
          <w:szCs w:val="20"/>
        </w:rPr>
        <w:t>doprovázen</w:t>
      </w:r>
      <w:r w:rsidR="00BD416E" w:rsidRPr="00375E80">
        <w:rPr>
          <w:rFonts w:cs="Arial"/>
          <w:szCs w:val="20"/>
        </w:rPr>
        <w:t>o</w:t>
      </w:r>
      <w:r w:rsidR="00C702F6">
        <w:rPr>
          <w:rFonts w:cs="Arial"/>
          <w:szCs w:val="20"/>
        </w:rPr>
        <w:t xml:space="preserve"> i </w:t>
      </w:r>
      <w:r w:rsidR="00372071" w:rsidRPr="00375E80">
        <w:rPr>
          <w:rFonts w:cs="Arial"/>
          <w:szCs w:val="20"/>
        </w:rPr>
        <w:t xml:space="preserve">vyšším </w:t>
      </w:r>
      <w:r w:rsidR="00E04538" w:rsidRPr="00375E80">
        <w:rPr>
          <w:rFonts w:cs="Arial"/>
          <w:szCs w:val="20"/>
        </w:rPr>
        <w:t xml:space="preserve">růstem ostatních </w:t>
      </w:r>
      <w:r w:rsidR="00BD416E" w:rsidRPr="00375E80">
        <w:rPr>
          <w:rFonts w:cs="Arial"/>
          <w:szCs w:val="20"/>
        </w:rPr>
        <w:t>výdajů</w:t>
      </w:r>
      <w:r w:rsidR="0002425C" w:rsidRPr="00375E80">
        <w:rPr>
          <w:rFonts w:cs="Arial"/>
          <w:szCs w:val="20"/>
        </w:rPr>
        <w:t>.</w:t>
      </w:r>
      <w:r w:rsidR="00144CCE" w:rsidRPr="00375E80">
        <w:rPr>
          <w:rFonts w:cs="Arial"/>
          <w:szCs w:val="20"/>
        </w:rPr>
        <w:t xml:space="preserve"> </w:t>
      </w:r>
      <w:r w:rsidR="00E04538" w:rsidRPr="00375E80">
        <w:rPr>
          <w:rFonts w:cs="Arial"/>
          <w:szCs w:val="20"/>
        </w:rPr>
        <w:t>Mezičtvrtletně se</w:t>
      </w:r>
      <w:r w:rsidR="00E04538" w:rsidRPr="00BD416E">
        <w:rPr>
          <w:rFonts w:cs="Arial"/>
          <w:szCs w:val="20"/>
        </w:rPr>
        <w:t xml:space="preserve"> výdaje domácností zvýšily o 0,9 %. </w:t>
      </w:r>
      <w:r w:rsidR="00144CCE" w:rsidRPr="00701756">
        <w:rPr>
          <w:rFonts w:cs="Arial"/>
          <w:b/>
          <w:szCs w:val="20"/>
        </w:rPr>
        <w:t xml:space="preserve">Výdaje na konečnou spotřebu </w:t>
      </w:r>
      <w:r w:rsidR="00373BEF">
        <w:rPr>
          <w:rFonts w:cs="Arial"/>
          <w:b/>
          <w:szCs w:val="20"/>
        </w:rPr>
        <w:t>vládních institucí</w:t>
      </w:r>
      <w:r w:rsidR="00E04538">
        <w:rPr>
          <w:rFonts w:cs="Arial"/>
          <w:szCs w:val="20"/>
        </w:rPr>
        <w:t xml:space="preserve"> </w:t>
      </w:r>
      <w:r w:rsidR="008D7162">
        <w:rPr>
          <w:rFonts w:cs="Arial"/>
          <w:szCs w:val="20"/>
        </w:rPr>
        <w:t>byly</w:t>
      </w:r>
      <w:r w:rsidR="00E04538">
        <w:rPr>
          <w:rFonts w:cs="Arial"/>
          <w:szCs w:val="20"/>
        </w:rPr>
        <w:t xml:space="preserve"> meziročně </w:t>
      </w:r>
      <w:r w:rsidR="008D7162">
        <w:rPr>
          <w:rFonts w:cs="Arial"/>
          <w:szCs w:val="20"/>
        </w:rPr>
        <w:t>vyšší o </w:t>
      </w:r>
      <w:r w:rsidR="00E04538">
        <w:rPr>
          <w:rFonts w:cs="Arial"/>
          <w:szCs w:val="20"/>
        </w:rPr>
        <w:t>1,5 %</w:t>
      </w:r>
      <w:r w:rsidR="00204DD8">
        <w:rPr>
          <w:rFonts w:cs="Arial"/>
          <w:szCs w:val="20"/>
        </w:rPr>
        <w:t xml:space="preserve">, </w:t>
      </w:r>
      <w:proofErr w:type="spellStart"/>
      <w:r w:rsidR="00204DD8">
        <w:rPr>
          <w:rFonts w:cs="Arial"/>
          <w:szCs w:val="20"/>
        </w:rPr>
        <w:t>mezičtvrtletně</w:t>
      </w:r>
      <w:proofErr w:type="spellEnd"/>
      <w:r w:rsidR="00204DD8">
        <w:rPr>
          <w:rFonts w:cs="Arial"/>
          <w:szCs w:val="20"/>
        </w:rPr>
        <w:t xml:space="preserve"> </w:t>
      </w:r>
      <w:r w:rsidR="00D23267">
        <w:rPr>
          <w:rFonts w:cs="Arial"/>
          <w:szCs w:val="20"/>
        </w:rPr>
        <w:t xml:space="preserve">však </w:t>
      </w:r>
      <w:r w:rsidR="00204DD8">
        <w:rPr>
          <w:rFonts w:cs="Arial"/>
          <w:szCs w:val="20"/>
        </w:rPr>
        <w:t>poklesly o 3,9 %.</w:t>
      </w:r>
    </w:p>
    <w:p w:rsidR="00A6388F" w:rsidRPr="000772FF" w:rsidRDefault="00A6388F" w:rsidP="003A5C20">
      <w:pPr>
        <w:spacing w:before="240" w:after="240"/>
        <w:rPr>
          <w:rFonts w:cs="Arial"/>
          <w:szCs w:val="20"/>
        </w:rPr>
      </w:pPr>
      <w:r w:rsidRPr="000772FF">
        <w:rPr>
          <w:rFonts w:cs="Arial"/>
          <w:b/>
          <w:szCs w:val="20"/>
        </w:rPr>
        <w:t>Tvorba kapitálu</w:t>
      </w:r>
      <w:r w:rsidRPr="000772FF">
        <w:rPr>
          <w:rFonts w:cs="Arial"/>
          <w:szCs w:val="20"/>
        </w:rPr>
        <w:t xml:space="preserve"> meziročně </w:t>
      </w:r>
      <w:r w:rsidR="00E90902">
        <w:rPr>
          <w:rFonts w:cs="Arial"/>
          <w:szCs w:val="20"/>
        </w:rPr>
        <w:t>vzrostla</w:t>
      </w:r>
      <w:r w:rsidRPr="000772FF">
        <w:rPr>
          <w:rFonts w:cs="Arial"/>
          <w:szCs w:val="20"/>
        </w:rPr>
        <w:t xml:space="preserve"> o </w:t>
      </w:r>
      <w:r w:rsidR="00CC5C30" w:rsidRPr="00CC5C30">
        <w:rPr>
          <w:rFonts w:cs="Arial"/>
          <w:szCs w:val="20"/>
        </w:rPr>
        <w:t>11,7 </w:t>
      </w:r>
      <w:r w:rsidRPr="00CC5C30">
        <w:rPr>
          <w:rFonts w:cs="Arial"/>
          <w:szCs w:val="20"/>
        </w:rPr>
        <w:t>%</w:t>
      </w:r>
      <w:r w:rsidR="00CC5C30">
        <w:rPr>
          <w:rFonts w:cs="Arial"/>
          <w:szCs w:val="20"/>
        </w:rPr>
        <w:t>,</w:t>
      </w:r>
      <w:r w:rsidR="000701C2" w:rsidRPr="000772FF">
        <w:rPr>
          <w:rFonts w:cs="Arial"/>
          <w:szCs w:val="20"/>
        </w:rPr>
        <w:t xml:space="preserve"> a </w:t>
      </w:r>
      <w:r w:rsidR="00591F20">
        <w:rPr>
          <w:rFonts w:cs="Arial"/>
          <w:szCs w:val="20"/>
        </w:rPr>
        <w:t xml:space="preserve">je </w:t>
      </w:r>
      <w:r w:rsidR="000701C2" w:rsidRPr="000772FF">
        <w:rPr>
          <w:rFonts w:cs="Arial"/>
          <w:szCs w:val="20"/>
        </w:rPr>
        <w:t xml:space="preserve">nejvýznamnějším </w:t>
      </w:r>
      <w:r w:rsidR="00E90902">
        <w:rPr>
          <w:rFonts w:cs="Arial"/>
          <w:szCs w:val="20"/>
        </w:rPr>
        <w:t xml:space="preserve">poptávkovým </w:t>
      </w:r>
      <w:r w:rsidR="000701C2" w:rsidRPr="000772FF">
        <w:rPr>
          <w:rFonts w:cs="Arial"/>
          <w:szCs w:val="20"/>
        </w:rPr>
        <w:t>faktorem růstu</w:t>
      </w:r>
      <w:r w:rsidR="00183027" w:rsidRPr="000772FF">
        <w:rPr>
          <w:rFonts w:cs="Arial"/>
          <w:szCs w:val="20"/>
        </w:rPr>
        <w:t>.</w:t>
      </w:r>
      <w:r w:rsidRPr="000772FF">
        <w:rPr>
          <w:rFonts w:cs="Arial"/>
          <w:szCs w:val="20"/>
        </w:rPr>
        <w:t xml:space="preserve"> </w:t>
      </w:r>
      <w:r w:rsidRPr="004B4BBB">
        <w:rPr>
          <w:rFonts w:cs="Arial"/>
          <w:b/>
          <w:szCs w:val="20"/>
        </w:rPr>
        <w:t xml:space="preserve">Tvorba fixního kapitálu </w:t>
      </w:r>
      <w:r w:rsidRPr="00CC5C30">
        <w:rPr>
          <w:rFonts w:cs="Arial"/>
          <w:szCs w:val="20"/>
        </w:rPr>
        <w:t xml:space="preserve">byla </w:t>
      </w:r>
      <w:r w:rsidR="00CC5C30" w:rsidRPr="00CC5C30">
        <w:rPr>
          <w:rFonts w:cs="Arial"/>
          <w:szCs w:val="20"/>
        </w:rPr>
        <w:t xml:space="preserve">vyšší </w:t>
      </w:r>
      <w:r w:rsidR="00277492" w:rsidRPr="00CC5C30">
        <w:rPr>
          <w:rFonts w:cs="Arial"/>
          <w:szCs w:val="20"/>
        </w:rPr>
        <w:t xml:space="preserve">meziročně </w:t>
      </w:r>
      <w:r w:rsidRPr="00CC5C30">
        <w:rPr>
          <w:rFonts w:cs="Arial"/>
          <w:szCs w:val="20"/>
        </w:rPr>
        <w:t>o</w:t>
      </w:r>
      <w:r w:rsidR="00AA0EB2" w:rsidRPr="00CC5C30">
        <w:rPr>
          <w:rFonts w:cs="Arial"/>
          <w:szCs w:val="20"/>
        </w:rPr>
        <w:t> </w:t>
      </w:r>
      <w:r w:rsidR="00CC5C30" w:rsidRPr="00CC5C30">
        <w:rPr>
          <w:rFonts w:cs="Arial"/>
          <w:szCs w:val="20"/>
        </w:rPr>
        <w:t>3,2 </w:t>
      </w:r>
      <w:r w:rsidRPr="00CC5C30">
        <w:rPr>
          <w:rFonts w:cs="Arial"/>
          <w:szCs w:val="20"/>
        </w:rPr>
        <w:t xml:space="preserve">% a mezičtvrtletně o </w:t>
      </w:r>
      <w:r w:rsidR="00CC5C30" w:rsidRPr="00CC5C30">
        <w:rPr>
          <w:rFonts w:cs="Arial"/>
          <w:szCs w:val="20"/>
        </w:rPr>
        <w:t>0,2 </w:t>
      </w:r>
      <w:r w:rsidRPr="00CC5C30">
        <w:rPr>
          <w:rFonts w:cs="Arial"/>
          <w:szCs w:val="20"/>
        </w:rPr>
        <w:t>%</w:t>
      </w:r>
      <w:r w:rsidR="00CE117D" w:rsidRPr="00CC5C30">
        <w:rPr>
          <w:rFonts w:cs="Arial"/>
          <w:szCs w:val="20"/>
        </w:rPr>
        <w:t>.</w:t>
      </w:r>
      <w:r w:rsidR="00CE117D" w:rsidRPr="000772FF">
        <w:rPr>
          <w:rFonts w:cs="Arial"/>
          <w:szCs w:val="20"/>
        </w:rPr>
        <w:t xml:space="preserve"> </w:t>
      </w:r>
      <w:r w:rsidR="001069A4">
        <w:rPr>
          <w:rFonts w:cs="Arial"/>
          <w:szCs w:val="20"/>
        </w:rPr>
        <w:t>Na </w:t>
      </w:r>
      <w:r w:rsidR="001069A4" w:rsidRPr="001069A4">
        <w:rPr>
          <w:rFonts w:cs="Arial"/>
          <w:szCs w:val="20"/>
        </w:rPr>
        <w:t xml:space="preserve">meziročním růstu fixního kapitálu se podílely zejména investice do </w:t>
      </w:r>
      <w:r w:rsidR="001069A4">
        <w:rPr>
          <w:rFonts w:cs="Arial"/>
          <w:szCs w:val="20"/>
        </w:rPr>
        <w:t xml:space="preserve">dopravních prostředků, </w:t>
      </w:r>
      <w:r w:rsidR="001069A4" w:rsidRPr="001069A4">
        <w:rPr>
          <w:rFonts w:cs="Arial"/>
          <w:szCs w:val="20"/>
        </w:rPr>
        <w:lastRenderedPageBreak/>
        <w:t>zařízení</w:t>
      </w:r>
      <w:r w:rsidR="001069A4">
        <w:rPr>
          <w:rFonts w:cs="Arial"/>
          <w:szCs w:val="20"/>
        </w:rPr>
        <w:t xml:space="preserve"> a také do </w:t>
      </w:r>
      <w:r w:rsidR="001069A4" w:rsidRPr="001069A4">
        <w:rPr>
          <w:rFonts w:cs="Arial"/>
          <w:szCs w:val="20"/>
        </w:rPr>
        <w:t xml:space="preserve">budov a staveb. </w:t>
      </w:r>
      <w:r w:rsidR="004B4BBB">
        <w:rPr>
          <w:rFonts w:cs="Arial"/>
          <w:b/>
          <w:szCs w:val="20"/>
        </w:rPr>
        <w:t>Změna</w:t>
      </w:r>
      <w:r w:rsidR="0002425C" w:rsidRPr="004B4BBB">
        <w:rPr>
          <w:rFonts w:cs="Arial"/>
          <w:b/>
          <w:szCs w:val="20"/>
        </w:rPr>
        <w:t xml:space="preserve"> zásob</w:t>
      </w:r>
      <w:r w:rsidR="0002425C">
        <w:rPr>
          <w:rFonts w:cs="Arial"/>
          <w:szCs w:val="20"/>
        </w:rPr>
        <w:t xml:space="preserve"> </w:t>
      </w:r>
      <w:r w:rsidR="00C702F6">
        <w:rPr>
          <w:rFonts w:cs="Arial"/>
          <w:szCs w:val="20"/>
        </w:rPr>
        <w:t xml:space="preserve">(neočištěná o sezónní vlivy) </w:t>
      </w:r>
      <w:r w:rsidR="004B4BBB">
        <w:rPr>
          <w:rFonts w:cs="Arial"/>
          <w:szCs w:val="20"/>
        </w:rPr>
        <w:t xml:space="preserve">se v 1. čtvrtletí letošního roku vyvíjela odlišně než ve stejném </w:t>
      </w:r>
      <w:r w:rsidR="00C702F6">
        <w:rPr>
          <w:rFonts w:cs="Arial"/>
          <w:szCs w:val="20"/>
        </w:rPr>
        <w:t>období</w:t>
      </w:r>
      <w:r w:rsidR="004B4BBB">
        <w:rPr>
          <w:rFonts w:cs="Arial"/>
          <w:szCs w:val="20"/>
        </w:rPr>
        <w:t xml:space="preserve"> roku</w:t>
      </w:r>
      <w:r w:rsidR="00C702F6">
        <w:rPr>
          <w:rFonts w:cs="Arial"/>
          <w:szCs w:val="20"/>
        </w:rPr>
        <w:t xml:space="preserve"> 2014</w:t>
      </w:r>
      <w:r w:rsidR="00776FAB">
        <w:rPr>
          <w:rFonts w:cs="Arial"/>
          <w:szCs w:val="20"/>
        </w:rPr>
        <w:t xml:space="preserve">, </w:t>
      </w:r>
      <w:r w:rsidR="004B4BBB">
        <w:rPr>
          <w:rFonts w:cs="Arial"/>
          <w:szCs w:val="20"/>
        </w:rPr>
        <w:t xml:space="preserve">kdy </w:t>
      </w:r>
      <w:r w:rsidR="008B0331">
        <w:rPr>
          <w:rFonts w:cs="Arial"/>
          <w:szCs w:val="20"/>
        </w:rPr>
        <w:t xml:space="preserve">zásoby </w:t>
      </w:r>
      <w:r w:rsidR="00193CFA">
        <w:rPr>
          <w:rFonts w:cs="Arial"/>
          <w:szCs w:val="20"/>
        </w:rPr>
        <w:t>značně poklesly</w:t>
      </w:r>
      <w:r w:rsidR="004B4BBB">
        <w:rPr>
          <w:rFonts w:cs="Arial"/>
          <w:szCs w:val="20"/>
        </w:rPr>
        <w:t xml:space="preserve">. </w:t>
      </w:r>
      <w:r w:rsidR="00BF755D">
        <w:rPr>
          <w:rFonts w:cs="Arial"/>
          <w:szCs w:val="20"/>
        </w:rPr>
        <w:t>V 1. čtvrtletí výrazně rostly zásoby nedokončené výroby</w:t>
      </w:r>
      <w:r w:rsidR="00F23400">
        <w:rPr>
          <w:rFonts w:cs="Arial"/>
          <w:szCs w:val="20"/>
        </w:rPr>
        <w:t xml:space="preserve">, </w:t>
      </w:r>
      <w:r w:rsidR="00BF755D">
        <w:rPr>
          <w:rFonts w:cs="Arial"/>
          <w:szCs w:val="20"/>
        </w:rPr>
        <w:t>zásoby materiálu</w:t>
      </w:r>
      <w:r w:rsidR="00F23400">
        <w:rPr>
          <w:rFonts w:cs="Arial"/>
          <w:szCs w:val="20"/>
        </w:rPr>
        <w:t xml:space="preserve"> se téměř nezměnily</w:t>
      </w:r>
      <w:r w:rsidR="00BF755D">
        <w:rPr>
          <w:rFonts w:cs="Arial"/>
          <w:szCs w:val="20"/>
        </w:rPr>
        <w:t>.</w:t>
      </w:r>
    </w:p>
    <w:p w:rsidR="00A6388F" w:rsidRPr="000772FF" w:rsidRDefault="00C33BFA" w:rsidP="003A5C20">
      <w:pPr>
        <w:spacing w:before="240" w:after="240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Saldo zahraničního obchodu </w:t>
      </w:r>
      <w:r>
        <w:rPr>
          <w:rFonts w:cs="Arial"/>
          <w:szCs w:val="20"/>
        </w:rPr>
        <w:t>v běžných cenách bylo v 1. čtvrtletí meziročně stabilní</w:t>
      </w:r>
      <w:r w:rsidR="00935B55">
        <w:rPr>
          <w:rFonts w:cs="Arial"/>
          <w:szCs w:val="20"/>
        </w:rPr>
        <w:t xml:space="preserve"> a zahraniční poptávka i nadále přispívala k růstu HDP</w:t>
      </w:r>
      <w:r>
        <w:rPr>
          <w:rFonts w:cs="Arial"/>
          <w:szCs w:val="20"/>
        </w:rPr>
        <w:t xml:space="preserve">. </w:t>
      </w:r>
      <w:r w:rsidR="00935B55">
        <w:rPr>
          <w:rFonts w:cs="Arial"/>
          <w:szCs w:val="20"/>
        </w:rPr>
        <w:t xml:space="preserve">Vývoz, který </w:t>
      </w:r>
      <w:r w:rsidR="00223C93">
        <w:rPr>
          <w:rFonts w:cs="Arial"/>
          <w:szCs w:val="20"/>
        </w:rPr>
        <w:t>v</w:t>
      </w:r>
      <w:r w:rsidR="00D23267">
        <w:rPr>
          <w:rFonts w:cs="Arial"/>
          <w:szCs w:val="20"/>
        </w:rPr>
        <w:t>z</w:t>
      </w:r>
      <w:r w:rsidR="00935B55">
        <w:rPr>
          <w:rFonts w:cs="Arial"/>
          <w:szCs w:val="20"/>
        </w:rPr>
        <w:t xml:space="preserve">rostl </w:t>
      </w:r>
      <w:r w:rsidR="00223C93">
        <w:rPr>
          <w:rFonts w:cs="Arial"/>
          <w:szCs w:val="20"/>
        </w:rPr>
        <w:t xml:space="preserve">o </w:t>
      </w:r>
      <w:r w:rsidR="00935B55">
        <w:rPr>
          <w:rFonts w:cs="Arial"/>
          <w:szCs w:val="20"/>
        </w:rPr>
        <w:t>7,7</w:t>
      </w:r>
      <w:r w:rsidR="00223C93">
        <w:rPr>
          <w:rFonts w:cs="Arial"/>
          <w:szCs w:val="20"/>
        </w:rPr>
        <w:t> </w:t>
      </w:r>
      <w:r w:rsidR="00935B55">
        <w:rPr>
          <w:rFonts w:cs="Arial"/>
          <w:szCs w:val="20"/>
        </w:rPr>
        <w:t xml:space="preserve">%, byl tažen zejména dopravními prostředky, elektrickými a optickými přístroji. Na </w:t>
      </w:r>
      <w:r w:rsidR="00223C93">
        <w:rPr>
          <w:rFonts w:cs="Arial"/>
          <w:szCs w:val="20"/>
        </w:rPr>
        <w:t>r</w:t>
      </w:r>
      <w:r w:rsidR="00935B55">
        <w:rPr>
          <w:rFonts w:cs="Arial"/>
          <w:szCs w:val="20"/>
        </w:rPr>
        <w:t xml:space="preserve">ůstu dovozu </w:t>
      </w:r>
      <w:r w:rsidR="00223C93">
        <w:rPr>
          <w:rFonts w:cs="Arial"/>
          <w:szCs w:val="20"/>
        </w:rPr>
        <w:t xml:space="preserve">o 9 % </w:t>
      </w:r>
      <w:r w:rsidR="00935B55">
        <w:rPr>
          <w:rFonts w:cs="Arial"/>
          <w:szCs w:val="20"/>
        </w:rPr>
        <w:t xml:space="preserve">se významně podílely stroje a zařízení a rovněž subdodávky pro automobilový průmysl a výrobu elektrických přístrojů a zařízení. </w:t>
      </w:r>
    </w:p>
    <w:p w:rsidR="00701756" w:rsidRDefault="0054165E" w:rsidP="001C7CA0">
      <w:pPr>
        <w:spacing w:before="240" w:after="240"/>
        <w:rPr>
          <w:rFonts w:cs="Arial"/>
          <w:szCs w:val="20"/>
        </w:rPr>
      </w:pPr>
      <w:r>
        <w:rPr>
          <w:rFonts w:cs="Arial"/>
          <w:szCs w:val="20"/>
        </w:rPr>
        <w:t>R</w:t>
      </w:r>
      <w:r w:rsidR="001C7CA0" w:rsidRPr="00B454BC">
        <w:rPr>
          <w:rFonts w:cs="Arial"/>
          <w:szCs w:val="20"/>
        </w:rPr>
        <w:t xml:space="preserve">ychlejší hospodářský růst </w:t>
      </w:r>
      <w:r>
        <w:rPr>
          <w:rFonts w:cs="Arial"/>
          <w:szCs w:val="20"/>
        </w:rPr>
        <w:t xml:space="preserve">se pozitivně promítl i </w:t>
      </w:r>
      <w:r w:rsidR="00A9791E" w:rsidRPr="00B454BC">
        <w:rPr>
          <w:rFonts w:cs="Arial"/>
          <w:szCs w:val="20"/>
        </w:rPr>
        <w:t>na trhu práce. V</w:t>
      </w:r>
      <w:r w:rsidR="001C7CA0" w:rsidRPr="00B454BC">
        <w:rPr>
          <w:rFonts w:cs="Arial"/>
          <w:szCs w:val="20"/>
        </w:rPr>
        <w:t xml:space="preserve"> 1. čtvrtletí v pojetí národních účtů </w:t>
      </w:r>
      <w:r w:rsidR="00A9791E" w:rsidRPr="00B454BC">
        <w:rPr>
          <w:rFonts w:cs="Arial"/>
          <w:szCs w:val="20"/>
        </w:rPr>
        <w:t xml:space="preserve">bylo </w:t>
      </w:r>
      <w:r w:rsidR="001C7CA0" w:rsidRPr="00B454BC">
        <w:rPr>
          <w:rFonts w:cs="Arial"/>
          <w:szCs w:val="20"/>
        </w:rPr>
        <w:t>zaměstnáno v průměru 5 1</w:t>
      </w:r>
      <w:r w:rsidR="00A9791E" w:rsidRPr="00B454BC">
        <w:rPr>
          <w:rFonts w:cs="Arial"/>
          <w:szCs w:val="20"/>
        </w:rPr>
        <w:t>5</w:t>
      </w:r>
      <w:r w:rsidR="002C576F" w:rsidRPr="00B454BC">
        <w:rPr>
          <w:rFonts w:cs="Arial"/>
          <w:szCs w:val="20"/>
        </w:rPr>
        <w:t>8</w:t>
      </w:r>
      <w:r w:rsidR="001C7CA0" w:rsidRPr="00B454BC">
        <w:rPr>
          <w:rFonts w:cs="Arial"/>
          <w:szCs w:val="20"/>
        </w:rPr>
        <w:t xml:space="preserve"> tisíc osob, což představuje meziroční růst o 1,1 % a</w:t>
      </w:r>
      <w:r w:rsidR="00A9791E" w:rsidRPr="00B454BC">
        <w:rPr>
          <w:rFonts w:cs="Arial"/>
          <w:szCs w:val="20"/>
        </w:rPr>
        <w:t> </w:t>
      </w:r>
      <w:r w:rsidR="001C7CA0" w:rsidRPr="00B454BC">
        <w:rPr>
          <w:rFonts w:cs="Arial"/>
          <w:szCs w:val="20"/>
        </w:rPr>
        <w:t>mezičtvrtletn</w:t>
      </w:r>
      <w:r w:rsidR="00D07749">
        <w:rPr>
          <w:rFonts w:cs="Arial"/>
          <w:szCs w:val="20"/>
        </w:rPr>
        <w:t>í</w:t>
      </w:r>
      <w:r w:rsidR="001C7CA0" w:rsidRPr="00B454BC">
        <w:rPr>
          <w:rFonts w:cs="Arial"/>
          <w:szCs w:val="20"/>
        </w:rPr>
        <w:t xml:space="preserve"> o 0,7 %</w:t>
      </w:r>
      <w:r w:rsidR="002727BA" w:rsidRPr="00B454BC">
        <w:rPr>
          <w:rFonts w:cs="Arial"/>
          <w:szCs w:val="20"/>
        </w:rPr>
        <w:t xml:space="preserve">. </w:t>
      </w:r>
    </w:p>
    <w:p w:rsidR="00701756" w:rsidRDefault="00701756" w:rsidP="001C7CA0">
      <w:pPr>
        <w:spacing w:before="240" w:after="240"/>
        <w:rPr>
          <w:rFonts w:cs="Arial"/>
          <w:szCs w:val="20"/>
        </w:rPr>
      </w:pPr>
    </w:p>
    <w:p w:rsidR="002727BA" w:rsidRDefault="004E07ED" w:rsidP="004E07ED">
      <w:pPr>
        <w:spacing w:before="240" w:line="120" w:lineRule="auto"/>
        <w:rPr>
          <w:rFonts w:cs="Arial"/>
          <w:szCs w:val="20"/>
        </w:rPr>
      </w:pPr>
      <w:r>
        <w:rPr>
          <w:rFonts w:cs="Arial"/>
          <w:szCs w:val="20"/>
        </w:rPr>
        <w:t>---------------------------------------------------------------------------------------------------------------------------</w:t>
      </w:r>
      <w:r>
        <w:rPr>
          <w:rFonts w:cs="Arial"/>
          <w:szCs w:val="20"/>
        </w:rPr>
        <w:br/>
        <w:t>---------------------------------------------------------------------------------------------------------------------------</w:t>
      </w:r>
    </w:p>
    <w:p w:rsidR="004E07ED" w:rsidRDefault="004E07ED" w:rsidP="004E07ED">
      <w:pPr>
        <w:spacing w:before="240" w:after="240" w:line="269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Příští rychlá informace ke </w:t>
      </w:r>
      <w:r w:rsidR="00223C93">
        <w:rPr>
          <w:rFonts w:cs="Arial"/>
          <w:szCs w:val="20"/>
        </w:rPr>
        <w:t>č</w:t>
      </w:r>
      <w:r>
        <w:rPr>
          <w:rFonts w:cs="Arial"/>
          <w:szCs w:val="20"/>
        </w:rPr>
        <w:t>tvrtletním národním účtům za 1. čtvrtletí 2015</w:t>
      </w:r>
      <w:r w:rsidR="00223C9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bude nově zaměřena především na </w:t>
      </w:r>
      <w:r w:rsidR="009B11C7" w:rsidRPr="001754FC">
        <w:rPr>
          <w:rFonts w:cs="Arial"/>
          <w:b/>
          <w:szCs w:val="20"/>
        </w:rPr>
        <w:t>vybrané ukazatele čtvrtletních sektorových účtů</w:t>
      </w:r>
      <w:r w:rsidR="009B11C7">
        <w:rPr>
          <w:rFonts w:cs="Arial"/>
          <w:szCs w:val="20"/>
        </w:rPr>
        <w:t xml:space="preserve">, které </w:t>
      </w:r>
      <w:r w:rsidR="001754FC">
        <w:rPr>
          <w:rFonts w:cs="Arial"/>
          <w:szCs w:val="20"/>
        </w:rPr>
        <w:t>doplní ve větším detailu pohled na vývoj národního hospodářství. Tímto </w:t>
      </w:r>
      <w:r w:rsidR="009B11C7">
        <w:rPr>
          <w:rFonts w:cs="Arial"/>
          <w:szCs w:val="20"/>
        </w:rPr>
        <w:t xml:space="preserve">krokem vycházíme vstříc dlouhodobým požadavkům uživatelů. </w:t>
      </w:r>
    </w:p>
    <w:p w:rsidR="002727BA" w:rsidRDefault="002727BA" w:rsidP="002727BA">
      <w:pPr>
        <w:spacing w:before="240" w:after="240"/>
        <w:rPr>
          <w:rFonts w:cs="Arial"/>
          <w:szCs w:val="20"/>
        </w:rPr>
      </w:pPr>
    </w:p>
    <w:p w:rsidR="002727BA" w:rsidRDefault="002727BA" w:rsidP="002727BA">
      <w:pPr>
        <w:spacing w:before="240" w:after="240"/>
        <w:rPr>
          <w:rFonts w:cs="Arial"/>
          <w:szCs w:val="20"/>
        </w:rPr>
      </w:pPr>
    </w:p>
    <w:p w:rsidR="00AF1A06" w:rsidRPr="00304ECA" w:rsidRDefault="00AF1A06" w:rsidP="00AF1A06">
      <w:pPr>
        <w:pStyle w:val="Poznmky"/>
        <w:tabs>
          <w:tab w:val="left" w:pos="284"/>
        </w:tabs>
        <w:spacing w:before="1800"/>
        <w:ind w:left="4321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 xml:space="preserve">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Odboru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9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AF1A06" w:rsidRDefault="00AF1A06" w:rsidP="00AF1A06">
      <w:pPr>
        <w:pStyle w:val="Poznamkytexty"/>
        <w:ind w:left="4253" w:hanging="4253"/>
        <w:jc w:val="left"/>
      </w:pPr>
      <w:r>
        <w:t>Kontaktní osoba:</w:t>
      </w:r>
      <w:r>
        <w:tab/>
        <w:t>Tereza Košťáková, tel. 274 052 750, e</w:t>
      </w:r>
      <w:r>
        <w:noBreakHyphen/>
        <w:t>mail: </w:t>
      </w:r>
      <w:hyperlink r:id="rId10" w:history="1">
        <w:r w:rsidRPr="002F0441">
          <w:rPr>
            <w:rStyle w:val="Hypertextovodkaz"/>
          </w:rPr>
          <w:t>tereza.kostakova@czso.cz</w:t>
        </w:r>
      </w:hyperlink>
      <w:r>
        <w:t xml:space="preserve"> </w:t>
      </w:r>
    </w:p>
    <w:p w:rsidR="00AF1A06" w:rsidRDefault="00AF1A06" w:rsidP="00AF1A06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>
        <w:t>25. května 2015</w:t>
      </w:r>
    </w:p>
    <w:p w:rsidR="00AF1A06" w:rsidRPr="00D9330E" w:rsidRDefault="00AF1A06" w:rsidP="00AF1A06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1" w:history="1">
        <w:r w:rsidRPr="000E3923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AF1A06" w:rsidRDefault="00AF1A06" w:rsidP="00AF1A06">
      <w:pPr>
        <w:pStyle w:val="Poznamkytexty"/>
        <w:ind w:left="4253" w:hanging="4253"/>
        <w:jc w:val="left"/>
      </w:pPr>
      <w:r>
        <w:t>Termín zveřejnění další RI:</w:t>
      </w:r>
      <w:r>
        <w:tab/>
        <w:t xml:space="preserve">30. června 2015 </w:t>
      </w:r>
      <w:r>
        <w:br/>
        <w:t>(</w:t>
      </w:r>
      <w:r w:rsidRPr="00157E8B">
        <w:t xml:space="preserve">Čtvrtletní národní účty za </w:t>
      </w:r>
      <w:r>
        <w:t>1</w:t>
      </w:r>
      <w:r w:rsidRPr="00157E8B">
        <w:t>. čtvrtletí 201</w:t>
      </w:r>
      <w:r>
        <w:t>5)</w:t>
      </w:r>
    </w:p>
    <w:sectPr w:rsidR="00AF1A0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C7" w:rsidRDefault="009B11C7" w:rsidP="00BA6370">
      <w:r>
        <w:separator/>
      </w:r>
    </w:p>
  </w:endnote>
  <w:endnote w:type="continuationSeparator" w:id="0">
    <w:p w:rsidR="009B11C7" w:rsidRDefault="009B11C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C7" w:rsidRDefault="00EF64B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8434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9B11C7" w:rsidRPr="001404AB" w:rsidRDefault="009B11C7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9B11C7" w:rsidRPr="00A81EB3" w:rsidRDefault="009B11C7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EF64B2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18433" style="position:absolute;left:0;text-align:left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C7" w:rsidRDefault="009B11C7" w:rsidP="00BA6370">
      <w:r>
        <w:separator/>
      </w:r>
    </w:p>
  </w:footnote>
  <w:footnote w:type="continuationSeparator" w:id="0">
    <w:p w:rsidR="009B11C7" w:rsidRDefault="009B11C7" w:rsidP="00BA6370">
      <w:r>
        <w:continuationSeparator/>
      </w:r>
    </w:p>
  </w:footnote>
  <w:footnote w:id="1">
    <w:p w:rsidR="009B11C7" w:rsidRPr="009B7C6D" w:rsidRDefault="009B11C7" w:rsidP="00EA47E7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t>*/</w:t>
      </w:r>
      <w:r>
        <w:t xml:space="preserve"> </w:t>
      </w:r>
      <w:r w:rsidRPr="009B7C6D">
        <w:rPr>
          <w:rFonts w:ascii="Arial" w:hAnsi="Arial" w:cs="Arial"/>
          <w:i/>
          <w:sz w:val="18"/>
          <w:szCs w:val="18"/>
        </w:rPr>
        <w:t>Pokud není uvedeno jinak, jsou všechny zde uváděné údaje očiště</w:t>
      </w:r>
      <w:r>
        <w:rPr>
          <w:rFonts w:ascii="Arial" w:hAnsi="Arial" w:cs="Arial"/>
          <w:i/>
          <w:sz w:val="18"/>
          <w:szCs w:val="18"/>
        </w:rPr>
        <w:t>ny o změny cen, sezónní vlivy a </w:t>
      </w:r>
      <w:r w:rsidRPr="009B7C6D">
        <w:rPr>
          <w:rFonts w:ascii="Arial" w:hAnsi="Arial" w:cs="Arial"/>
          <w:i/>
          <w:sz w:val="18"/>
          <w:szCs w:val="18"/>
        </w:rPr>
        <w:t>nestejný počet pracovních dní</w:t>
      </w:r>
      <w:r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C7" w:rsidRDefault="00EF64B2">
    <w:pPr>
      <w:pStyle w:val="Zhlav"/>
    </w:pPr>
    <w:r>
      <w:rPr>
        <w:noProof/>
        <w:lang w:eastAsia="cs-CZ"/>
      </w:rPr>
      <w:pict>
        <v:group id="Group 22" o:spid="_x0000_s18435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18444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18443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18442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18441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18440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18439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18438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18437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18436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7BD"/>
    <w:multiLevelType w:val="hybridMultilevel"/>
    <w:tmpl w:val="C2667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E6937"/>
    <w:multiLevelType w:val="hybridMultilevel"/>
    <w:tmpl w:val="E8AA5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46">
      <o:colormru v:ext="edit" colors="#0071bc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3D"/>
    <w:rsid w:val="000234A5"/>
    <w:rsid w:val="0002425C"/>
    <w:rsid w:val="0002517C"/>
    <w:rsid w:val="000352DF"/>
    <w:rsid w:val="00043BF4"/>
    <w:rsid w:val="000478C3"/>
    <w:rsid w:val="00050D34"/>
    <w:rsid w:val="000539DE"/>
    <w:rsid w:val="00061A0B"/>
    <w:rsid w:val="000701C2"/>
    <w:rsid w:val="000772FF"/>
    <w:rsid w:val="000843A5"/>
    <w:rsid w:val="00096D3A"/>
    <w:rsid w:val="00096D6C"/>
    <w:rsid w:val="000A0ED5"/>
    <w:rsid w:val="000A4387"/>
    <w:rsid w:val="000B6F63"/>
    <w:rsid w:val="000C2242"/>
    <w:rsid w:val="000C2965"/>
    <w:rsid w:val="000D093F"/>
    <w:rsid w:val="000E1B3F"/>
    <w:rsid w:val="000E5917"/>
    <w:rsid w:val="00104088"/>
    <w:rsid w:val="001069A4"/>
    <w:rsid w:val="00116093"/>
    <w:rsid w:val="001274B9"/>
    <w:rsid w:val="00133CEF"/>
    <w:rsid w:val="00135357"/>
    <w:rsid w:val="00135B4C"/>
    <w:rsid w:val="00137137"/>
    <w:rsid w:val="001404AB"/>
    <w:rsid w:val="00140B21"/>
    <w:rsid w:val="00144CCE"/>
    <w:rsid w:val="00155461"/>
    <w:rsid w:val="00160132"/>
    <w:rsid w:val="0017231D"/>
    <w:rsid w:val="001744AE"/>
    <w:rsid w:val="00174B0F"/>
    <w:rsid w:val="001754FC"/>
    <w:rsid w:val="001810DC"/>
    <w:rsid w:val="00183027"/>
    <w:rsid w:val="00193CFA"/>
    <w:rsid w:val="00196345"/>
    <w:rsid w:val="001A448E"/>
    <w:rsid w:val="001B28BA"/>
    <w:rsid w:val="001B607F"/>
    <w:rsid w:val="001C7CA0"/>
    <w:rsid w:val="001D369A"/>
    <w:rsid w:val="001D5D32"/>
    <w:rsid w:val="001F08B3"/>
    <w:rsid w:val="001F2FE0"/>
    <w:rsid w:val="00204DD8"/>
    <w:rsid w:val="00205616"/>
    <w:rsid w:val="00205A58"/>
    <w:rsid w:val="002070FB"/>
    <w:rsid w:val="00213729"/>
    <w:rsid w:val="0021661D"/>
    <w:rsid w:val="00223C93"/>
    <w:rsid w:val="00233163"/>
    <w:rsid w:val="002406FA"/>
    <w:rsid w:val="00242C8D"/>
    <w:rsid w:val="00253019"/>
    <w:rsid w:val="002674B4"/>
    <w:rsid w:val="002727BA"/>
    <w:rsid w:val="00272ACA"/>
    <w:rsid w:val="00277492"/>
    <w:rsid w:val="002775E1"/>
    <w:rsid w:val="002B2E47"/>
    <w:rsid w:val="002C47CE"/>
    <w:rsid w:val="002C576F"/>
    <w:rsid w:val="002E121A"/>
    <w:rsid w:val="002F29BF"/>
    <w:rsid w:val="002F544B"/>
    <w:rsid w:val="002F66F0"/>
    <w:rsid w:val="002F6B2F"/>
    <w:rsid w:val="00304ECA"/>
    <w:rsid w:val="0032289B"/>
    <w:rsid w:val="00325D1C"/>
    <w:rsid w:val="003301A3"/>
    <w:rsid w:val="00332A33"/>
    <w:rsid w:val="00332D51"/>
    <w:rsid w:val="0035507E"/>
    <w:rsid w:val="00360396"/>
    <w:rsid w:val="0036777B"/>
    <w:rsid w:val="00370DEE"/>
    <w:rsid w:val="00372071"/>
    <w:rsid w:val="00373BEF"/>
    <w:rsid w:val="00375E80"/>
    <w:rsid w:val="00380DD1"/>
    <w:rsid w:val="0038282A"/>
    <w:rsid w:val="00385578"/>
    <w:rsid w:val="00391A3B"/>
    <w:rsid w:val="00395504"/>
    <w:rsid w:val="00397580"/>
    <w:rsid w:val="003A45C8"/>
    <w:rsid w:val="003A5C20"/>
    <w:rsid w:val="003B0CAC"/>
    <w:rsid w:val="003B663D"/>
    <w:rsid w:val="003B7A62"/>
    <w:rsid w:val="003C2DCF"/>
    <w:rsid w:val="003C4110"/>
    <w:rsid w:val="003C4193"/>
    <w:rsid w:val="003C453F"/>
    <w:rsid w:val="003C68C9"/>
    <w:rsid w:val="003C7FE7"/>
    <w:rsid w:val="003D0499"/>
    <w:rsid w:val="003D3576"/>
    <w:rsid w:val="003D47E4"/>
    <w:rsid w:val="003E00CA"/>
    <w:rsid w:val="003E4394"/>
    <w:rsid w:val="003F526A"/>
    <w:rsid w:val="0040070C"/>
    <w:rsid w:val="00405244"/>
    <w:rsid w:val="00412B8C"/>
    <w:rsid w:val="00424F97"/>
    <w:rsid w:val="004436EE"/>
    <w:rsid w:val="0044597A"/>
    <w:rsid w:val="00454282"/>
    <w:rsid w:val="0045547F"/>
    <w:rsid w:val="0045580D"/>
    <w:rsid w:val="0046319A"/>
    <w:rsid w:val="0046567C"/>
    <w:rsid w:val="0047105F"/>
    <w:rsid w:val="00471178"/>
    <w:rsid w:val="00483302"/>
    <w:rsid w:val="004920AD"/>
    <w:rsid w:val="0049539B"/>
    <w:rsid w:val="004B42E2"/>
    <w:rsid w:val="004B4BBB"/>
    <w:rsid w:val="004D05B3"/>
    <w:rsid w:val="004D2DF4"/>
    <w:rsid w:val="004E07ED"/>
    <w:rsid w:val="004E479E"/>
    <w:rsid w:val="004E582C"/>
    <w:rsid w:val="004F0C85"/>
    <w:rsid w:val="004F78E6"/>
    <w:rsid w:val="004F7DA7"/>
    <w:rsid w:val="0050420E"/>
    <w:rsid w:val="005050E4"/>
    <w:rsid w:val="00511CE2"/>
    <w:rsid w:val="00512D99"/>
    <w:rsid w:val="0051542F"/>
    <w:rsid w:val="005302E5"/>
    <w:rsid w:val="00531DBB"/>
    <w:rsid w:val="00534762"/>
    <w:rsid w:val="00537B74"/>
    <w:rsid w:val="0054165E"/>
    <w:rsid w:val="00543E85"/>
    <w:rsid w:val="00547EA3"/>
    <w:rsid w:val="00551F3F"/>
    <w:rsid w:val="00555860"/>
    <w:rsid w:val="00557C3D"/>
    <w:rsid w:val="005632EE"/>
    <w:rsid w:val="00563867"/>
    <w:rsid w:val="00580F00"/>
    <w:rsid w:val="005821F8"/>
    <w:rsid w:val="00582F69"/>
    <w:rsid w:val="00584A3D"/>
    <w:rsid w:val="005857DB"/>
    <w:rsid w:val="00585EBD"/>
    <w:rsid w:val="00591F20"/>
    <w:rsid w:val="0059244A"/>
    <w:rsid w:val="00593387"/>
    <w:rsid w:val="005A21FE"/>
    <w:rsid w:val="005A5A41"/>
    <w:rsid w:val="005B3602"/>
    <w:rsid w:val="005D43D4"/>
    <w:rsid w:val="005D4ED9"/>
    <w:rsid w:val="005D70CD"/>
    <w:rsid w:val="005E67B8"/>
    <w:rsid w:val="005F79FB"/>
    <w:rsid w:val="0060143E"/>
    <w:rsid w:val="00604406"/>
    <w:rsid w:val="00605F4A"/>
    <w:rsid w:val="00607822"/>
    <w:rsid w:val="006103AA"/>
    <w:rsid w:val="006130D9"/>
    <w:rsid w:val="00613BBF"/>
    <w:rsid w:val="00620E2F"/>
    <w:rsid w:val="00622B80"/>
    <w:rsid w:val="0064139A"/>
    <w:rsid w:val="00652242"/>
    <w:rsid w:val="0066356D"/>
    <w:rsid w:val="006718EF"/>
    <w:rsid w:val="00683532"/>
    <w:rsid w:val="00685C0F"/>
    <w:rsid w:val="0069283E"/>
    <w:rsid w:val="006931CF"/>
    <w:rsid w:val="006B04C9"/>
    <w:rsid w:val="006B186B"/>
    <w:rsid w:val="006B328F"/>
    <w:rsid w:val="006B5FFD"/>
    <w:rsid w:val="006B6B2B"/>
    <w:rsid w:val="006C307A"/>
    <w:rsid w:val="006C6EBD"/>
    <w:rsid w:val="006E024F"/>
    <w:rsid w:val="006E4E81"/>
    <w:rsid w:val="006F768C"/>
    <w:rsid w:val="00701756"/>
    <w:rsid w:val="00705CE8"/>
    <w:rsid w:val="00705D6D"/>
    <w:rsid w:val="00707F7D"/>
    <w:rsid w:val="00715877"/>
    <w:rsid w:val="00717EC5"/>
    <w:rsid w:val="00725F04"/>
    <w:rsid w:val="007311A3"/>
    <w:rsid w:val="007502B7"/>
    <w:rsid w:val="00754C20"/>
    <w:rsid w:val="00762142"/>
    <w:rsid w:val="007746AA"/>
    <w:rsid w:val="00775843"/>
    <w:rsid w:val="00776FAB"/>
    <w:rsid w:val="00780AB4"/>
    <w:rsid w:val="00792908"/>
    <w:rsid w:val="00792A46"/>
    <w:rsid w:val="007A47BF"/>
    <w:rsid w:val="007A57F2"/>
    <w:rsid w:val="007B1333"/>
    <w:rsid w:val="007C363D"/>
    <w:rsid w:val="007C39AA"/>
    <w:rsid w:val="007C6B45"/>
    <w:rsid w:val="007D321A"/>
    <w:rsid w:val="007E3940"/>
    <w:rsid w:val="007E7469"/>
    <w:rsid w:val="007F4AEB"/>
    <w:rsid w:val="007F75B2"/>
    <w:rsid w:val="00803993"/>
    <w:rsid w:val="00803F5A"/>
    <w:rsid w:val="008043C4"/>
    <w:rsid w:val="0081111C"/>
    <w:rsid w:val="0081698F"/>
    <w:rsid w:val="008219AC"/>
    <w:rsid w:val="00824EEC"/>
    <w:rsid w:val="00827C2C"/>
    <w:rsid w:val="00831B1B"/>
    <w:rsid w:val="008330DD"/>
    <w:rsid w:val="008437D4"/>
    <w:rsid w:val="00846DA3"/>
    <w:rsid w:val="00855FB3"/>
    <w:rsid w:val="00856EEA"/>
    <w:rsid w:val="00861D0E"/>
    <w:rsid w:val="008662BB"/>
    <w:rsid w:val="00867142"/>
    <w:rsid w:val="00867569"/>
    <w:rsid w:val="00875050"/>
    <w:rsid w:val="008903F3"/>
    <w:rsid w:val="008A47AB"/>
    <w:rsid w:val="008A750A"/>
    <w:rsid w:val="008B0331"/>
    <w:rsid w:val="008B15E8"/>
    <w:rsid w:val="008B3970"/>
    <w:rsid w:val="008C384C"/>
    <w:rsid w:val="008D0F11"/>
    <w:rsid w:val="008D7162"/>
    <w:rsid w:val="008E0F81"/>
    <w:rsid w:val="008F099F"/>
    <w:rsid w:val="008F6FE0"/>
    <w:rsid w:val="008F73B4"/>
    <w:rsid w:val="0090609A"/>
    <w:rsid w:val="00906891"/>
    <w:rsid w:val="00907C92"/>
    <w:rsid w:val="00926684"/>
    <w:rsid w:val="0093461C"/>
    <w:rsid w:val="009351E3"/>
    <w:rsid w:val="00935B55"/>
    <w:rsid w:val="0094447F"/>
    <w:rsid w:val="009504DE"/>
    <w:rsid w:val="00974598"/>
    <w:rsid w:val="00981383"/>
    <w:rsid w:val="00981B8B"/>
    <w:rsid w:val="00992304"/>
    <w:rsid w:val="009935FF"/>
    <w:rsid w:val="009A1852"/>
    <w:rsid w:val="009B11C7"/>
    <w:rsid w:val="009B2D64"/>
    <w:rsid w:val="009B55B1"/>
    <w:rsid w:val="009C1898"/>
    <w:rsid w:val="009D0E27"/>
    <w:rsid w:val="009D1840"/>
    <w:rsid w:val="009D20FE"/>
    <w:rsid w:val="009E118F"/>
    <w:rsid w:val="009E424F"/>
    <w:rsid w:val="009E7DC9"/>
    <w:rsid w:val="009E7F60"/>
    <w:rsid w:val="009F0DDE"/>
    <w:rsid w:val="00A12E5F"/>
    <w:rsid w:val="00A17059"/>
    <w:rsid w:val="00A1798A"/>
    <w:rsid w:val="00A21BAD"/>
    <w:rsid w:val="00A21DE9"/>
    <w:rsid w:val="00A40225"/>
    <w:rsid w:val="00A41816"/>
    <w:rsid w:val="00A4343D"/>
    <w:rsid w:val="00A44678"/>
    <w:rsid w:val="00A45D53"/>
    <w:rsid w:val="00A502F1"/>
    <w:rsid w:val="00A52431"/>
    <w:rsid w:val="00A602E4"/>
    <w:rsid w:val="00A6388F"/>
    <w:rsid w:val="00A65CEC"/>
    <w:rsid w:val="00A70A83"/>
    <w:rsid w:val="00A81EB3"/>
    <w:rsid w:val="00A925F8"/>
    <w:rsid w:val="00A93768"/>
    <w:rsid w:val="00A9791E"/>
    <w:rsid w:val="00AA0EB2"/>
    <w:rsid w:val="00AB01B6"/>
    <w:rsid w:val="00AB1F19"/>
    <w:rsid w:val="00AB3410"/>
    <w:rsid w:val="00AB7D0D"/>
    <w:rsid w:val="00AC7EAE"/>
    <w:rsid w:val="00AD0637"/>
    <w:rsid w:val="00AE2088"/>
    <w:rsid w:val="00AF050D"/>
    <w:rsid w:val="00AF1A06"/>
    <w:rsid w:val="00AF2F48"/>
    <w:rsid w:val="00AF4705"/>
    <w:rsid w:val="00B00C1D"/>
    <w:rsid w:val="00B117E6"/>
    <w:rsid w:val="00B14658"/>
    <w:rsid w:val="00B20F31"/>
    <w:rsid w:val="00B23AE2"/>
    <w:rsid w:val="00B2718B"/>
    <w:rsid w:val="00B41A0C"/>
    <w:rsid w:val="00B4232F"/>
    <w:rsid w:val="00B454BC"/>
    <w:rsid w:val="00B55375"/>
    <w:rsid w:val="00B632CC"/>
    <w:rsid w:val="00B67880"/>
    <w:rsid w:val="00B67ACE"/>
    <w:rsid w:val="00B71B0D"/>
    <w:rsid w:val="00B8444C"/>
    <w:rsid w:val="00B87A2B"/>
    <w:rsid w:val="00BA12F1"/>
    <w:rsid w:val="00BA439F"/>
    <w:rsid w:val="00BA6370"/>
    <w:rsid w:val="00BC58B0"/>
    <w:rsid w:val="00BC5EF4"/>
    <w:rsid w:val="00BC71B5"/>
    <w:rsid w:val="00BD1026"/>
    <w:rsid w:val="00BD3777"/>
    <w:rsid w:val="00BD416E"/>
    <w:rsid w:val="00BD6692"/>
    <w:rsid w:val="00BF2495"/>
    <w:rsid w:val="00BF755D"/>
    <w:rsid w:val="00C168DF"/>
    <w:rsid w:val="00C213FF"/>
    <w:rsid w:val="00C249F5"/>
    <w:rsid w:val="00C25C7A"/>
    <w:rsid w:val="00C269D4"/>
    <w:rsid w:val="00C33BFA"/>
    <w:rsid w:val="00C36683"/>
    <w:rsid w:val="00C4160D"/>
    <w:rsid w:val="00C45E53"/>
    <w:rsid w:val="00C702F6"/>
    <w:rsid w:val="00C8406E"/>
    <w:rsid w:val="00C84C8A"/>
    <w:rsid w:val="00C85661"/>
    <w:rsid w:val="00CA0917"/>
    <w:rsid w:val="00CB2709"/>
    <w:rsid w:val="00CB2BA0"/>
    <w:rsid w:val="00CB6F89"/>
    <w:rsid w:val="00CC5C30"/>
    <w:rsid w:val="00CD1401"/>
    <w:rsid w:val="00CD5705"/>
    <w:rsid w:val="00CE0A8D"/>
    <w:rsid w:val="00CE117D"/>
    <w:rsid w:val="00CE228C"/>
    <w:rsid w:val="00CE71D9"/>
    <w:rsid w:val="00CE75EA"/>
    <w:rsid w:val="00CF3B12"/>
    <w:rsid w:val="00CF545B"/>
    <w:rsid w:val="00CF7690"/>
    <w:rsid w:val="00D07749"/>
    <w:rsid w:val="00D13226"/>
    <w:rsid w:val="00D15A52"/>
    <w:rsid w:val="00D16022"/>
    <w:rsid w:val="00D209A7"/>
    <w:rsid w:val="00D23267"/>
    <w:rsid w:val="00D27D69"/>
    <w:rsid w:val="00D4239B"/>
    <w:rsid w:val="00D448C2"/>
    <w:rsid w:val="00D52DC3"/>
    <w:rsid w:val="00D54ECF"/>
    <w:rsid w:val="00D666C3"/>
    <w:rsid w:val="00D7349D"/>
    <w:rsid w:val="00D7660E"/>
    <w:rsid w:val="00D7678C"/>
    <w:rsid w:val="00D85F53"/>
    <w:rsid w:val="00D9189F"/>
    <w:rsid w:val="00DA5371"/>
    <w:rsid w:val="00DB5FD4"/>
    <w:rsid w:val="00DC0D9D"/>
    <w:rsid w:val="00DC7AB7"/>
    <w:rsid w:val="00DC7B92"/>
    <w:rsid w:val="00DD2998"/>
    <w:rsid w:val="00DD78F1"/>
    <w:rsid w:val="00DE6AA7"/>
    <w:rsid w:val="00DF47FE"/>
    <w:rsid w:val="00DF7492"/>
    <w:rsid w:val="00E0156A"/>
    <w:rsid w:val="00E04538"/>
    <w:rsid w:val="00E13240"/>
    <w:rsid w:val="00E16A7E"/>
    <w:rsid w:val="00E20A77"/>
    <w:rsid w:val="00E216DD"/>
    <w:rsid w:val="00E241D1"/>
    <w:rsid w:val="00E26704"/>
    <w:rsid w:val="00E31980"/>
    <w:rsid w:val="00E36212"/>
    <w:rsid w:val="00E43DD3"/>
    <w:rsid w:val="00E4796A"/>
    <w:rsid w:val="00E532A7"/>
    <w:rsid w:val="00E637A5"/>
    <w:rsid w:val="00E6423C"/>
    <w:rsid w:val="00E67131"/>
    <w:rsid w:val="00E70ED9"/>
    <w:rsid w:val="00E9002D"/>
    <w:rsid w:val="00E90902"/>
    <w:rsid w:val="00E92503"/>
    <w:rsid w:val="00E93830"/>
    <w:rsid w:val="00E93E0E"/>
    <w:rsid w:val="00EA248A"/>
    <w:rsid w:val="00EA47E7"/>
    <w:rsid w:val="00EB1ED3"/>
    <w:rsid w:val="00EB3DE0"/>
    <w:rsid w:val="00EB6734"/>
    <w:rsid w:val="00EB71C8"/>
    <w:rsid w:val="00ED5E16"/>
    <w:rsid w:val="00EF64B2"/>
    <w:rsid w:val="00EF6791"/>
    <w:rsid w:val="00EF74A0"/>
    <w:rsid w:val="00F077F4"/>
    <w:rsid w:val="00F11B0F"/>
    <w:rsid w:val="00F23400"/>
    <w:rsid w:val="00F27238"/>
    <w:rsid w:val="00F27E05"/>
    <w:rsid w:val="00F32FA8"/>
    <w:rsid w:val="00F340B2"/>
    <w:rsid w:val="00F40585"/>
    <w:rsid w:val="00F454E4"/>
    <w:rsid w:val="00F4725F"/>
    <w:rsid w:val="00F50FAF"/>
    <w:rsid w:val="00F513E2"/>
    <w:rsid w:val="00F723CE"/>
    <w:rsid w:val="00F72429"/>
    <w:rsid w:val="00F72959"/>
    <w:rsid w:val="00F72CDE"/>
    <w:rsid w:val="00F74BBD"/>
    <w:rsid w:val="00F75F2A"/>
    <w:rsid w:val="00F837A5"/>
    <w:rsid w:val="00F856AC"/>
    <w:rsid w:val="00F86A31"/>
    <w:rsid w:val="00FA23A3"/>
    <w:rsid w:val="00FA4CBC"/>
    <w:rsid w:val="00FB687C"/>
    <w:rsid w:val="00FC6725"/>
    <w:rsid w:val="00FD79A4"/>
    <w:rsid w:val="00FE7A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242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2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2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25C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F1A0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530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242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2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2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25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reza.kostakova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ladimir.kermie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6AB2-652D-4292-A24B-F4404D69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50</TotalTime>
  <Pages>2</Pages>
  <Words>661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4553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Kermiet</dc:creator>
  <cp:lastModifiedBy>Svatošová</cp:lastModifiedBy>
  <cp:revision>20</cp:revision>
  <cp:lastPrinted>2015-05-27T17:08:00Z</cp:lastPrinted>
  <dcterms:created xsi:type="dcterms:W3CDTF">2015-05-27T16:52:00Z</dcterms:created>
  <dcterms:modified xsi:type="dcterms:W3CDTF">2015-05-28T07:14:00Z</dcterms:modified>
</cp:coreProperties>
</file>