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FB" w:rsidRPr="00514AA7" w:rsidRDefault="00D714A4" w:rsidP="00B32DFB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bookmarkStart w:id="0" w:name="_GoBack"/>
      <w:bookmarkEnd w:id="0"/>
      <w:r w:rsidRPr="00514AA7">
        <w:rPr>
          <w:rFonts w:eastAsia="Calibri" w:cs="Arial"/>
          <w:bCs w:val="0"/>
          <w:color w:val="auto"/>
          <w:sz w:val="18"/>
          <w:szCs w:val="22"/>
        </w:rPr>
        <w:t>2</w:t>
      </w:r>
      <w:r w:rsidR="00C6394D" w:rsidRPr="00514AA7">
        <w:rPr>
          <w:rFonts w:eastAsia="Calibri" w:cs="Arial"/>
          <w:bCs w:val="0"/>
          <w:color w:val="auto"/>
          <w:sz w:val="18"/>
          <w:szCs w:val="22"/>
        </w:rPr>
        <w:t>9</w:t>
      </w:r>
      <w:r w:rsidRPr="00514AA7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="00C6394D" w:rsidRPr="00514AA7">
        <w:rPr>
          <w:rFonts w:eastAsia="Calibri" w:cs="Arial"/>
          <w:bCs w:val="0"/>
          <w:color w:val="auto"/>
          <w:sz w:val="18"/>
          <w:szCs w:val="22"/>
        </w:rPr>
        <w:t>May 2015</w:t>
      </w:r>
    </w:p>
    <w:p w:rsidR="00B32DFB" w:rsidRPr="00514AA7" w:rsidRDefault="00C6394D" w:rsidP="00B32DFB">
      <w:pPr>
        <w:pStyle w:val="Nzev"/>
      </w:pPr>
      <w:r w:rsidRPr="00514AA7">
        <w:t>Faster growth of Czech economy confirmed</w:t>
      </w:r>
      <w:r w:rsidR="00B32DFB" w:rsidRPr="00514AA7">
        <w:t xml:space="preserve"> </w:t>
      </w:r>
    </w:p>
    <w:p w:rsidR="00B32DFB" w:rsidRPr="00514AA7" w:rsidRDefault="006B4FE2" w:rsidP="00B32DFB">
      <w:pPr>
        <w:pStyle w:val="Nadpis2"/>
        <w:tabs>
          <w:tab w:val="left" w:pos="6237"/>
        </w:tabs>
        <w:rPr>
          <w:lang w:val="en-GB"/>
        </w:rPr>
      </w:pPr>
      <w:r w:rsidRPr="00514AA7">
        <w:rPr>
          <w:lang w:val="en-GB"/>
        </w:rPr>
        <w:t>GDP formation and use</w:t>
      </w:r>
      <w:r w:rsidR="00B32DFB" w:rsidRPr="00514AA7">
        <w:rPr>
          <w:lang w:val="en-GB"/>
        </w:rPr>
        <w:t xml:space="preserve"> </w:t>
      </w:r>
      <w:r w:rsidR="007062C2" w:rsidRPr="00514AA7">
        <w:rPr>
          <w:lang w:val="en-GB"/>
        </w:rPr>
        <w:t>–</w:t>
      </w:r>
      <w:r w:rsidR="00B32DFB" w:rsidRPr="00514AA7">
        <w:rPr>
          <w:lang w:val="en-GB"/>
        </w:rPr>
        <w:t xml:space="preserve"> </w:t>
      </w:r>
      <w:r w:rsidR="007062C2" w:rsidRPr="00514AA7">
        <w:rPr>
          <w:lang w:val="en-GB"/>
        </w:rPr>
        <w:t xml:space="preserve">the </w:t>
      </w:r>
      <w:r w:rsidR="00C6394D" w:rsidRPr="00514AA7">
        <w:rPr>
          <w:lang w:val="en-GB"/>
        </w:rPr>
        <w:t>first</w:t>
      </w:r>
      <w:r w:rsidR="007062C2" w:rsidRPr="00514AA7">
        <w:rPr>
          <w:lang w:val="en-GB"/>
        </w:rPr>
        <w:t xml:space="preserve"> quarter of</w:t>
      </w:r>
      <w:r w:rsidR="00B32DFB" w:rsidRPr="00514AA7">
        <w:rPr>
          <w:lang w:val="en-GB"/>
        </w:rPr>
        <w:t xml:space="preserve"> 201</w:t>
      </w:r>
      <w:r w:rsidR="00C6394D" w:rsidRPr="00514AA7">
        <w:rPr>
          <w:lang w:val="en-GB"/>
        </w:rPr>
        <w:t>5</w:t>
      </w:r>
    </w:p>
    <w:p w:rsidR="00B32DFB" w:rsidRPr="00514AA7" w:rsidRDefault="00B32DFB" w:rsidP="00B32DFB">
      <w:pPr>
        <w:rPr>
          <w:rFonts w:cs="Arial"/>
          <w:b/>
          <w:szCs w:val="18"/>
          <w:lang w:val="en-GB"/>
        </w:rPr>
      </w:pPr>
    </w:p>
    <w:p w:rsidR="00A80A57" w:rsidRPr="00514AA7" w:rsidRDefault="00A80A57" w:rsidP="00291CF4">
      <w:pPr>
        <w:pStyle w:val="Perex"/>
      </w:pPr>
      <w:r w:rsidRPr="00514AA7">
        <w:t xml:space="preserve">The gross domestic product in the </w:t>
      </w:r>
      <w:r w:rsidR="00C6394D" w:rsidRPr="00514AA7">
        <w:t>first</w:t>
      </w:r>
      <w:r w:rsidRPr="00514AA7">
        <w:t xml:space="preserve"> quarter increased by </w:t>
      </w:r>
      <w:r w:rsidR="00C6394D" w:rsidRPr="00514AA7">
        <w:t>4</w:t>
      </w:r>
      <w:r w:rsidRPr="00514AA7">
        <w:t>.</w:t>
      </w:r>
      <w:r w:rsidR="00C6394D" w:rsidRPr="00514AA7">
        <w:t>2</w:t>
      </w:r>
      <w:r w:rsidRPr="00514AA7">
        <w:t>%, year-on-year (y-o-y)</w:t>
      </w:r>
      <w:r w:rsidR="00C6394D" w:rsidRPr="00514AA7">
        <w:t>, i.e. by 0.3 p</w:t>
      </w:r>
      <w:r w:rsidR="00A650CD">
        <w:t xml:space="preserve">ercentage </w:t>
      </w:r>
      <w:r w:rsidR="00C6394D" w:rsidRPr="00514AA7">
        <w:t>p</w:t>
      </w:r>
      <w:r w:rsidR="00A650CD">
        <w:t>oint</w:t>
      </w:r>
      <w:r w:rsidR="00C6394D" w:rsidRPr="00514AA7">
        <w:t xml:space="preserve"> more than expected in the preliminary estimate.</w:t>
      </w:r>
    </w:p>
    <w:p w:rsidR="006A7569" w:rsidRPr="00514AA7" w:rsidRDefault="000704AB" w:rsidP="00291CF4">
      <w:pPr>
        <w:rPr>
          <w:lang w:val="en-GB"/>
        </w:rPr>
      </w:pPr>
      <w:r w:rsidRPr="00514AA7">
        <w:rPr>
          <w:bCs/>
          <w:lang w:val="en-GB"/>
        </w:rPr>
        <w:t>T</w:t>
      </w:r>
      <w:r w:rsidR="00291CF4" w:rsidRPr="00514AA7">
        <w:rPr>
          <w:bCs/>
          <w:lang w:val="en-GB"/>
        </w:rPr>
        <w:t>he refined estimate</w:t>
      </w:r>
      <w:r w:rsidRPr="00514AA7">
        <w:rPr>
          <w:bCs/>
          <w:lang w:val="en-GB"/>
        </w:rPr>
        <w:t xml:space="preserve"> confirmed that the growth of the economy of the Czech Republic in</w:t>
      </w:r>
      <w:r w:rsidR="00272C6B">
        <w:rPr>
          <w:bCs/>
          <w:lang w:val="en-GB"/>
        </w:rPr>
        <w:t> </w:t>
      </w:r>
      <w:r w:rsidRPr="00514AA7">
        <w:rPr>
          <w:bCs/>
          <w:lang w:val="en-GB"/>
        </w:rPr>
        <w:t>the</w:t>
      </w:r>
      <w:r w:rsidR="00272C6B">
        <w:rPr>
          <w:bCs/>
          <w:lang w:val="en-GB"/>
        </w:rPr>
        <w:t> </w:t>
      </w:r>
      <w:r w:rsidRPr="00514AA7">
        <w:rPr>
          <w:bCs/>
          <w:lang w:val="en-GB"/>
        </w:rPr>
        <w:t>beginning of 2015 markedly accelerated. T</w:t>
      </w:r>
      <w:r w:rsidR="00291CF4" w:rsidRPr="00514AA7">
        <w:rPr>
          <w:lang w:val="en-GB"/>
        </w:rPr>
        <w:t xml:space="preserve">he </w:t>
      </w:r>
      <w:r w:rsidR="00291CF4" w:rsidRPr="00514AA7">
        <w:rPr>
          <w:b/>
          <w:bCs/>
          <w:lang w:val="en-GB"/>
        </w:rPr>
        <w:t xml:space="preserve">gross domestic product </w:t>
      </w:r>
      <w:r w:rsidR="00291CF4" w:rsidRPr="00514AA7">
        <w:rPr>
          <w:bCs/>
          <w:lang w:val="en-GB"/>
        </w:rPr>
        <w:t>(GDP)</w:t>
      </w:r>
      <w:r w:rsidR="00291CF4" w:rsidRPr="00514AA7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291CF4" w:rsidRPr="00514AA7">
        <w:rPr>
          <w:rStyle w:val="Znakapoznpodarou"/>
          <w:rFonts w:cs="Arial"/>
          <w:szCs w:val="20"/>
          <w:lang w:val="en-GB"/>
        </w:rPr>
        <w:t>/</w:t>
      </w:r>
      <w:r w:rsidR="00291CF4" w:rsidRPr="00514AA7">
        <w:rPr>
          <w:rStyle w:val="Znakapoznpodarou"/>
          <w:rFonts w:cs="Arial"/>
          <w:bCs/>
          <w:szCs w:val="20"/>
          <w:lang w:val="en-GB"/>
        </w:rPr>
        <w:footnoteReference w:customMarkFollows="1" w:id="1"/>
        <w:t>*</w:t>
      </w:r>
      <w:r w:rsidR="00291CF4" w:rsidRPr="00514AA7">
        <w:rPr>
          <w:rFonts w:cs="Arial"/>
          <w:bCs/>
          <w:szCs w:val="20"/>
          <w:lang w:val="en-GB"/>
        </w:rPr>
        <w:t xml:space="preserve"> </w:t>
      </w:r>
      <w:r w:rsidR="00F23633" w:rsidRPr="00514AA7">
        <w:rPr>
          <w:b/>
          <w:bCs/>
          <w:lang w:val="en-GB"/>
        </w:rPr>
        <w:t>in</w:t>
      </w:r>
      <w:r w:rsidR="00291CF4" w:rsidRPr="00514AA7">
        <w:rPr>
          <w:b/>
          <w:bCs/>
          <w:lang w:val="en-GB"/>
        </w:rPr>
        <w:t xml:space="preserve">creased by </w:t>
      </w:r>
      <w:r w:rsidR="00E51E54" w:rsidRPr="00514AA7">
        <w:rPr>
          <w:b/>
          <w:bCs/>
          <w:lang w:val="en-GB"/>
        </w:rPr>
        <w:t>4</w:t>
      </w:r>
      <w:r w:rsidR="00F23633" w:rsidRPr="00514AA7">
        <w:rPr>
          <w:b/>
          <w:bCs/>
          <w:lang w:val="en-GB"/>
        </w:rPr>
        <w:t>.</w:t>
      </w:r>
      <w:r w:rsidR="00E51E54" w:rsidRPr="00514AA7">
        <w:rPr>
          <w:b/>
          <w:bCs/>
          <w:lang w:val="en-GB"/>
        </w:rPr>
        <w:t>2</w:t>
      </w:r>
      <w:r w:rsidR="00291CF4" w:rsidRPr="00514AA7">
        <w:rPr>
          <w:b/>
          <w:bCs/>
          <w:lang w:val="en-GB"/>
        </w:rPr>
        <w:t>%, y-o-y,</w:t>
      </w:r>
      <w:r w:rsidR="00291CF4" w:rsidRPr="00514AA7">
        <w:rPr>
          <w:b/>
          <w:lang w:val="en-GB"/>
        </w:rPr>
        <w:t xml:space="preserve"> in </w:t>
      </w:r>
      <w:r w:rsidR="005B3FB7" w:rsidRPr="00514AA7">
        <w:rPr>
          <w:b/>
          <w:lang w:val="en-GB"/>
        </w:rPr>
        <w:t xml:space="preserve">the </w:t>
      </w:r>
      <w:r w:rsidR="00291CF4" w:rsidRPr="00514AA7">
        <w:rPr>
          <w:b/>
          <w:lang w:val="en-GB"/>
        </w:rPr>
        <w:t>Q</w:t>
      </w:r>
      <w:r w:rsidR="00E51E54" w:rsidRPr="00514AA7">
        <w:rPr>
          <w:b/>
          <w:lang w:val="en-GB"/>
        </w:rPr>
        <w:t>1</w:t>
      </w:r>
      <w:r w:rsidR="00291CF4" w:rsidRPr="00514AA7">
        <w:rPr>
          <w:b/>
          <w:lang w:val="en-GB"/>
        </w:rPr>
        <w:t> 201</w:t>
      </w:r>
      <w:r w:rsidR="00E51E54" w:rsidRPr="00514AA7">
        <w:rPr>
          <w:b/>
          <w:lang w:val="en-GB"/>
        </w:rPr>
        <w:t xml:space="preserve">5. </w:t>
      </w:r>
      <w:r w:rsidR="00E51E54" w:rsidRPr="00514AA7">
        <w:rPr>
          <w:lang w:val="en-GB"/>
        </w:rPr>
        <w:t xml:space="preserve">Compared to </w:t>
      </w:r>
      <w:r w:rsidR="00C771BF" w:rsidRPr="00514AA7">
        <w:rPr>
          <w:lang w:val="en-GB"/>
        </w:rPr>
        <w:t xml:space="preserve">the </w:t>
      </w:r>
      <w:r w:rsidR="00C771BF" w:rsidRPr="00514AA7">
        <w:rPr>
          <w:b/>
          <w:lang w:val="en-GB"/>
        </w:rPr>
        <w:t>Q4 2014</w:t>
      </w:r>
      <w:r w:rsidR="00C771BF" w:rsidRPr="00514AA7">
        <w:rPr>
          <w:lang w:val="en-GB"/>
        </w:rPr>
        <w:t xml:space="preserve">, the GDP increased at constant prices by </w:t>
      </w:r>
      <w:r w:rsidR="00C771BF" w:rsidRPr="00514AA7">
        <w:rPr>
          <w:b/>
          <w:lang w:val="en-GB"/>
        </w:rPr>
        <w:t>3.1%</w:t>
      </w:r>
      <w:r w:rsidR="00C771BF" w:rsidRPr="00514AA7">
        <w:rPr>
          <w:lang w:val="en-GB"/>
        </w:rPr>
        <w:t xml:space="preserve">. </w:t>
      </w:r>
      <w:r w:rsidR="00272C6B">
        <w:rPr>
          <w:lang w:val="en-GB"/>
        </w:rPr>
        <w:t>This considerable q</w:t>
      </w:r>
      <w:r w:rsidR="00272C6B">
        <w:rPr>
          <w:lang w:val="en-GB"/>
        </w:rPr>
        <w:noBreakHyphen/>
      </w:r>
      <w:r w:rsidR="008F7D91" w:rsidRPr="00514AA7">
        <w:rPr>
          <w:lang w:val="en-GB"/>
        </w:rPr>
        <w:t>o-q GDP growth was influenced by a high GVA increase and imbalanced collection of</w:t>
      </w:r>
      <w:r w:rsidR="00272C6B">
        <w:rPr>
          <w:lang w:val="en-GB"/>
        </w:rPr>
        <w:t> </w:t>
      </w:r>
      <w:r w:rsidR="007B62AB">
        <w:rPr>
          <w:lang w:val="en-GB"/>
        </w:rPr>
        <w:t>the</w:t>
      </w:r>
      <w:r w:rsidR="00272C6B">
        <w:rPr>
          <w:lang w:val="en-GB"/>
        </w:rPr>
        <w:t> </w:t>
      </w:r>
      <w:r w:rsidR="008F7D91" w:rsidRPr="00514AA7">
        <w:rPr>
          <w:lang w:val="en-GB"/>
        </w:rPr>
        <w:t>excise tax on tobacco products, which influenced the comparison base in 2014.</w:t>
      </w:r>
    </w:p>
    <w:p w:rsidR="006A7569" w:rsidRPr="00514AA7" w:rsidRDefault="006A7569" w:rsidP="00291CF4">
      <w:pPr>
        <w:rPr>
          <w:lang w:val="en-GB"/>
        </w:rPr>
      </w:pPr>
    </w:p>
    <w:p w:rsidR="005B0AC9" w:rsidRPr="00514AA7" w:rsidRDefault="006A7569" w:rsidP="00291CF4">
      <w:pPr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t xml:space="preserve">The </w:t>
      </w:r>
      <w:r w:rsidRPr="00514AA7">
        <w:rPr>
          <w:rFonts w:cs="Arial"/>
          <w:b/>
          <w:szCs w:val="20"/>
          <w:lang w:val="en-GB"/>
        </w:rPr>
        <w:t xml:space="preserve">gross value added </w:t>
      </w:r>
      <w:r w:rsidRPr="00B87383">
        <w:rPr>
          <w:rFonts w:cs="Arial"/>
          <w:szCs w:val="20"/>
          <w:lang w:val="en-GB"/>
        </w:rPr>
        <w:t>(GVA)</w:t>
      </w:r>
      <w:r w:rsidRPr="00514AA7">
        <w:rPr>
          <w:rFonts w:cs="Arial"/>
          <w:b/>
          <w:szCs w:val="20"/>
          <w:lang w:val="en-GB"/>
        </w:rPr>
        <w:t xml:space="preserve"> </w:t>
      </w:r>
      <w:r w:rsidRPr="00514AA7">
        <w:rPr>
          <w:rFonts w:cs="Arial"/>
          <w:szCs w:val="20"/>
          <w:lang w:val="en-GB"/>
        </w:rPr>
        <w:t xml:space="preserve">increased by </w:t>
      </w:r>
      <w:r w:rsidR="00746199" w:rsidRPr="00514AA7">
        <w:rPr>
          <w:rFonts w:cs="Arial"/>
          <w:b/>
          <w:szCs w:val="20"/>
          <w:lang w:val="en-GB"/>
        </w:rPr>
        <w:t>3</w:t>
      </w:r>
      <w:r w:rsidRPr="00514AA7">
        <w:rPr>
          <w:rFonts w:cs="Arial"/>
          <w:b/>
          <w:szCs w:val="20"/>
          <w:lang w:val="en-GB"/>
        </w:rPr>
        <w:t>.</w:t>
      </w:r>
      <w:r w:rsidR="00746199" w:rsidRPr="00514AA7">
        <w:rPr>
          <w:rFonts w:cs="Arial"/>
          <w:b/>
          <w:szCs w:val="20"/>
          <w:lang w:val="en-GB"/>
        </w:rPr>
        <w:t>8</w:t>
      </w:r>
      <w:r w:rsidRPr="00514AA7">
        <w:rPr>
          <w:rFonts w:cs="Arial"/>
          <w:b/>
          <w:szCs w:val="20"/>
          <w:lang w:val="en-GB"/>
        </w:rPr>
        <w:t>%</w:t>
      </w:r>
      <w:r w:rsidRPr="00514AA7">
        <w:rPr>
          <w:rFonts w:cs="Arial"/>
          <w:szCs w:val="20"/>
          <w:lang w:val="en-GB"/>
        </w:rPr>
        <w:t xml:space="preserve">, </w:t>
      </w:r>
      <w:r w:rsidRPr="00514AA7">
        <w:rPr>
          <w:rFonts w:cs="Arial"/>
          <w:b/>
          <w:szCs w:val="20"/>
          <w:lang w:val="en-GB"/>
        </w:rPr>
        <w:t>y-o-y</w:t>
      </w:r>
      <w:r w:rsidR="0016165B" w:rsidRPr="00514AA7">
        <w:rPr>
          <w:rFonts w:cs="Arial"/>
          <w:szCs w:val="20"/>
          <w:lang w:val="en-GB"/>
        </w:rPr>
        <w:t xml:space="preserve">, and by </w:t>
      </w:r>
      <w:r w:rsidR="0016165B" w:rsidRPr="00514AA7">
        <w:rPr>
          <w:rFonts w:cs="Arial"/>
          <w:b/>
          <w:szCs w:val="20"/>
          <w:lang w:val="en-GB"/>
        </w:rPr>
        <w:t>1.6%, q-o-q</w:t>
      </w:r>
      <w:r w:rsidR="0016165B" w:rsidRPr="00514AA7">
        <w:rPr>
          <w:rFonts w:cs="Arial"/>
          <w:szCs w:val="20"/>
          <w:lang w:val="en-GB"/>
        </w:rPr>
        <w:t xml:space="preserve">. </w:t>
      </w:r>
      <w:r w:rsidR="00F74F89" w:rsidRPr="00514AA7">
        <w:rPr>
          <w:rFonts w:cs="Arial"/>
          <w:szCs w:val="20"/>
          <w:lang w:val="en-GB"/>
        </w:rPr>
        <w:t xml:space="preserve">The favourable economic development </w:t>
      </w:r>
      <w:r w:rsidR="00387806" w:rsidRPr="00514AA7">
        <w:rPr>
          <w:rFonts w:cs="Arial"/>
          <w:szCs w:val="20"/>
          <w:lang w:val="en-GB"/>
        </w:rPr>
        <w:t>was shown throughout the entire Czech economy and can be observed in most of the industries. M</w:t>
      </w:r>
      <w:r w:rsidRPr="00514AA7">
        <w:rPr>
          <w:rFonts w:cs="Arial"/>
          <w:szCs w:val="20"/>
          <w:lang w:val="en-GB"/>
        </w:rPr>
        <w:t xml:space="preserve">anufacturing </w:t>
      </w:r>
      <w:r w:rsidR="00387806" w:rsidRPr="00514AA7">
        <w:rPr>
          <w:rFonts w:cs="Arial"/>
          <w:szCs w:val="20"/>
          <w:lang w:val="en-GB"/>
        </w:rPr>
        <w:t>increased</w:t>
      </w:r>
      <w:r w:rsidRPr="00514AA7">
        <w:rPr>
          <w:rFonts w:cs="Arial"/>
          <w:szCs w:val="20"/>
          <w:lang w:val="en-GB"/>
        </w:rPr>
        <w:t xml:space="preserve"> by </w:t>
      </w:r>
      <w:r w:rsidR="00387806" w:rsidRPr="00514AA7">
        <w:rPr>
          <w:rFonts w:cs="Arial"/>
          <w:szCs w:val="20"/>
          <w:lang w:val="en-GB"/>
        </w:rPr>
        <w:t>6</w:t>
      </w:r>
      <w:r w:rsidRPr="00514AA7">
        <w:rPr>
          <w:rFonts w:cs="Arial"/>
          <w:szCs w:val="20"/>
          <w:lang w:val="en-GB"/>
        </w:rPr>
        <w:t>.</w:t>
      </w:r>
      <w:r w:rsidR="00387806" w:rsidRPr="00514AA7">
        <w:rPr>
          <w:rFonts w:cs="Arial"/>
          <w:szCs w:val="20"/>
          <w:lang w:val="en-GB"/>
        </w:rPr>
        <w:t>8</w:t>
      </w:r>
      <w:r w:rsidRPr="00514AA7">
        <w:rPr>
          <w:rFonts w:cs="Arial"/>
          <w:szCs w:val="20"/>
          <w:lang w:val="en-GB"/>
        </w:rPr>
        <w:t>%,</w:t>
      </w:r>
      <w:r w:rsidR="00387806" w:rsidRPr="00514AA7">
        <w:rPr>
          <w:rFonts w:cs="Arial"/>
          <w:szCs w:val="20"/>
          <w:lang w:val="en-GB"/>
        </w:rPr>
        <w:t xml:space="preserve"> y-o-y, and by 3.7% when compared to the Q4 2014. The y-o-y growth in </w:t>
      </w:r>
      <w:r w:rsidRPr="00514AA7">
        <w:rPr>
          <w:rFonts w:cs="Arial"/>
          <w:szCs w:val="20"/>
          <w:lang w:val="en-GB"/>
        </w:rPr>
        <w:t xml:space="preserve">construction </w:t>
      </w:r>
      <w:r w:rsidR="00387806" w:rsidRPr="00514AA7">
        <w:rPr>
          <w:rFonts w:cs="Arial"/>
          <w:szCs w:val="20"/>
          <w:lang w:val="en-GB"/>
        </w:rPr>
        <w:t>was</w:t>
      </w:r>
      <w:r w:rsidRPr="00514AA7">
        <w:rPr>
          <w:rFonts w:cs="Arial"/>
          <w:szCs w:val="20"/>
          <w:lang w:val="en-GB"/>
        </w:rPr>
        <w:t xml:space="preserve"> </w:t>
      </w:r>
      <w:r w:rsidR="00387806" w:rsidRPr="00514AA7">
        <w:rPr>
          <w:rFonts w:cs="Arial"/>
          <w:szCs w:val="20"/>
          <w:lang w:val="en-GB"/>
        </w:rPr>
        <w:t>2</w:t>
      </w:r>
      <w:r w:rsidRPr="00514AA7">
        <w:rPr>
          <w:rFonts w:cs="Arial"/>
          <w:szCs w:val="20"/>
          <w:lang w:val="en-GB"/>
        </w:rPr>
        <w:t>.</w:t>
      </w:r>
      <w:r w:rsidR="00387806" w:rsidRPr="00514AA7">
        <w:rPr>
          <w:rFonts w:cs="Arial"/>
          <w:szCs w:val="20"/>
          <w:lang w:val="en-GB"/>
        </w:rPr>
        <w:t xml:space="preserve">6%. </w:t>
      </w:r>
      <w:r w:rsidR="00B33567" w:rsidRPr="00514AA7">
        <w:rPr>
          <w:rFonts w:cs="Arial"/>
          <w:szCs w:val="20"/>
          <w:lang w:val="en-GB"/>
        </w:rPr>
        <w:t>Also most of the branches in</w:t>
      </w:r>
      <w:r w:rsidR="00272C6B">
        <w:rPr>
          <w:rFonts w:cs="Arial"/>
          <w:szCs w:val="20"/>
          <w:lang w:val="en-GB"/>
        </w:rPr>
        <w:t> </w:t>
      </w:r>
      <w:r w:rsidR="00B33567" w:rsidRPr="00514AA7">
        <w:rPr>
          <w:rFonts w:cs="Arial"/>
          <w:szCs w:val="20"/>
          <w:lang w:val="en-GB"/>
        </w:rPr>
        <w:t xml:space="preserve">services </w:t>
      </w:r>
      <w:r w:rsidR="005B0AC9" w:rsidRPr="00514AA7">
        <w:rPr>
          <w:rFonts w:cs="Arial"/>
          <w:szCs w:val="20"/>
          <w:lang w:val="en-GB"/>
        </w:rPr>
        <w:t xml:space="preserve">grew in the y-o-y comparison. For example, trade, transport, and accommodation increased by 3.1%, </w:t>
      </w:r>
      <w:r w:rsidRPr="00514AA7">
        <w:rPr>
          <w:rFonts w:cs="Arial"/>
          <w:szCs w:val="20"/>
          <w:lang w:val="en-GB"/>
        </w:rPr>
        <w:t xml:space="preserve">information and communication </w:t>
      </w:r>
      <w:r w:rsidR="00A650CD">
        <w:rPr>
          <w:rFonts w:cs="Arial"/>
          <w:szCs w:val="20"/>
          <w:lang w:val="en-GB"/>
        </w:rPr>
        <w:t xml:space="preserve">activities </w:t>
      </w:r>
      <w:r w:rsidRPr="00514AA7">
        <w:rPr>
          <w:rFonts w:cs="Arial"/>
          <w:szCs w:val="20"/>
          <w:lang w:val="en-GB"/>
        </w:rPr>
        <w:t xml:space="preserve">by </w:t>
      </w:r>
      <w:r w:rsidR="005B0AC9" w:rsidRPr="00514AA7">
        <w:rPr>
          <w:rFonts w:cs="Arial"/>
          <w:szCs w:val="20"/>
          <w:lang w:val="en-GB"/>
        </w:rPr>
        <w:t>3</w:t>
      </w:r>
      <w:r w:rsidRPr="00514AA7">
        <w:rPr>
          <w:rFonts w:cs="Arial"/>
          <w:szCs w:val="20"/>
          <w:lang w:val="en-GB"/>
        </w:rPr>
        <w:t>.</w:t>
      </w:r>
      <w:r w:rsidR="005B0AC9" w:rsidRPr="00514AA7">
        <w:rPr>
          <w:rFonts w:cs="Arial"/>
          <w:szCs w:val="20"/>
          <w:lang w:val="en-GB"/>
        </w:rPr>
        <w:t xml:space="preserve">4%, and </w:t>
      </w:r>
      <w:r w:rsidR="004712EB" w:rsidRPr="00514AA7">
        <w:rPr>
          <w:rFonts w:cs="Arial"/>
          <w:szCs w:val="20"/>
          <w:lang w:val="en-GB"/>
        </w:rPr>
        <w:t xml:space="preserve">public administration and defence, education, and health and social care by 2.4%. </w:t>
      </w:r>
    </w:p>
    <w:p w:rsidR="00267E02" w:rsidRPr="00514AA7" w:rsidRDefault="00267E02" w:rsidP="00291CF4">
      <w:pPr>
        <w:rPr>
          <w:rFonts w:cs="Arial"/>
          <w:szCs w:val="20"/>
          <w:lang w:val="en-GB"/>
        </w:rPr>
      </w:pPr>
    </w:p>
    <w:p w:rsidR="00267E02" w:rsidRPr="00514AA7" w:rsidRDefault="00C70DDA" w:rsidP="00291CF4">
      <w:pPr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t xml:space="preserve">On the </w:t>
      </w:r>
      <w:r w:rsidRPr="00514AA7">
        <w:rPr>
          <w:rFonts w:cs="Arial"/>
          <w:b/>
          <w:szCs w:val="20"/>
          <w:lang w:val="en-GB"/>
        </w:rPr>
        <w:t>demand side</w:t>
      </w:r>
      <w:r w:rsidRPr="00514AA7">
        <w:rPr>
          <w:rFonts w:cs="Arial"/>
          <w:szCs w:val="20"/>
          <w:lang w:val="en-GB"/>
        </w:rPr>
        <w:t xml:space="preserve">, </w:t>
      </w:r>
      <w:r w:rsidR="003A416F" w:rsidRPr="00514AA7">
        <w:rPr>
          <w:rFonts w:cs="Arial"/>
          <w:szCs w:val="20"/>
          <w:lang w:val="en-GB"/>
        </w:rPr>
        <w:t>the GDP growth was caused by both domestic and foreign factors. The</w:t>
      </w:r>
      <w:r w:rsidR="00272C6B">
        <w:rPr>
          <w:rFonts w:cs="Arial"/>
          <w:szCs w:val="20"/>
          <w:lang w:val="en-GB"/>
        </w:rPr>
        <w:t> </w:t>
      </w:r>
      <w:r w:rsidR="003A416F" w:rsidRPr="00514AA7">
        <w:rPr>
          <w:rFonts w:cs="Arial"/>
          <w:szCs w:val="20"/>
          <w:lang w:val="en-GB"/>
        </w:rPr>
        <w:t>trend of strengthening of the domestic demand that started in 2014 continued also in</w:t>
      </w:r>
      <w:r w:rsidR="00272C6B">
        <w:rPr>
          <w:rFonts w:cs="Arial"/>
          <w:szCs w:val="20"/>
          <w:lang w:val="en-GB"/>
        </w:rPr>
        <w:t> </w:t>
      </w:r>
      <w:r w:rsidR="003A416F" w:rsidRPr="00514AA7">
        <w:rPr>
          <w:rFonts w:cs="Arial"/>
          <w:szCs w:val="20"/>
          <w:lang w:val="en-GB"/>
        </w:rPr>
        <w:t>the</w:t>
      </w:r>
      <w:r w:rsidR="00272C6B">
        <w:rPr>
          <w:rFonts w:cs="Arial"/>
          <w:szCs w:val="20"/>
          <w:lang w:val="en-GB"/>
        </w:rPr>
        <w:t> </w:t>
      </w:r>
      <w:r w:rsidR="003A416F" w:rsidRPr="00514AA7">
        <w:rPr>
          <w:rFonts w:cs="Arial"/>
          <w:szCs w:val="20"/>
          <w:lang w:val="en-GB"/>
        </w:rPr>
        <w:t>Q1</w:t>
      </w:r>
      <w:r w:rsidR="00272C6B">
        <w:rPr>
          <w:rFonts w:cs="Arial"/>
          <w:szCs w:val="20"/>
          <w:lang w:val="en-GB"/>
        </w:rPr>
        <w:t> </w:t>
      </w:r>
      <w:r w:rsidR="003A416F" w:rsidRPr="00514AA7">
        <w:rPr>
          <w:rFonts w:cs="Arial"/>
          <w:szCs w:val="20"/>
          <w:lang w:val="en-GB"/>
        </w:rPr>
        <w:t xml:space="preserve">2015 and markedly overcame the influence of the </w:t>
      </w:r>
      <w:r w:rsidR="00A650CD">
        <w:rPr>
          <w:rFonts w:cs="Arial"/>
          <w:szCs w:val="20"/>
          <w:lang w:val="en-GB"/>
        </w:rPr>
        <w:t xml:space="preserve">foreign </w:t>
      </w:r>
      <w:r w:rsidR="003A416F" w:rsidRPr="00514AA7">
        <w:rPr>
          <w:rFonts w:cs="Arial"/>
          <w:szCs w:val="20"/>
          <w:lang w:val="en-GB"/>
        </w:rPr>
        <w:t xml:space="preserve">demand. Besides </w:t>
      </w:r>
      <w:r w:rsidR="00BE335B" w:rsidRPr="00514AA7">
        <w:rPr>
          <w:rFonts w:cs="Arial"/>
          <w:szCs w:val="20"/>
          <w:lang w:val="en-GB"/>
        </w:rPr>
        <w:t>an</w:t>
      </w:r>
      <w:r w:rsidR="00272C6B">
        <w:rPr>
          <w:rFonts w:cs="Arial"/>
          <w:szCs w:val="20"/>
          <w:lang w:val="en-GB"/>
        </w:rPr>
        <w:t> </w:t>
      </w:r>
      <w:r w:rsidR="00BE335B" w:rsidRPr="00514AA7">
        <w:rPr>
          <w:rFonts w:cs="Arial"/>
          <w:szCs w:val="20"/>
          <w:lang w:val="en-GB"/>
        </w:rPr>
        <w:t xml:space="preserve">increasing household consumption, what </w:t>
      </w:r>
      <w:r w:rsidR="00D078C9" w:rsidRPr="00514AA7">
        <w:rPr>
          <w:rFonts w:cs="Arial"/>
          <w:szCs w:val="20"/>
          <w:lang w:val="en-GB"/>
        </w:rPr>
        <w:t xml:space="preserve">also </w:t>
      </w:r>
      <w:r w:rsidR="00BE335B" w:rsidRPr="00514AA7">
        <w:rPr>
          <w:rFonts w:cs="Arial"/>
          <w:szCs w:val="20"/>
          <w:lang w:val="en-GB"/>
        </w:rPr>
        <w:t xml:space="preserve">contributed substantially to the GDP growth were investment activities supported by formation of inventories related to production activities. External trade contribution has relatively </w:t>
      </w:r>
      <w:r w:rsidR="008F432E" w:rsidRPr="00514AA7">
        <w:rPr>
          <w:rFonts w:cs="Arial"/>
          <w:szCs w:val="20"/>
          <w:lang w:val="en-GB"/>
        </w:rPr>
        <w:t>decreased;</w:t>
      </w:r>
      <w:r w:rsidR="00BE335B" w:rsidRPr="00514AA7">
        <w:rPr>
          <w:rFonts w:cs="Arial"/>
          <w:szCs w:val="20"/>
          <w:lang w:val="en-GB"/>
        </w:rPr>
        <w:t xml:space="preserve"> however, it was still positive</w:t>
      </w:r>
      <w:r w:rsidR="008F432E" w:rsidRPr="00514AA7">
        <w:rPr>
          <w:rFonts w:cs="Arial"/>
          <w:szCs w:val="20"/>
          <w:lang w:val="en-GB"/>
        </w:rPr>
        <w:t>.</w:t>
      </w:r>
    </w:p>
    <w:p w:rsidR="008F432E" w:rsidRPr="00514AA7" w:rsidRDefault="008F432E" w:rsidP="00291CF4">
      <w:pPr>
        <w:rPr>
          <w:rFonts w:cs="Arial"/>
          <w:szCs w:val="20"/>
          <w:lang w:val="en-GB"/>
        </w:rPr>
      </w:pPr>
    </w:p>
    <w:p w:rsidR="009E7ED0" w:rsidRPr="00514AA7" w:rsidRDefault="008F432E" w:rsidP="00291CF4">
      <w:pPr>
        <w:rPr>
          <w:rFonts w:cs="Arial"/>
          <w:szCs w:val="20"/>
          <w:lang w:val="en-GB"/>
        </w:rPr>
      </w:pPr>
      <w:r w:rsidRPr="00514AA7">
        <w:rPr>
          <w:rFonts w:cs="Arial"/>
          <w:b/>
          <w:szCs w:val="20"/>
          <w:lang w:val="en-GB"/>
        </w:rPr>
        <w:t>Final consumption expenditure</w:t>
      </w:r>
      <w:r w:rsidRPr="00514AA7">
        <w:rPr>
          <w:rFonts w:cs="Arial"/>
          <w:szCs w:val="20"/>
          <w:lang w:val="en-GB"/>
        </w:rPr>
        <w:t xml:space="preserve"> increased by 2.6%, y-o-y.</w:t>
      </w:r>
      <w:r w:rsidR="00FB3CA7" w:rsidRPr="00514AA7">
        <w:rPr>
          <w:rFonts w:cs="Arial"/>
          <w:szCs w:val="20"/>
          <w:lang w:val="en-GB"/>
        </w:rPr>
        <w:t xml:space="preserve"> </w:t>
      </w:r>
      <w:r w:rsidR="00FB3CA7" w:rsidRPr="00514AA7">
        <w:rPr>
          <w:rFonts w:cs="Arial"/>
          <w:b/>
          <w:szCs w:val="20"/>
          <w:lang w:val="en-GB"/>
        </w:rPr>
        <w:t>F</w:t>
      </w:r>
      <w:r w:rsidR="00A1584A" w:rsidRPr="00514AA7">
        <w:rPr>
          <w:rFonts w:cs="Arial"/>
          <w:b/>
          <w:szCs w:val="20"/>
          <w:lang w:val="en-GB"/>
        </w:rPr>
        <w:t>inal consumption expenditure</w:t>
      </w:r>
      <w:r w:rsidR="00FB3CA7" w:rsidRPr="00514AA7">
        <w:rPr>
          <w:rFonts w:cs="Arial"/>
          <w:b/>
          <w:szCs w:val="20"/>
          <w:lang w:val="en-GB"/>
        </w:rPr>
        <w:t xml:space="preserve"> of households</w:t>
      </w:r>
      <w:r w:rsidR="00A1584A" w:rsidRPr="00514AA7">
        <w:rPr>
          <w:rFonts w:cs="Arial"/>
          <w:szCs w:val="20"/>
          <w:lang w:val="en-GB"/>
        </w:rPr>
        <w:t xml:space="preserve"> </w:t>
      </w:r>
      <w:r w:rsidR="004B427A">
        <w:rPr>
          <w:rFonts w:cs="Arial"/>
          <w:szCs w:val="20"/>
          <w:lang w:val="en-GB"/>
        </w:rPr>
        <w:t>in</w:t>
      </w:r>
      <w:r w:rsidR="00A1584A" w:rsidRPr="00514AA7">
        <w:rPr>
          <w:rFonts w:cs="Arial"/>
          <w:szCs w:val="20"/>
          <w:lang w:val="en-GB"/>
        </w:rPr>
        <w:t xml:space="preserve">creased by 3.0%, y-o-y. The same as in the previous year, the most marked increase was among expenditure on durables, which was in the Q1 2015 accompanied also by higher growth of </w:t>
      </w:r>
      <w:r w:rsidR="00A650CD">
        <w:rPr>
          <w:rFonts w:cs="Arial"/>
          <w:szCs w:val="20"/>
          <w:lang w:val="en-GB"/>
        </w:rPr>
        <w:t xml:space="preserve">the </w:t>
      </w:r>
      <w:r w:rsidR="00A1584A" w:rsidRPr="00514AA7">
        <w:rPr>
          <w:rFonts w:cs="Arial"/>
          <w:szCs w:val="20"/>
          <w:lang w:val="en-GB"/>
        </w:rPr>
        <w:t>other expenditure. Quarter-on-quarter, household expenditure increased by 0.9%.</w:t>
      </w:r>
      <w:r w:rsidR="00C13CAC" w:rsidRPr="00514AA7">
        <w:rPr>
          <w:rFonts w:cs="Arial"/>
          <w:szCs w:val="20"/>
          <w:lang w:val="en-GB"/>
        </w:rPr>
        <w:t xml:space="preserve"> </w:t>
      </w:r>
      <w:r w:rsidR="00C45A77" w:rsidRPr="00514AA7">
        <w:rPr>
          <w:rFonts w:cs="Arial"/>
          <w:b/>
          <w:szCs w:val="20"/>
          <w:lang w:val="en-GB"/>
        </w:rPr>
        <w:t>F</w:t>
      </w:r>
      <w:r w:rsidR="00C13CAC" w:rsidRPr="00514AA7">
        <w:rPr>
          <w:rFonts w:cs="Arial"/>
          <w:b/>
          <w:szCs w:val="20"/>
          <w:lang w:val="en-GB"/>
        </w:rPr>
        <w:t>inal</w:t>
      </w:r>
      <w:r w:rsidR="00C45A77" w:rsidRPr="00514AA7">
        <w:rPr>
          <w:rFonts w:cs="Arial"/>
          <w:b/>
          <w:szCs w:val="20"/>
          <w:lang w:val="en-GB"/>
        </w:rPr>
        <w:t xml:space="preserve"> consumption</w:t>
      </w:r>
      <w:r w:rsidR="00C13CAC" w:rsidRPr="00514AA7">
        <w:rPr>
          <w:rFonts w:cs="Arial"/>
          <w:b/>
          <w:szCs w:val="20"/>
          <w:lang w:val="en-GB"/>
        </w:rPr>
        <w:t xml:space="preserve"> expenditure</w:t>
      </w:r>
      <w:r w:rsidR="00C45A77" w:rsidRPr="00514AA7">
        <w:rPr>
          <w:rFonts w:cs="Arial"/>
          <w:b/>
          <w:szCs w:val="20"/>
          <w:lang w:val="en-GB"/>
        </w:rPr>
        <w:t xml:space="preserve"> of general government</w:t>
      </w:r>
      <w:r w:rsidR="00C13CAC" w:rsidRPr="00514AA7">
        <w:rPr>
          <w:rFonts w:cs="Arial"/>
          <w:szCs w:val="20"/>
          <w:lang w:val="en-GB"/>
        </w:rPr>
        <w:t xml:space="preserve"> increased by 1.5%, y-o-y; however, in the q-o-q comparison it dropped by 3.9%.</w:t>
      </w:r>
    </w:p>
    <w:p w:rsidR="009E7ED0" w:rsidRPr="00514AA7" w:rsidRDefault="009E7ED0" w:rsidP="00291CF4">
      <w:pPr>
        <w:rPr>
          <w:rFonts w:cs="Arial"/>
          <w:szCs w:val="20"/>
          <w:lang w:val="en-GB"/>
        </w:rPr>
      </w:pPr>
    </w:p>
    <w:p w:rsidR="00DE7AF8" w:rsidRPr="00514AA7" w:rsidRDefault="00946F1B" w:rsidP="00291CF4">
      <w:pPr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lastRenderedPageBreak/>
        <w:t xml:space="preserve">The </w:t>
      </w:r>
      <w:r w:rsidRPr="00514AA7">
        <w:rPr>
          <w:rFonts w:cs="Arial"/>
          <w:b/>
          <w:szCs w:val="20"/>
          <w:lang w:val="en-GB"/>
        </w:rPr>
        <w:t>capital formation</w:t>
      </w:r>
      <w:r w:rsidRPr="00514AA7">
        <w:rPr>
          <w:rFonts w:cs="Arial"/>
          <w:szCs w:val="20"/>
          <w:lang w:val="en-GB"/>
        </w:rPr>
        <w:t xml:space="preserve"> increased by 11.7%, y-o-y, and it was the most important growth factor </w:t>
      </w:r>
      <w:r w:rsidRPr="001974A9">
        <w:rPr>
          <w:rFonts w:cs="Arial"/>
          <w:szCs w:val="20"/>
          <w:lang w:val="en-GB"/>
        </w:rPr>
        <w:t xml:space="preserve">of the demand. </w:t>
      </w:r>
      <w:r w:rsidRPr="001974A9">
        <w:rPr>
          <w:rFonts w:cs="Arial"/>
          <w:b/>
          <w:szCs w:val="20"/>
          <w:lang w:val="en-GB"/>
        </w:rPr>
        <w:t>Fixed capital formation</w:t>
      </w:r>
      <w:r w:rsidRPr="001974A9">
        <w:rPr>
          <w:rFonts w:cs="Arial"/>
          <w:szCs w:val="20"/>
          <w:lang w:val="en-GB"/>
        </w:rPr>
        <w:t xml:space="preserve"> was 3.</w:t>
      </w:r>
      <w:r w:rsidR="001C6689" w:rsidRPr="001974A9">
        <w:rPr>
          <w:rFonts w:cs="Arial"/>
          <w:szCs w:val="20"/>
          <w:lang w:val="en-GB"/>
        </w:rPr>
        <w:t>2</w:t>
      </w:r>
      <w:r w:rsidRPr="001974A9">
        <w:rPr>
          <w:rFonts w:cs="Arial"/>
          <w:szCs w:val="20"/>
          <w:lang w:val="en-GB"/>
        </w:rPr>
        <w:t>% up, y-o-y, and 0.</w:t>
      </w:r>
      <w:r w:rsidR="001C6689" w:rsidRPr="001974A9">
        <w:rPr>
          <w:rFonts w:cs="Arial"/>
          <w:szCs w:val="20"/>
          <w:lang w:val="en-GB"/>
        </w:rPr>
        <w:t>2</w:t>
      </w:r>
      <w:r w:rsidRPr="001974A9">
        <w:rPr>
          <w:rFonts w:cs="Arial"/>
          <w:szCs w:val="20"/>
          <w:lang w:val="en-GB"/>
        </w:rPr>
        <w:t>% up, q-o-q. The y-o-y</w:t>
      </w:r>
      <w:r w:rsidRPr="00514AA7">
        <w:rPr>
          <w:rFonts w:cs="Arial"/>
          <w:szCs w:val="20"/>
          <w:lang w:val="en-GB"/>
        </w:rPr>
        <w:t xml:space="preserve"> growth of fixed capital was contributed to mainly by investments to </w:t>
      </w:r>
      <w:r w:rsidR="0092190C" w:rsidRPr="00514AA7">
        <w:rPr>
          <w:rFonts w:cs="Arial"/>
          <w:szCs w:val="20"/>
          <w:lang w:val="en-GB"/>
        </w:rPr>
        <w:t>transport</w:t>
      </w:r>
      <w:r w:rsidRPr="00514AA7">
        <w:rPr>
          <w:rFonts w:cs="Arial"/>
          <w:szCs w:val="20"/>
          <w:lang w:val="en-GB"/>
        </w:rPr>
        <w:t xml:space="preserve"> equipment</w:t>
      </w:r>
      <w:r w:rsidR="00FF4BD2">
        <w:rPr>
          <w:rFonts w:cs="Arial"/>
          <w:szCs w:val="20"/>
          <w:lang w:val="en-GB"/>
        </w:rPr>
        <w:t>, facilities,</w:t>
      </w:r>
      <w:r w:rsidR="0092190C" w:rsidRPr="00514AA7">
        <w:rPr>
          <w:rFonts w:cs="Arial"/>
          <w:szCs w:val="20"/>
          <w:lang w:val="en-GB"/>
        </w:rPr>
        <w:t xml:space="preserve"> and also to </w:t>
      </w:r>
      <w:r w:rsidRPr="00514AA7">
        <w:rPr>
          <w:rFonts w:cs="Arial"/>
          <w:szCs w:val="20"/>
          <w:lang w:val="en-GB"/>
        </w:rPr>
        <w:t xml:space="preserve">buildings and structures. </w:t>
      </w:r>
      <w:r w:rsidR="00E226E0" w:rsidRPr="002978B9">
        <w:rPr>
          <w:rFonts w:cs="Arial"/>
          <w:b/>
          <w:szCs w:val="20"/>
          <w:lang w:val="en-GB"/>
        </w:rPr>
        <w:t>Change in inventories</w:t>
      </w:r>
      <w:r w:rsidR="00E226E0" w:rsidRPr="00514AA7">
        <w:rPr>
          <w:rFonts w:cs="Arial"/>
          <w:szCs w:val="20"/>
          <w:lang w:val="en-GB"/>
        </w:rPr>
        <w:t xml:space="preserve"> (non-adjusted for seasonal effects) developed in the Q1 2015 in a different way than in the corresponding period of 2014 when inventories significantly dropped. In the Q1 2015, </w:t>
      </w:r>
      <w:r w:rsidR="00790FBF" w:rsidRPr="00514AA7">
        <w:rPr>
          <w:rFonts w:cs="Arial"/>
          <w:szCs w:val="20"/>
          <w:lang w:val="en-GB"/>
        </w:rPr>
        <w:t xml:space="preserve">inventories of </w:t>
      </w:r>
      <w:r w:rsidR="00B31275" w:rsidRPr="00514AA7">
        <w:rPr>
          <w:rFonts w:cs="Arial"/>
          <w:szCs w:val="20"/>
          <w:lang w:val="en-GB"/>
        </w:rPr>
        <w:t>work in progress markedly increased;</w:t>
      </w:r>
      <w:r w:rsidR="00DE7AF8" w:rsidRPr="00514AA7">
        <w:rPr>
          <w:rFonts w:cs="Arial"/>
          <w:szCs w:val="20"/>
          <w:lang w:val="en-GB"/>
        </w:rPr>
        <w:t xml:space="preserve"> inventories of</w:t>
      </w:r>
      <w:r w:rsidR="00B31275" w:rsidRPr="00514AA7">
        <w:rPr>
          <w:rFonts w:cs="Arial"/>
          <w:szCs w:val="20"/>
          <w:lang w:val="en-GB"/>
        </w:rPr>
        <w:t xml:space="preserve"> </w:t>
      </w:r>
      <w:r w:rsidR="00DE7AF8" w:rsidRPr="00514AA7">
        <w:rPr>
          <w:rFonts w:cs="Arial"/>
          <w:szCs w:val="20"/>
          <w:lang w:val="en-GB"/>
        </w:rPr>
        <w:t>materials remained almost unchanged.</w:t>
      </w:r>
    </w:p>
    <w:p w:rsidR="00991F23" w:rsidRPr="00514AA7" w:rsidRDefault="00991F23" w:rsidP="00291CF4">
      <w:pPr>
        <w:rPr>
          <w:rFonts w:cs="Arial"/>
          <w:szCs w:val="20"/>
          <w:lang w:val="en-GB"/>
        </w:rPr>
      </w:pPr>
    </w:p>
    <w:p w:rsidR="003411FE" w:rsidRPr="00514AA7" w:rsidRDefault="003411FE" w:rsidP="00291CF4">
      <w:pPr>
        <w:rPr>
          <w:rFonts w:cs="Arial"/>
          <w:szCs w:val="20"/>
          <w:lang w:val="en-GB"/>
        </w:rPr>
      </w:pPr>
      <w:r w:rsidRPr="00514AA7">
        <w:rPr>
          <w:rFonts w:cs="Arial"/>
          <w:b/>
          <w:szCs w:val="20"/>
          <w:lang w:val="en-GB"/>
        </w:rPr>
        <w:t xml:space="preserve">External trade balance </w:t>
      </w:r>
      <w:r w:rsidR="00016397" w:rsidRPr="00514AA7">
        <w:rPr>
          <w:rFonts w:cs="Arial"/>
          <w:szCs w:val="20"/>
          <w:lang w:val="en-GB"/>
        </w:rPr>
        <w:t>at current prices was stable in the Q1 2015, y-o-y; external demand continued to contribute to the GDP growth. Exports gr</w:t>
      </w:r>
      <w:r w:rsidR="0032510A" w:rsidRPr="00514AA7">
        <w:rPr>
          <w:rFonts w:cs="Arial"/>
          <w:szCs w:val="20"/>
          <w:lang w:val="en-GB"/>
        </w:rPr>
        <w:t>ew by 7.7% mainly due to</w:t>
      </w:r>
      <w:r w:rsidR="00016397" w:rsidRPr="00514AA7">
        <w:rPr>
          <w:rFonts w:cs="Arial"/>
          <w:szCs w:val="20"/>
          <w:lang w:val="en-GB"/>
        </w:rPr>
        <w:t xml:space="preserve"> transport equipment</w:t>
      </w:r>
      <w:r w:rsidR="00E73CFB" w:rsidRPr="00514AA7">
        <w:rPr>
          <w:rFonts w:cs="Arial"/>
          <w:szCs w:val="20"/>
          <w:lang w:val="en-GB"/>
        </w:rPr>
        <w:t xml:space="preserve"> and electronic and optical products. </w:t>
      </w:r>
      <w:r w:rsidR="0032510A" w:rsidRPr="00514AA7">
        <w:rPr>
          <w:rFonts w:cs="Arial"/>
          <w:szCs w:val="20"/>
          <w:lang w:val="en-GB"/>
        </w:rPr>
        <w:t xml:space="preserve">Increase of imports </w:t>
      </w:r>
      <w:r w:rsidR="00D94A9B" w:rsidRPr="00514AA7">
        <w:rPr>
          <w:rFonts w:cs="Arial"/>
          <w:szCs w:val="20"/>
          <w:lang w:val="en-GB"/>
        </w:rPr>
        <w:t xml:space="preserve">by 9% was markedly contributed to by machinery and equipment as well as sub-deliveries for the automotive industry and manufacture of </w:t>
      </w:r>
      <w:r w:rsidR="00C45786" w:rsidRPr="00514AA7">
        <w:rPr>
          <w:rFonts w:cs="Arial"/>
          <w:szCs w:val="20"/>
          <w:lang w:val="en-GB"/>
        </w:rPr>
        <w:t xml:space="preserve">electronic and optical products. </w:t>
      </w:r>
    </w:p>
    <w:p w:rsidR="00C45786" w:rsidRPr="00514AA7" w:rsidRDefault="00C45786" w:rsidP="00291CF4">
      <w:pPr>
        <w:rPr>
          <w:rFonts w:cs="Arial"/>
          <w:szCs w:val="20"/>
          <w:lang w:val="en-GB"/>
        </w:rPr>
      </w:pPr>
    </w:p>
    <w:p w:rsidR="00BA1288" w:rsidRPr="00514AA7" w:rsidRDefault="00C45786" w:rsidP="00291CF4">
      <w:pPr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t xml:space="preserve">Faster economic growth </w:t>
      </w:r>
      <w:r w:rsidR="00C25716" w:rsidRPr="00514AA7">
        <w:rPr>
          <w:rFonts w:cs="Arial"/>
          <w:szCs w:val="20"/>
          <w:lang w:val="en-GB"/>
        </w:rPr>
        <w:t xml:space="preserve">was positively reflected also in the labour market. In the Q1 2015, </w:t>
      </w:r>
      <w:r w:rsidR="00BA1288" w:rsidRPr="00514AA7">
        <w:rPr>
          <w:rFonts w:cs="Arial"/>
          <w:szCs w:val="20"/>
          <w:lang w:val="en-GB"/>
        </w:rPr>
        <w:t>in</w:t>
      </w:r>
      <w:r w:rsidR="001C0A63">
        <w:rPr>
          <w:rFonts w:cs="Arial"/>
          <w:szCs w:val="20"/>
          <w:lang w:val="en-GB"/>
        </w:rPr>
        <w:t> </w:t>
      </w:r>
      <w:r w:rsidR="00BA1288" w:rsidRPr="00514AA7">
        <w:rPr>
          <w:rFonts w:cs="Arial"/>
          <w:szCs w:val="20"/>
          <w:lang w:val="en-GB"/>
        </w:rPr>
        <w:t>terms of national accounts, 5 1</w:t>
      </w:r>
      <w:r w:rsidR="00C25716" w:rsidRPr="00514AA7">
        <w:rPr>
          <w:rFonts w:cs="Arial"/>
          <w:szCs w:val="20"/>
          <w:lang w:val="en-GB"/>
        </w:rPr>
        <w:t>58</w:t>
      </w:r>
      <w:r w:rsidR="00BA1288" w:rsidRPr="00514AA7">
        <w:rPr>
          <w:rFonts w:cs="Arial"/>
          <w:szCs w:val="20"/>
          <w:lang w:val="en-GB"/>
        </w:rPr>
        <w:t xml:space="preserve"> thousand persons were employed on average</w:t>
      </w:r>
      <w:r w:rsidR="00410022" w:rsidRPr="00514AA7">
        <w:rPr>
          <w:rFonts w:cs="Arial"/>
          <w:szCs w:val="20"/>
          <w:lang w:val="en-GB"/>
        </w:rPr>
        <w:t xml:space="preserve"> </w:t>
      </w:r>
      <w:r w:rsidR="00C25716" w:rsidRPr="00514AA7">
        <w:rPr>
          <w:rFonts w:cs="Arial"/>
          <w:szCs w:val="20"/>
          <w:lang w:val="en-GB"/>
        </w:rPr>
        <w:t>in the Czech Republic,</w:t>
      </w:r>
      <w:r w:rsidR="00410022" w:rsidRPr="00514AA7">
        <w:rPr>
          <w:rFonts w:cs="Arial"/>
          <w:szCs w:val="20"/>
          <w:lang w:val="en-GB"/>
        </w:rPr>
        <w:t xml:space="preserve"> which was </w:t>
      </w:r>
      <w:r w:rsidR="00DC3CE4" w:rsidRPr="00514AA7">
        <w:rPr>
          <w:rFonts w:cs="Arial"/>
          <w:szCs w:val="20"/>
          <w:lang w:val="en-GB"/>
        </w:rPr>
        <w:t>a</w:t>
      </w:r>
      <w:r w:rsidR="00410022" w:rsidRPr="00514AA7">
        <w:rPr>
          <w:rFonts w:cs="Arial"/>
          <w:szCs w:val="20"/>
          <w:lang w:val="en-GB"/>
        </w:rPr>
        <w:t xml:space="preserve"> </w:t>
      </w:r>
      <w:r w:rsidR="00C25716" w:rsidRPr="00514AA7">
        <w:rPr>
          <w:rFonts w:cs="Arial"/>
          <w:szCs w:val="20"/>
          <w:lang w:val="en-GB"/>
        </w:rPr>
        <w:t>1</w:t>
      </w:r>
      <w:r w:rsidR="00410022" w:rsidRPr="00514AA7">
        <w:rPr>
          <w:rFonts w:cs="Arial"/>
          <w:szCs w:val="20"/>
          <w:lang w:val="en-GB"/>
        </w:rPr>
        <w:t>.</w:t>
      </w:r>
      <w:r w:rsidR="00C25716" w:rsidRPr="00514AA7">
        <w:rPr>
          <w:rFonts w:cs="Arial"/>
          <w:szCs w:val="20"/>
          <w:lang w:val="en-GB"/>
        </w:rPr>
        <w:t xml:space="preserve">1% </w:t>
      </w:r>
      <w:r w:rsidR="00DC3CE4" w:rsidRPr="00514AA7">
        <w:rPr>
          <w:rFonts w:cs="Arial"/>
          <w:szCs w:val="20"/>
          <w:lang w:val="en-GB"/>
        </w:rPr>
        <w:t>growth</w:t>
      </w:r>
      <w:r w:rsidR="00C25716" w:rsidRPr="00514AA7">
        <w:rPr>
          <w:rFonts w:cs="Arial"/>
          <w:szCs w:val="20"/>
          <w:lang w:val="en-GB"/>
        </w:rPr>
        <w:t>, y-o-y, and 0.7%</w:t>
      </w:r>
      <w:r w:rsidR="009F11D8">
        <w:rPr>
          <w:rFonts w:cs="Arial"/>
          <w:szCs w:val="20"/>
          <w:lang w:val="en-GB"/>
        </w:rPr>
        <w:t>,</w:t>
      </w:r>
      <w:r w:rsidR="00C25716" w:rsidRPr="00514AA7">
        <w:rPr>
          <w:rFonts w:cs="Arial"/>
          <w:szCs w:val="20"/>
          <w:lang w:val="en-GB"/>
        </w:rPr>
        <w:t xml:space="preserve"> q-o-q. </w:t>
      </w:r>
    </w:p>
    <w:p w:rsidR="00AE460C" w:rsidRPr="00514AA7" w:rsidRDefault="00AE460C" w:rsidP="00AE460C">
      <w:pPr>
        <w:spacing w:before="240" w:after="240"/>
        <w:rPr>
          <w:rFonts w:cs="Arial"/>
          <w:szCs w:val="20"/>
          <w:lang w:val="en-GB"/>
        </w:rPr>
      </w:pPr>
    </w:p>
    <w:p w:rsidR="00AE460C" w:rsidRPr="00514AA7" w:rsidRDefault="00AE460C" w:rsidP="00AE460C">
      <w:pPr>
        <w:spacing w:before="240" w:line="120" w:lineRule="auto"/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t>---------------------------------------------------------------------------------------------------------------------------</w:t>
      </w:r>
      <w:r w:rsidRPr="00514AA7">
        <w:rPr>
          <w:rFonts w:cs="Arial"/>
          <w:szCs w:val="20"/>
          <w:lang w:val="en-GB"/>
        </w:rPr>
        <w:br/>
        <w:t>---------------------------------------------------------------------------------------------------------------------------</w:t>
      </w:r>
    </w:p>
    <w:p w:rsidR="00AE460C" w:rsidRPr="00514AA7" w:rsidRDefault="00AE460C" w:rsidP="00AE460C">
      <w:pPr>
        <w:rPr>
          <w:rFonts w:cs="Arial"/>
          <w:szCs w:val="20"/>
          <w:lang w:val="en-GB"/>
        </w:rPr>
      </w:pPr>
    </w:p>
    <w:p w:rsidR="00514AA7" w:rsidRPr="00514AA7" w:rsidRDefault="00514AA7" w:rsidP="00AE460C">
      <w:pPr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t xml:space="preserve">Next news </w:t>
      </w:r>
      <w:r>
        <w:rPr>
          <w:rFonts w:cs="Arial"/>
          <w:szCs w:val="20"/>
          <w:lang w:val="en-GB"/>
        </w:rPr>
        <w:t xml:space="preserve">release on quarterly national accounts for the first quarter of 2015 will newly focus mainly on </w:t>
      </w:r>
      <w:r>
        <w:rPr>
          <w:rFonts w:cs="Arial"/>
          <w:b/>
          <w:szCs w:val="20"/>
          <w:lang w:val="en-GB"/>
        </w:rPr>
        <w:t>selected indicators of</w:t>
      </w:r>
      <w:r w:rsidR="005D03D3">
        <w:rPr>
          <w:rFonts w:cs="Arial"/>
          <w:b/>
          <w:szCs w:val="20"/>
          <w:lang w:val="en-GB"/>
        </w:rPr>
        <w:t xml:space="preserve"> quarterly</w:t>
      </w:r>
      <w:r>
        <w:rPr>
          <w:rFonts w:cs="Arial"/>
          <w:b/>
          <w:szCs w:val="20"/>
          <w:lang w:val="en-GB"/>
        </w:rPr>
        <w:t xml:space="preserve"> sector accounts</w:t>
      </w:r>
      <w:r>
        <w:rPr>
          <w:rFonts w:cs="Arial"/>
          <w:szCs w:val="20"/>
          <w:lang w:val="en-GB"/>
        </w:rPr>
        <w:t>, which add a greater detail to</w:t>
      </w:r>
      <w:r w:rsidR="00272C6B">
        <w:rPr>
          <w:rFonts w:cs="Arial"/>
          <w:szCs w:val="20"/>
          <w:lang w:val="en-GB"/>
        </w:rPr>
        <w:t> </w:t>
      </w:r>
      <w:r>
        <w:rPr>
          <w:rFonts w:cs="Arial"/>
          <w:szCs w:val="20"/>
          <w:lang w:val="en-GB"/>
        </w:rPr>
        <w:t>the</w:t>
      </w:r>
      <w:r w:rsidR="00272C6B">
        <w:rPr>
          <w:rFonts w:cs="Arial"/>
          <w:szCs w:val="20"/>
          <w:lang w:val="en-GB"/>
        </w:rPr>
        <w:t> </w:t>
      </w:r>
      <w:r>
        <w:rPr>
          <w:rFonts w:cs="Arial"/>
          <w:szCs w:val="20"/>
          <w:lang w:val="en-GB"/>
        </w:rPr>
        <w:t xml:space="preserve">view on the national economy development. Thereby, </w:t>
      </w:r>
      <w:r w:rsidR="00D83A46">
        <w:rPr>
          <w:rFonts w:cs="Arial"/>
          <w:szCs w:val="20"/>
          <w:lang w:val="en-GB"/>
        </w:rPr>
        <w:t xml:space="preserve">long-term requests of users will be met. </w:t>
      </w:r>
    </w:p>
    <w:p w:rsidR="00514AA7" w:rsidRPr="00514AA7" w:rsidRDefault="00514AA7" w:rsidP="00AE460C">
      <w:pPr>
        <w:rPr>
          <w:rFonts w:cs="Arial"/>
          <w:szCs w:val="20"/>
          <w:lang w:val="en-GB"/>
        </w:rPr>
      </w:pPr>
    </w:p>
    <w:p w:rsidR="00291CF4" w:rsidRPr="00514AA7" w:rsidRDefault="00291CF4" w:rsidP="00291CF4">
      <w:pPr>
        <w:rPr>
          <w:rFonts w:cs="Arial"/>
          <w:szCs w:val="20"/>
          <w:lang w:val="en-GB"/>
        </w:rPr>
      </w:pPr>
    </w:p>
    <w:p w:rsidR="00291CF4" w:rsidRPr="00514AA7" w:rsidRDefault="004237BF" w:rsidP="00291CF4">
      <w:pPr>
        <w:pStyle w:val="Poznmky"/>
        <w:ind w:left="3600" w:hanging="3600"/>
        <w:rPr>
          <w:i/>
          <w:lang w:val="en-GB"/>
        </w:rPr>
      </w:pPr>
      <w:r w:rsidRPr="00514AA7">
        <w:rPr>
          <w:i/>
          <w:lang w:val="en-GB"/>
        </w:rPr>
        <w:t xml:space="preserve">Responsible head </w:t>
      </w:r>
      <w:r w:rsidR="00556212">
        <w:rPr>
          <w:i/>
          <w:lang w:val="en-GB"/>
        </w:rPr>
        <w:t>at</w:t>
      </w:r>
      <w:r w:rsidRPr="00514AA7">
        <w:rPr>
          <w:i/>
          <w:lang w:val="en-GB"/>
        </w:rPr>
        <w:t xml:space="preserve"> the CZSO</w:t>
      </w:r>
      <w:r w:rsidR="00291CF4" w:rsidRPr="00514AA7">
        <w:rPr>
          <w:i/>
          <w:lang w:val="en-GB"/>
        </w:rPr>
        <w:t>:</w:t>
      </w:r>
      <w:r w:rsidR="00291CF4" w:rsidRPr="00514AA7">
        <w:rPr>
          <w:i/>
          <w:lang w:val="en-GB"/>
        </w:rPr>
        <w:tab/>
      </w:r>
      <w:proofErr w:type="spellStart"/>
      <w:r w:rsidR="002B4973" w:rsidRPr="00514AA7">
        <w:rPr>
          <w:i/>
          <w:lang w:val="en-GB"/>
        </w:rPr>
        <w:t>Vladimír</w:t>
      </w:r>
      <w:proofErr w:type="spellEnd"/>
      <w:r w:rsidR="002B4973" w:rsidRPr="00514AA7">
        <w:rPr>
          <w:i/>
          <w:lang w:val="en-GB"/>
        </w:rPr>
        <w:t xml:space="preserve"> </w:t>
      </w:r>
      <w:proofErr w:type="spellStart"/>
      <w:r w:rsidR="002B4973" w:rsidRPr="00514AA7">
        <w:rPr>
          <w:i/>
          <w:lang w:val="en-GB"/>
        </w:rPr>
        <w:t>Kermiet</w:t>
      </w:r>
      <w:proofErr w:type="spellEnd"/>
      <w:r w:rsidR="00291CF4" w:rsidRPr="00514AA7">
        <w:rPr>
          <w:i/>
          <w:lang w:val="en-GB"/>
        </w:rPr>
        <w:t xml:space="preserve">, Director of the National Accounts </w:t>
      </w:r>
      <w:r w:rsidR="002B4973" w:rsidRPr="00514AA7">
        <w:rPr>
          <w:i/>
          <w:lang w:val="en-GB"/>
        </w:rPr>
        <w:t>D</w:t>
      </w:r>
      <w:r w:rsidR="00291CF4" w:rsidRPr="00514AA7">
        <w:rPr>
          <w:i/>
          <w:lang w:val="en-GB"/>
        </w:rPr>
        <w:t>epartment, phone number (+420) 274 05</w:t>
      </w:r>
      <w:r w:rsidR="000B2733" w:rsidRPr="00514AA7">
        <w:rPr>
          <w:i/>
          <w:lang w:val="en-GB"/>
        </w:rPr>
        <w:t>4</w:t>
      </w:r>
      <w:r w:rsidR="00291CF4" w:rsidRPr="00514AA7">
        <w:rPr>
          <w:i/>
          <w:lang w:val="en-GB"/>
        </w:rPr>
        <w:t> </w:t>
      </w:r>
      <w:r w:rsidR="000B2733" w:rsidRPr="00514AA7">
        <w:rPr>
          <w:i/>
          <w:lang w:val="en-GB"/>
        </w:rPr>
        <w:t>247</w:t>
      </w:r>
      <w:r w:rsidR="00225E80">
        <w:rPr>
          <w:i/>
          <w:lang w:val="en-GB"/>
        </w:rPr>
        <w:t>, e</w:t>
      </w:r>
      <w:r w:rsidR="00225E80">
        <w:rPr>
          <w:i/>
          <w:lang w:val="en-GB"/>
        </w:rPr>
        <w:noBreakHyphen/>
      </w:r>
      <w:r w:rsidR="00291CF4" w:rsidRPr="00514AA7">
        <w:rPr>
          <w:i/>
          <w:lang w:val="en-GB"/>
        </w:rPr>
        <w:t>mail:</w:t>
      </w:r>
      <w:r w:rsidR="001C0A63">
        <w:rPr>
          <w:i/>
          <w:lang w:val="en-GB"/>
        </w:rPr>
        <w:t> </w:t>
      </w:r>
      <w:hyperlink r:id="rId8" w:history="1">
        <w:r w:rsidR="00D90F1E" w:rsidRPr="00514AA7">
          <w:rPr>
            <w:rStyle w:val="Hypertextovodkaz"/>
            <w:i/>
            <w:lang w:val="en-GB"/>
          </w:rPr>
          <w:t>vladimir.kermiet@czso.cz</w:t>
        </w:r>
      </w:hyperlink>
    </w:p>
    <w:p w:rsidR="00D90F1E" w:rsidRPr="00514AA7" w:rsidRDefault="00D90F1E" w:rsidP="00D90F1E">
      <w:pPr>
        <w:pStyle w:val="Poznmky0"/>
      </w:pPr>
      <w:r w:rsidRPr="00514AA7">
        <w:t xml:space="preserve">Contact person: </w:t>
      </w:r>
      <w:r w:rsidRPr="00514AA7">
        <w:tab/>
      </w:r>
      <w:r w:rsidRPr="00514AA7">
        <w:tab/>
      </w:r>
      <w:r w:rsidRPr="00514AA7">
        <w:tab/>
      </w:r>
      <w:r w:rsidRPr="00514AA7">
        <w:tab/>
      </w:r>
      <w:proofErr w:type="spellStart"/>
      <w:r w:rsidRPr="00514AA7">
        <w:t>Tereza</w:t>
      </w:r>
      <w:proofErr w:type="spellEnd"/>
      <w:r w:rsidRPr="00514AA7">
        <w:t xml:space="preserve"> </w:t>
      </w:r>
      <w:proofErr w:type="spellStart"/>
      <w:r w:rsidRPr="00514AA7">
        <w:t>Košťáková</w:t>
      </w:r>
      <w:proofErr w:type="spellEnd"/>
      <w:r w:rsidRPr="00514AA7">
        <w:t>, phone number (+420) 274 052</w:t>
      </w:r>
      <w:r w:rsidR="00C80B5F" w:rsidRPr="00514AA7">
        <w:t> </w:t>
      </w:r>
      <w:r w:rsidRPr="00514AA7">
        <w:t>750</w:t>
      </w:r>
      <w:r w:rsidR="00C80B5F" w:rsidRPr="00514AA7">
        <w:t>,</w:t>
      </w:r>
    </w:p>
    <w:p w:rsidR="00C80B5F" w:rsidRPr="00514AA7" w:rsidRDefault="00C80B5F" w:rsidP="00C80B5F">
      <w:pPr>
        <w:rPr>
          <w:i/>
          <w:sz w:val="18"/>
          <w:szCs w:val="18"/>
          <w:lang w:val="en-GB"/>
        </w:rPr>
      </w:pP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proofErr w:type="gramStart"/>
      <w:r w:rsidRPr="00514AA7">
        <w:rPr>
          <w:i/>
          <w:sz w:val="18"/>
          <w:szCs w:val="18"/>
          <w:lang w:val="en-GB"/>
        </w:rPr>
        <w:t>e-mail</w:t>
      </w:r>
      <w:proofErr w:type="gramEnd"/>
      <w:r w:rsidRPr="00514AA7">
        <w:rPr>
          <w:i/>
          <w:sz w:val="18"/>
          <w:szCs w:val="18"/>
          <w:lang w:val="en-GB"/>
        </w:rPr>
        <w:t xml:space="preserve">: </w:t>
      </w:r>
      <w:hyperlink r:id="rId9" w:history="1">
        <w:r w:rsidRPr="00514AA7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291CF4" w:rsidRPr="00514AA7" w:rsidRDefault="00291CF4" w:rsidP="00291CF4">
      <w:pPr>
        <w:pStyle w:val="Poznamkytexty"/>
        <w:ind w:left="3600" w:hanging="3600"/>
        <w:rPr>
          <w:lang w:val="en-GB"/>
        </w:rPr>
      </w:pPr>
      <w:r w:rsidRPr="00514AA7">
        <w:rPr>
          <w:lang w:val="en-GB"/>
        </w:rPr>
        <w:t>Used data sources updated as at:</w:t>
      </w:r>
      <w:r w:rsidRPr="00514AA7">
        <w:rPr>
          <w:lang w:val="en-GB"/>
        </w:rPr>
        <w:tab/>
        <w:t>2</w:t>
      </w:r>
      <w:r w:rsidR="001F3001" w:rsidRPr="00514AA7">
        <w:rPr>
          <w:lang w:val="en-GB"/>
        </w:rPr>
        <w:t>5</w:t>
      </w:r>
      <w:r w:rsidRPr="00514AA7">
        <w:rPr>
          <w:lang w:val="en-GB"/>
        </w:rPr>
        <w:t xml:space="preserve"> </w:t>
      </w:r>
      <w:r w:rsidR="00864AAE" w:rsidRPr="00514AA7">
        <w:rPr>
          <w:lang w:val="en-GB"/>
        </w:rPr>
        <w:t>May 2015</w:t>
      </w:r>
    </w:p>
    <w:p w:rsidR="00291CF4" w:rsidRPr="00514AA7" w:rsidRDefault="00291CF4" w:rsidP="00291CF4">
      <w:pPr>
        <w:pStyle w:val="Poznamkytexty"/>
        <w:ind w:left="3600" w:hanging="3600"/>
        <w:rPr>
          <w:lang w:val="en-GB"/>
        </w:rPr>
      </w:pPr>
      <w:r w:rsidRPr="00514AA7">
        <w:rPr>
          <w:lang w:val="en-GB"/>
        </w:rPr>
        <w:t>Related CZSO web page:</w:t>
      </w:r>
      <w:r w:rsidRPr="00514AA7">
        <w:rPr>
          <w:lang w:val="en-GB"/>
        </w:rPr>
        <w:tab/>
      </w:r>
      <w:hyperlink r:id="rId10" w:history="1">
        <w:r w:rsidR="008D6759" w:rsidRPr="00CF7DD3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851918" w:rsidRPr="00514AA7" w:rsidRDefault="00291CF4" w:rsidP="00291CF4">
      <w:pPr>
        <w:pStyle w:val="Poznamkytexty"/>
        <w:ind w:left="3600" w:hanging="3600"/>
        <w:rPr>
          <w:lang w:val="en-GB"/>
        </w:rPr>
      </w:pPr>
      <w:r w:rsidRPr="00514AA7">
        <w:rPr>
          <w:lang w:val="en-GB"/>
        </w:rPr>
        <w:t>Next Release will be published on:</w:t>
      </w:r>
      <w:r w:rsidRPr="00514AA7">
        <w:rPr>
          <w:lang w:val="en-GB"/>
        </w:rPr>
        <w:tab/>
      </w:r>
      <w:r w:rsidR="001C7F2F" w:rsidRPr="00514AA7">
        <w:rPr>
          <w:lang w:val="en-GB"/>
        </w:rPr>
        <w:t>30 June</w:t>
      </w:r>
      <w:r w:rsidRPr="00514AA7">
        <w:rPr>
          <w:lang w:val="en-GB"/>
        </w:rPr>
        <w:t xml:space="preserve"> 201</w:t>
      </w:r>
      <w:r w:rsidR="008D1E5B" w:rsidRPr="00514AA7">
        <w:rPr>
          <w:lang w:val="en-GB"/>
        </w:rPr>
        <w:t>5</w:t>
      </w:r>
      <w:r w:rsidRPr="00514AA7">
        <w:rPr>
          <w:lang w:val="en-GB"/>
        </w:rPr>
        <w:t xml:space="preserve"> </w:t>
      </w:r>
    </w:p>
    <w:p w:rsidR="00291CF4" w:rsidRPr="00514AA7" w:rsidRDefault="00291CF4" w:rsidP="00851918">
      <w:pPr>
        <w:pStyle w:val="Poznamkytexty"/>
        <w:ind w:left="3600"/>
        <w:rPr>
          <w:lang w:val="en-GB"/>
        </w:rPr>
      </w:pPr>
      <w:r w:rsidRPr="00514AA7">
        <w:rPr>
          <w:lang w:val="en-GB"/>
        </w:rPr>
        <w:t xml:space="preserve">(Quarterly </w:t>
      </w:r>
      <w:r w:rsidR="00690E12" w:rsidRPr="00514AA7">
        <w:rPr>
          <w:lang w:val="en-GB"/>
        </w:rPr>
        <w:t>N</w:t>
      </w:r>
      <w:r w:rsidRPr="00514AA7">
        <w:rPr>
          <w:lang w:val="en-GB"/>
        </w:rPr>
        <w:t xml:space="preserve">ational </w:t>
      </w:r>
      <w:r w:rsidR="00690E12" w:rsidRPr="00514AA7">
        <w:rPr>
          <w:lang w:val="en-GB"/>
        </w:rPr>
        <w:t>A</w:t>
      </w:r>
      <w:r w:rsidRPr="00514AA7">
        <w:rPr>
          <w:lang w:val="en-GB"/>
        </w:rPr>
        <w:t xml:space="preserve">ccounts for the </w:t>
      </w:r>
      <w:r w:rsidR="00851918" w:rsidRPr="00514AA7">
        <w:rPr>
          <w:lang w:val="en-GB"/>
        </w:rPr>
        <w:t>first</w:t>
      </w:r>
      <w:r w:rsidRPr="00514AA7">
        <w:rPr>
          <w:lang w:val="en-GB"/>
        </w:rPr>
        <w:t xml:space="preserve"> quarter of 201</w:t>
      </w:r>
      <w:r w:rsidR="00851918" w:rsidRPr="00514AA7">
        <w:rPr>
          <w:lang w:val="en-GB"/>
        </w:rPr>
        <w:t>5</w:t>
      </w:r>
      <w:r w:rsidRPr="00514AA7">
        <w:rPr>
          <w:lang w:val="en-GB"/>
        </w:rPr>
        <w:t>)</w:t>
      </w:r>
    </w:p>
    <w:p w:rsidR="00D209A7" w:rsidRPr="00514AA7" w:rsidRDefault="00D209A7" w:rsidP="00291CF4">
      <w:pPr>
        <w:rPr>
          <w:i/>
          <w:sz w:val="18"/>
          <w:szCs w:val="18"/>
          <w:lang w:val="en-GB"/>
        </w:rPr>
      </w:pPr>
    </w:p>
    <w:sectPr w:rsidR="00D209A7" w:rsidRPr="00514AA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81" w:rsidRDefault="00C25481" w:rsidP="00BA6370">
      <w:r>
        <w:separator/>
      </w:r>
    </w:p>
  </w:endnote>
  <w:endnote w:type="continuationSeparator" w:id="0">
    <w:p w:rsidR="00C25481" w:rsidRDefault="00C2548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72C6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B5D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B5D38" w:rsidRPr="007E75DE">
                  <w:rPr>
                    <w:rFonts w:cs="Arial"/>
                    <w:szCs w:val="15"/>
                  </w:rPr>
                  <w:fldChar w:fldCharType="separate"/>
                </w:r>
                <w:r w:rsidR="00272C6B">
                  <w:rPr>
                    <w:rFonts w:cs="Arial"/>
                    <w:noProof/>
                    <w:szCs w:val="15"/>
                  </w:rPr>
                  <w:t>1</w:t>
                </w:r>
                <w:r w:rsidR="00AB5D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81" w:rsidRDefault="00C25481" w:rsidP="00BA6370">
      <w:r>
        <w:separator/>
      </w:r>
    </w:p>
  </w:footnote>
  <w:footnote w:type="continuationSeparator" w:id="0">
    <w:p w:rsidR="00C25481" w:rsidRDefault="00C25481" w:rsidP="00BA6370">
      <w:r>
        <w:continuationSeparator/>
      </w:r>
    </w:p>
  </w:footnote>
  <w:footnote w:id="1">
    <w:p w:rsidR="00291CF4" w:rsidRPr="001F28AE" w:rsidRDefault="00291CF4" w:rsidP="00291CF4">
      <w:pPr>
        <w:pStyle w:val="Textpoznpodarou"/>
        <w:rPr>
          <w:i/>
          <w:sz w:val="18"/>
          <w:szCs w:val="18"/>
          <w:lang w:val="en-GB"/>
        </w:rPr>
      </w:pPr>
      <w:r w:rsidRPr="001F28AE">
        <w:rPr>
          <w:rStyle w:val="Znakapoznpodarou"/>
          <w:rFonts w:eastAsia="Calibri"/>
          <w:i/>
          <w:sz w:val="18"/>
          <w:szCs w:val="18"/>
        </w:rPr>
        <w:t>*/</w:t>
      </w:r>
      <w:r w:rsidRPr="001F28AE">
        <w:rPr>
          <w:i/>
          <w:sz w:val="18"/>
          <w:szCs w:val="18"/>
        </w:rPr>
        <w:t xml:space="preserve"> </w:t>
      </w:r>
      <w:r w:rsidRPr="001F28AE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adjusted for price, seasonal, and calendar effects.</w:t>
      </w:r>
    </w:p>
    <w:p w:rsidR="00291CF4" w:rsidRDefault="00291CF4" w:rsidP="00291CF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72C6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ACD"/>
    <w:rsid w:val="00016397"/>
    <w:rsid w:val="00020314"/>
    <w:rsid w:val="00043BF4"/>
    <w:rsid w:val="00062390"/>
    <w:rsid w:val="000651C2"/>
    <w:rsid w:val="00067E1E"/>
    <w:rsid w:val="00070415"/>
    <w:rsid w:val="000704AB"/>
    <w:rsid w:val="000843A5"/>
    <w:rsid w:val="00091722"/>
    <w:rsid w:val="000B2733"/>
    <w:rsid w:val="000B33FD"/>
    <w:rsid w:val="000B3B6E"/>
    <w:rsid w:val="000B6F63"/>
    <w:rsid w:val="000E56D8"/>
    <w:rsid w:val="00116ED1"/>
    <w:rsid w:val="0012353A"/>
    <w:rsid w:val="00131419"/>
    <w:rsid w:val="0013242C"/>
    <w:rsid w:val="0013352C"/>
    <w:rsid w:val="00136DC0"/>
    <w:rsid w:val="001404AB"/>
    <w:rsid w:val="0016165B"/>
    <w:rsid w:val="0017231D"/>
    <w:rsid w:val="00176E26"/>
    <w:rsid w:val="0018061F"/>
    <w:rsid w:val="001810DC"/>
    <w:rsid w:val="001974A9"/>
    <w:rsid w:val="001B607F"/>
    <w:rsid w:val="001C0A63"/>
    <w:rsid w:val="001C6689"/>
    <w:rsid w:val="001C71FD"/>
    <w:rsid w:val="001C7F2F"/>
    <w:rsid w:val="001D369A"/>
    <w:rsid w:val="001D4C79"/>
    <w:rsid w:val="001D737E"/>
    <w:rsid w:val="001F08B3"/>
    <w:rsid w:val="001F28AE"/>
    <w:rsid w:val="001F3001"/>
    <w:rsid w:val="001F6D3D"/>
    <w:rsid w:val="002070FB"/>
    <w:rsid w:val="00213729"/>
    <w:rsid w:val="002163F0"/>
    <w:rsid w:val="00225E80"/>
    <w:rsid w:val="002406FA"/>
    <w:rsid w:val="00243B16"/>
    <w:rsid w:val="002471B4"/>
    <w:rsid w:val="0026290F"/>
    <w:rsid w:val="00267E02"/>
    <w:rsid w:val="00272C6B"/>
    <w:rsid w:val="00281EBA"/>
    <w:rsid w:val="00282DCD"/>
    <w:rsid w:val="00291CF4"/>
    <w:rsid w:val="002921B8"/>
    <w:rsid w:val="002978B9"/>
    <w:rsid w:val="002A435F"/>
    <w:rsid w:val="002B2E47"/>
    <w:rsid w:val="002B4973"/>
    <w:rsid w:val="002C193C"/>
    <w:rsid w:val="002C21D5"/>
    <w:rsid w:val="002D1312"/>
    <w:rsid w:val="002D37F5"/>
    <w:rsid w:val="002F2A81"/>
    <w:rsid w:val="0032398D"/>
    <w:rsid w:val="0032510A"/>
    <w:rsid w:val="003301A3"/>
    <w:rsid w:val="0033239E"/>
    <w:rsid w:val="003411FE"/>
    <w:rsid w:val="00344B68"/>
    <w:rsid w:val="00357880"/>
    <w:rsid w:val="00365085"/>
    <w:rsid w:val="0036777B"/>
    <w:rsid w:val="00380178"/>
    <w:rsid w:val="0038282A"/>
    <w:rsid w:val="00387806"/>
    <w:rsid w:val="00396BC4"/>
    <w:rsid w:val="00397580"/>
    <w:rsid w:val="003A416F"/>
    <w:rsid w:val="003A45C8"/>
    <w:rsid w:val="003B0F1E"/>
    <w:rsid w:val="003B7F42"/>
    <w:rsid w:val="003C2DCF"/>
    <w:rsid w:val="003C3372"/>
    <w:rsid w:val="003C7FE7"/>
    <w:rsid w:val="003D0499"/>
    <w:rsid w:val="003D3576"/>
    <w:rsid w:val="003E2271"/>
    <w:rsid w:val="003F2F58"/>
    <w:rsid w:val="003F526A"/>
    <w:rsid w:val="00405244"/>
    <w:rsid w:val="00407B33"/>
    <w:rsid w:val="00410022"/>
    <w:rsid w:val="00410637"/>
    <w:rsid w:val="00421BAE"/>
    <w:rsid w:val="004237BF"/>
    <w:rsid w:val="00436D82"/>
    <w:rsid w:val="004436EE"/>
    <w:rsid w:val="0045047F"/>
    <w:rsid w:val="0045547F"/>
    <w:rsid w:val="00463B82"/>
    <w:rsid w:val="00463C73"/>
    <w:rsid w:val="004712EB"/>
    <w:rsid w:val="004920AD"/>
    <w:rsid w:val="004B427A"/>
    <w:rsid w:val="004B54CB"/>
    <w:rsid w:val="004B725F"/>
    <w:rsid w:val="004C4254"/>
    <w:rsid w:val="004D05B3"/>
    <w:rsid w:val="004D44EC"/>
    <w:rsid w:val="004E479E"/>
    <w:rsid w:val="004F0DB4"/>
    <w:rsid w:val="004F78E6"/>
    <w:rsid w:val="004F7CD7"/>
    <w:rsid w:val="00500FE1"/>
    <w:rsid w:val="005026D2"/>
    <w:rsid w:val="00512D99"/>
    <w:rsid w:val="00514AA7"/>
    <w:rsid w:val="00531DBB"/>
    <w:rsid w:val="0053689E"/>
    <w:rsid w:val="00537FE9"/>
    <w:rsid w:val="005409A4"/>
    <w:rsid w:val="00552FFC"/>
    <w:rsid w:val="00556212"/>
    <w:rsid w:val="00564213"/>
    <w:rsid w:val="00575BFA"/>
    <w:rsid w:val="00575D80"/>
    <w:rsid w:val="00587F54"/>
    <w:rsid w:val="005B0AC9"/>
    <w:rsid w:val="005B3FB7"/>
    <w:rsid w:val="005B4878"/>
    <w:rsid w:val="005D03D3"/>
    <w:rsid w:val="005D6D53"/>
    <w:rsid w:val="005E6646"/>
    <w:rsid w:val="005F74D4"/>
    <w:rsid w:val="005F79FB"/>
    <w:rsid w:val="00604406"/>
    <w:rsid w:val="00605F4A"/>
    <w:rsid w:val="00607822"/>
    <w:rsid w:val="006103AA"/>
    <w:rsid w:val="00613BBF"/>
    <w:rsid w:val="00622B80"/>
    <w:rsid w:val="0063554E"/>
    <w:rsid w:val="006400BA"/>
    <w:rsid w:val="0064139A"/>
    <w:rsid w:val="006446C4"/>
    <w:rsid w:val="00667B85"/>
    <w:rsid w:val="006852D3"/>
    <w:rsid w:val="00690E12"/>
    <w:rsid w:val="006A7569"/>
    <w:rsid w:val="006B4FE2"/>
    <w:rsid w:val="006D4D30"/>
    <w:rsid w:val="006D5C60"/>
    <w:rsid w:val="006E024F"/>
    <w:rsid w:val="006E4E81"/>
    <w:rsid w:val="006E543B"/>
    <w:rsid w:val="00700EBA"/>
    <w:rsid w:val="0070157D"/>
    <w:rsid w:val="007062C2"/>
    <w:rsid w:val="00707F7D"/>
    <w:rsid w:val="00712ED8"/>
    <w:rsid w:val="00717EC5"/>
    <w:rsid w:val="007202BC"/>
    <w:rsid w:val="00720528"/>
    <w:rsid w:val="007229D3"/>
    <w:rsid w:val="00727EB2"/>
    <w:rsid w:val="00746199"/>
    <w:rsid w:val="00755D8B"/>
    <w:rsid w:val="00763787"/>
    <w:rsid w:val="0077734C"/>
    <w:rsid w:val="00781630"/>
    <w:rsid w:val="00790FBF"/>
    <w:rsid w:val="00794D97"/>
    <w:rsid w:val="007A0CA5"/>
    <w:rsid w:val="007A57F2"/>
    <w:rsid w:val="007B1333"/>
    <w:rsid w:val="007B5795"/>
    <w:rsid w:val="007B62AB"/>
    <w:rsid w:val="007C609A"/>
    <w:rsid w:val="007F0A40"/>
    <w:rsid w:val="007F358E"/>
    <w:rsid w:val="007F4AEB"/>
    <w:rsid w:val="007F75B2"/>
    <w:rsid w:val="00802DD8"/>
    <w:rsid w:val="008043C4"/>
    <w:rsid w:val="00820061"/>
    <w:rsid w:val="0083092C"/>
    <w:rsid w:val="00831B1B"/>
    <w:rsid w:val="00837B6A"/>
    <w:rsid w:val="00851918"/>
    <w:rsid w:val="00855FB3"/>
    <w:rsid w:val="00861D0E"/>
    <w:rsid w:val="00864AAE"/>
    <w:rsid w:val="00867569"/>
    <w:rsid w:val="00885C0D"/>
    <w:rsid w:val="00890F5C"/>
    <w:rsid w:val="00895074"/>
    <w:rsid w:val="00897F95"/>
    <w:rsid w:val="008A2FC3"/>
    <w:rsid w:val="008A750A"/>
    <w:rsid w:val="008B3970"/>
    <w:rsid w:val="008C384C"/>
    <w:rsid w:val="008D0F11"/>
    <w:rsid w:val="008D1E5B"/>
    <w:rsid w:val="008D6759"/>
    <w:rsid w:val="008F1C02"/>
    <w:rsid w:val="008F432E"/>
    <w:rsid w:val="008F4DAF"/>
    <w:rsid w:val="008F68A2"/>
    <w:rsid w:val="008F73B4"/>
    <w:rsid w:val="008F7D91"/>
    <w:rsid w:val="009035E8"/>
    <w:rsid w:val="0092190C"/>
    <w:rsid w:val="00924B9A"/>
    <w:rsid w:val="00931947"/>
    <w:rsid w:val="00946F1B"/>
    <w:rsid w:val="00971374"/>
    <w:rsid w:val="009872FE"/>
    <w:rsid w:val="00991F23"/>
    <w:rsid w:val="009A0BC4"/>
    <w:rsid w:val="009A111E"/>
    <w:rsid w:val="009B55B1"/>
    <w:rsid w:val="009D38F0"/>
    <w:rsid w:val="009D5557"/>
    <w:rsid w:val="009E3819"/>
    <w:rsid w:val="009E39C5"/>
    <w:rsid w:val="009E5E19"/>
    <w:rsid w:val="009E7ED0"/>
    <w:rsid w:val="009F11D8"/>
    <w:rsid w:val="009F313D"/>
    <w:rsid w:val="009F53EB"/>
    <w:rsid w:val="00A1584A"/>
    <w:rsid w:val="00A33D5A"/>
    <w:rsid w:val="00A344AB"/>
    <w:rsid w:val="00A4343D"/>
    <w:rsid w:val="00A502F1"/>
    <w:rsid w:val="00A547E2"/>
    <w:rsid w:val="00A6008B"/>
    <w:rsid w:val="00A650CD"/>
    <w:rsid w:val="00A6576D"/>
    <w:rsid w:val="00A70A83"/>
    <w:rsid w:val="00A73B63"/>
    <w:rsid w:val="00A80A57"/>
    <w:rsid w:val="00A81EB3"/>
    <w:rsid w:val="00A9627D"/>
    <w:rsid w:val="00AA0403"/>
    <w:rsid w:val="00AA3FC2"/>
    <w:rsid w:val="00AB5D38"/>
    <w:rsid w:val="00AC3140"/>
    <w:rsid w:val="00AD4F67"/>
    <w:rsid w:val="00AE460C"/>
    <w:rsid w:val="00AF1A8B"/>
    <w:rsid w:val="00B00C1D"/>
    <w:rsid w:val="00B03342"/>
    <w:rsid w:val="00B034A7"/>
    <w:rsid w:val="00B10FFF"/>
    <w:rsid w:val="00B14ACD"/>
    <w:rsid w:val="00B31275"/>
    <w:rsid w:val="00B32DFB"/>
    <w:rsid w:val="00B33567"/>
    <w:rsid w:val="00B632CC"/>
    <w:rsid w:val="00B87383"/>
    <w:rsid w:val="00BA1288"/>
    <w:rsid w:val="00BA12F1"/>
    <w:rsid w:val="00BA439F"/>
    <w:rsid w:val="00BA6370"/>
    <w:rsid w:val="00BB55AA"/>
    <w:rsid w:val="00BE335B"/>
    <w:rsid w:val="00BE68BF"/>
    <w:rsid w:val="00C13CAC"/>
    <w:rsid w:val="00C25481"/>
    <w:rsid w:val="00C25716"/>
    <w:rsid w:val="00C269D4"/>
    <w:rsid w:val="00C4160D"/>
    <w:rsid w:val="00C424BD"/>
    <w:rsid w:val="00C45786"/>
    <w:rsid w:val="00C45A77"/>
    <w:rsid w:val="00C560F3"/>
    <w:rsid w:val="00C6394D"/>
    <w:rsid w:val="00C672B5"/>
    <w:rsid w:val="00C70DDA"/>
    <w:rsid w:val="00C76BCC"/>
    <w:rsid w:val="00C771BF"/>
    <w:rsid w:val="00C80B5F"/>
    <w:rsid w:val="00C8406E"/>
    <w:rsid w:val="00C8408F"/>
    <w:rsid w:val="00CB2709"/>
    <w:rsid w:val="00CB46D9"/>
    <w:rsid w:val="00CB6F89"/>
    <w:rsid w:val="00CC0F3E"/>
    <w:rsid w:val="00CE228C"/>
    <w:rsid w:val="00CE5E30"/>
    <w:rsid w:val="00CE71D9"/>
    <w:rsid w:val="00CF545B"/>
    <w:rsid w:val="00D078C9"/>
    <w:rsid w:val="00D209A7"/>
    <w:rsid w:val="00D27D69"/>
    <w:rsid w:val="00D33AC1"/>
    <w:rsid w:val="00D354F4"/>
    <w:rsid w:val="00D448C2"/>
    <w:rsid w:val="00D44A90"/>
    <w:rsid w:val="00D6286F"/>
    <w:rsid w:val="00D666C3"/>
    <w:rsid w:val="00D67580"/>
    <w:rsid w:val="00D714A4"/>
    <w:rsid w:val="00D811AB"/>
    <w:rsid w:val="00D83A46"/>
    <w:rsid w:val="00D90F1E"/>
    <w:rsid w:val="00D94A9B"/>
    <w:rsid w:val="00DA770F"/>
    <w:rsid w:val="00DC3CE4"/>
    <w:rsid w:val="00DD7E4D"/>
    <w:rsid w:val="00DE7AF8"/>
    <w:rsid w:val="00DF05C3"/>
    <w:rsid w:val="00DF47FE"/>
    <w:rsid w:val="00DF70C7"/>
    <w:rsid w:val="00E0156A"/>
    <w:rsid w:val="00E02988"/>
    <w:rsid w:val="00E06402"/>
    <w:rsid w:val="00E06558"/>
    <w:rsid w:val="00E21623"/>
    <w:rsid w:val="00E226E0"/>
    <w:rsid w:val="00E26704"/>
    <w:rsid w:val="00E31980"/>
    <w:rsid w:val="00E37B58"/>
    <w:rsid w:val="00E4669C"/>
    <w:rsid w:val="00E510F7"/>
    <w:rsid w:val="00E51E54"/>
    <w:rsid w:val="00E6423C"/>
    <w:rsid w:val="00E71483"/>
    <w:rsid w:val="00E73CFB"/>
    <w:rsid w:val="00E8158A"/>
    <w:rsid w:val="00E87F50"/>
    <w:rsid w:val="00E91462"/>
    <w:rsid w:val="00E93830"/>
    <w:rsid w:val="00E93E0E"/>
    <w:rsid w:val="00EB1A25"/>
    <w:rsid w:val="00EB1ED3"/>
    <w:rsid w:val="00EE70B7"/>
    <w:rsid w:val="00EF146A"/>
    <w:rsid w:val="00EF219D"/>
    <w:rsid w:val="00F052BF"/>
    <w:rsid w:val="00F1299F"/>
    <w:rsid w:val="00F23633"/>
    <w:rsid w:val="00F25871"/>
    <w:rsid w:val="00F306D7"/>
    <w:rsid w:val="00F30A08"/>
    <w:rsid w:val="00F314B7"/>
    <w:rsid w:val="00F4452A"/>
    <w:rsid w:val="00F553DF"/>
    <w:rsid w:val="00F67A6F"/>
    <w:rsid w:val="00F7388B"/>
    <w:rsid w:val="00F74F89"/>
    <w:rsid w:val="00F83C49"/>
    <w:rsid w:val="00F9443B"/>
    <w:rsid w:val="00FB3CA7"/>
    <w:rsid w:val="00FB687C"/>
    <w:rsid w:val="00FC1185"/>
    <w:rsid w:val="00FE114D"/>
    <w:rsid w:val="00FF4B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32D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B32DF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2DFB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B32DFB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B32DF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14A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FD84-870B-4D8C-AE5B-1F43A805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314</TotalTime>
  <Pages>2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Svatošová</cp:lastModifiedBy>
  <cp:revision>139</cp:revision>
  <cp:lastPrinted>2015-05-28T09:11:00Z</cp:lastPrinted>
  <dcterms:created xsi:type="dcterms:W3CDTF">2014-08-28T08:11:00Z</dcterms:created>
  <dcterms:modified xsi:type="dcterms:W3CDTF">2015-05-28T10:42:00Z</dcterms:modified>
</cp:coreProperties>
</file>