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640D" w14:textId="491E6197" w:rsidR="003D77C3" w:rsidRPr="00F16AB2" w:rsidRDefault="009A1EFB" w:rsidP="003D77C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F16AB2">
        <w:rPr>
          <w:rFonts w:eastAsia="Calibri" w:cs="Arial"/>
          <w:bCs w:val="0"/>
          <w:color w:val="auto"/>
          <w:sz w:val="18"/>
          <w:szCs w:val="22"/>
        </w:rPr>
        <w:t>1 March 2024</w:t>
      </w:r>
    </w:p>
    <w:p w14:paraId="061D122E" w14:textId="767DFCB3" w:rsidR="003D77C3" w:rsidRPr="00F16AB2" w:rsidRDefault="003D77C3" w:rsidP="003D77C3">
      <w:pPr>
        <w:pStyle w:val="Nzev"/>
      </w:pPr>
      <w:r w:rsidRPr="00F16AB2">
        <w:t>G</w:t>
      </w:r>
      <w:r w:rsidR="00BA29C2" w:rsidRPr="00F16AB2">
        <w:t>DP</w:t>
      </w:r>
      <w:r w:rsidRPr="00F16AB2">
        <w:t xml:space="preserve"> </w:t>
      </w:r>
      <w:r w:rsidR="00A56414" w:rsidRPr="00F16AB2">
        <w:t>decreased by 0</w:t>
      </w:r>
      <w:r w:rsidR="00BA29C2" w:rsidRPr="00F16AB2">
        <w:t>.4</w:t>
      </w:r>
      <w:r w:rsidRPr="00F16AB2">
        <w:t xml:space="preserve">% </w:t>
      </w:r>
      <w:r w:rsidR="009A1EFB" w:rsidRPr="00F16AB2">
        <w:t>in 2023</w:t>
      </w:r>
    </w:p>
    <w:p w14:paraId="244F1ED1" w14:textId="27C2A43B" w:rsidR="003D77C3" w:rsidRPr="00F16AB2" w:rsidRDefault="003D77C3" w:rsidP="00B61B32">
      <w:pPr>
        <w:pStyle w:val="Nadpis2"/>
        <w:tabs>
          <w:tab w:val="left" w:pos="6237"/>
        </w:tabs>
        <w:spacing w:before="80" w:after="280"/>
        <w:rPr>
          <w:lang w:val="en-GB"/>
        </w:rPr>
      </w:pPr>
      <w:r w:rsidRPr="00F16AB2">
        <w:rPr>
          <w:lang w:val="en-GB"/>
        </w:rPr>
        <w:t>GDP resources and u</w:t>
      </w:r>
      <w:r w:rsidR="00B4273D" w:rsidRPr="00F16AB2">
        <w:rPr>
          <w:lang w:val="en-GB"/>
        </w:rPr>
        <w:t xml:space="preserve">ses – the fourth quarter of </w:t>
      </w:r>
      <w:r w:rsidR="009A1EFB" w:rsidRPr="00F16AB2">
        <w:rPr>
          <w:lang w:val="en-GB"/>
        </w:rPr>
        <w:t>2023</w:t>
      </w:r>
    </w:p>
    <w:p w14:paraId="53A3377B" w14:textId="58333FBC" w:rsidR="003D77C3" w:rsidRPr="00F16AB2" w:rsidRDefault="003D77C3" w:rsidP="003D77C3">
      <w:pPr>
        <w:pStyle w:val="Perex"/>
      </w:pPr>
      <w:r w:rsidRPr="00F16AB2">
        <w:t>According to the refined estimate, the gross domestic product</w:t>
      </w:r>
      <w:r w:rsidR="00D46AD1" w:rsidRPr="00F16AB2">
        <w:t xml:space="preserve"> in</w:t>
      </w:r>
      <w:r w:rsidR="00C86C74" w:rsidRPr="00F16AB2">
        <w:t>creased in the Q4</w:t>
      </w:r>
      <w:r w:rsidR="00622CF4" w:rsidRPr="00F16AB2">
        <w:t> </w:t>
      </w:r>
      <w:r w:rsidR="009A1EFB" w:rsidRPr="00F16AB2">
        <w:t>2023</w:t>
      </w:r>
      <w:r w:rsidRPr="00F16AB2">
        <w:t xml:space="preserve"> compared to the previous quarter by </w:t>
      </w:r>
      <w:r w:rsidR="00D46AD1" w:rsidRPr="00F16AB2">
        <w:t>0.2</w:t>
      </w:r>
      <w:r w:rsidRPr="00F16AB2">
        <w:t>% and</w:t>
      </w:r>
      <w:r w:rsidR="00D46AD1" w:rsidRPr="00F16AB2">
        <w:t xml:space="preserve"> it de</w:t>
      </w:r>
      <w:r w:rsidR="00BA29C2" w:rsidRPr="00F16AB2">
        <w:t>creased by 0.2%</w:t>
      </w:r>
      <w:r w:rsidRPr="00F16AB2">
        <w:t xml:space="preserve"> in the year-on-year comparison. The GDP </w:t>
      </w:r>
      <w:r w:rsidR="00D46AD1" w:rsidRPr="00F16AB2">
        <w:t>de</w:t>
      </w:r>
      <w:r w:rsidRPr="00F16AB2">
        <w:t>crease</w:t>
      </w:r>
      <w:r w:rsidR="00C56A23" w:rsidRPr="00F16AB2">
        <w:t>d</w:t>
      </w:r>
      <w:r w:rsidRPr="00F16AB2">
        <w:t xml:space="preserve"> for the </w:t>
      </w:r>
      <w:r w:rsidR="00C23B75" w:rsidRPr="00F16AB2">
        <w:t xml:space="preserve">whole year </w:t>
      </w:r>
      <w:r w:rsidR="009A1EFB" w:rsidRPr="00F16AB2">
        <w:t>2023</w:t>
      </w:r>
      <w:r w:rsidRPr="00F16AB2">
        <w:t xml:space="preserve"> </w:t>
      </w:r>
      <w:r w:rsidR="00C56A23" w:rsidRPr="00F16AB2">
        <w:t>by</w:t>
      </w:r>
      <w:r w:rsidRPr="00F16AB2">
        <w:t xml:space="preserve"> </w:t>
      </w:r>
      <w:r w:rsidR="00D46AD1" w:rsidRPr="00F16AB2">
        <w:t>0</w:t>
      </w:r>
      <w:r w:rsidRPr="00F16AB2">
        <w:t>.</w:t>
      </w:r>
      <w:r w:rsidR="00BA29C2" w:rsidRPr="00F16AB2">
        <w:t>4</w:t>
      </w:r>
      <w:r w:rsidRPr="00F16AB2">
        <w:t>%.</w:t>
      </w:r>
    </w:p>
    <w:p w14:paraId="37944D6A" w14:textId="5C20D554" w:rsidR="003D77C3" w:rsidRPr="00F16AB2" w:rsidRDefault="003D77C3" w:rsidP="003D77C3">
      <w:pPr>
        <w:spacing w:line="266" w:lineRule="auto"/>
        <w:rPr>
          <w:bCs/>
        </w:rPr>
      </w:pPr>
      <w:r w:rsidRPr="00F16AB2">
        <w:rPr>
          <w:bCs/>
        </w:rPr>
        <w:t>T</w:t>
      </w:r>
      <w:r w:rsidRPr="00F16AB2">
        <w:t xml:space="preserve">he </w:t>
      </w:r>
      <w:r w:rsidRPr="00F16AB2">
        <w:rPr>
          <w:b/>
          <w:bCs/>
        </w:rPr>
        <w:t xml:space="preserve">gross domestic product </w:t>
      </w:r>
      <w:r w:rsidRPr="00F16AB2">
        <w:rPr>
          <w:bCs/>
        </w:rPr>
        <w:t>(GDP)</w:t>
      </w:r>
      <w:r w:rsidRPr="00F16AB2">
        <w:rPr>
          <w:b/>
          <w:bCs/>
        </w:rPr>
        <w:t xml:space="preserve"> </w:t>
      </w:r>
      <w:r w:rsidRPr="00F16AB2">
        <w:rPr>
          <w:rFonts w:cs="Arial"/>
          <w:bCs/>
          <w:szCs w:val="20"/>
        </w:rPr>
        <w:t>adjusted for price effects and seasonally adjusted</w:t>
      </w:r>
      <w:r w:rsidRPr="00F16AB2">
        <w:rPr>
          <w:rStyle w:val="Znakapoznpodarou"/>
          <w:rFonts w:cs="Arial"/>
          <w:szCs w:val="18"/>
        </w:rPr>
        <w:footnoteReference w:id="1"/>
      </w:r>
      <w:r w:rsidRPr="00F16AB2">
        <w:rPr>
          <w:rFonts w:cs="Arial"/>
          <w:bCs/>
          <w:szCs w:val="20"/>
        </w:rPr>
        <w:t xml:space="preserve"> </w:t>
      </w:r>
      <w:r w:rsidRPr="00F16AB2">
        <w:rPr>
          <w:rFonts w:cs="Arial"/>
          <w:b/>
          <w:bCs/>
          <w:szCs w:val="20"/>
        </w:rPr>
        <w:t>in the Q4</w:t>
      </w:r>
      <w:r w:rsidRPr="00F16AB2">
        <w:rPr>
          <w:rFonts w:cs="Arial"/>
          <w:bCs/>
          <w:szCs w:val="20"/>
        </w:rPr>
        <w:t xml:space="preserve"> </w:t>
      </w:r>
      <w:r w:rsidR="00E11C5D" w:rsidRPr="00F16AB2">
        <w:rPr>
          <w:rFonts w:cs="Arial"/>
          <w:b/>
          <w:bCs/>
          <w:szCs w:val="20"/>
        </w:rPr>
        <w:t>was by 0.2</w:t>
      </w:r>
      <w:r w:rsidRPr="00F16AB2">
        <w:rPr>
          <w:rFonts w:cs="Arial"/>
          <w:b/>
          <w:bCs/>
          <w:szCs w:val="20"/>
        </w:rPr>
        <w:t xml:space="preserve">% </w:t>
      </w:r>
      <w:r w:rsidR="00E11C5D" w:rsidRPr="00F16AB2">
        <w:rPr>
          <w:rFonts w:cs="Arial"/>
          <w:b/>
          <w:bCs/>
          <w:szCs w:val="20"/>
        </w:rPr>
        <w:t>higher</w:t>
      </w:r>
      <w:r w:rsidRPr="00F16AB2">
        <w:rPr>
          <w:rFonts w:cs="Arial"/>
          <w:b/>
          <w:bCs/>
          <w:szCs w:val="20"/>
        </w:rPr>
        <w:t xml:space="preserve"> compared to the previous quarter. Compared to the corresponding quarter of</w:t>
      </w:r>
      <w:r w:rsidR="00622CF4" w:rsidRPr="00F16AB2">
        <w:rPr>
          <w:rFonts w:cs="Arial"/>
          <w:b/>
          <w:bCs/>
          <w:szCs w:val="20"/>
        </w:rPr>
        <w:t xml:space="preserve"> </w:t>
      </w:r>
      <w:r w:rsidR="00E11C5D" w:rsidRPr="00F16AB2">
        <w:rPr>
          <w:rFonts w:cs="Arial"/>
          <w:b/>
          <w:bCs/>
          <w:szCs w:val="20"/>
        </w:rPr>
        <w:t>2022</w:t>
      </w:r>
      <w:r w:rsidRPr="00F16AB2">
        <w:rPr>
          <w:rFonts w:cs="Arial"/>
          <w:b/>
          <w:bCs/>
          <w:szCs w:val="20"/>
        </w:rPr>
        <w:t xml:space="preserve">, </w:t>
      </w:r>
      <w:r w:rsidR="00375497" w:rsidRPr="00F16AB2">
        <w:rPr>
          <w:rFonts w:cs="Arial"/>
          <w:b/>
          <w:bCs/>
          <w:szCs w:val="20"/>
        </w:rPr>
        <w:t>it</w:t>
      </w:r>
      <w:r w:rsidRPr="00F16AB2">
        <w:rPr>
          <w:rFonts w:cs="Arial"/>
          <w:b/>
          <w:bCs/>
          <w:szCs w:val="20"/>
        </w:rPr>
        <w:t xml:space="preserve"> </w:t>
      </w:r>
      <w:r w:rsidR="00E11C5D" w:rsidRPr="00F16AB2">
        <w:rPr>
          <w:rFonts w:cs="Arial"/>
          <w:b/>
          <w:bCs/>
          <w:szCs w:val="20"/>
        </w:rPr>
        <w:t>de</w:t>
      </w:r>
      <w:r w:rsidRPr="00F16AB2">
        <w:rPr>
          <w:rFonts w:cs="Arial"/>
          <w:b/>
          <w:bCs/>
          <w:szCs w:val="20"/>
        </w:rPr>
        <w:t xml:space="preserve">creased by </w:t>
      </w:r>
      <w:r w:rsidR="00C83BB9" w:rsidRPr="00F16AB2">
        <w:rPr>
          <w:rFonts w:cs="Arial"/>
          <w:b/>
          <w:bCs/>
          <w:szCs w:val="20"/>
        </w:rPr>
        <w:t>0</w:t>
      </w:r>
      <w:r w:rsidRPr="00F16AB2">
        <w:rPr>
          <w:rFonts w:cs="Arial"/>
          <w:b/>
          <w:bCs/>
          <w:szCs w:val="20"/>
        </w:rPr>
        <w:t>.</w:t>
      </w:r>
      <w:r w:rsidR="00C83BB9" w:rsidRPr="00F16AB2">
        <w:rPr>
          <w:rFonts w:cs="Arial"/>
          <w:b/>
          <w:bCs/>
          <w:szCs w:val="20"/>
        </w:rPr>
        <w:t>2</w:t>
      </w:r>
      <w:r w:rsidRPr="00F16AB2">
        <w:rPr>
          <w:rFonts w:cs="Arial"/>
          <w:b/>
          <w:bCs/>
          <w:szCs w:val="20"/>
        </w:rPr>
        <w:t xml:space="preserve">%. </w:t>
      </w:r>
    </w:p>
    <w:p w14:paraId="4F6AAC48" w14:textId="77777777" w:rsidR="003D77C3" w:rsidRPr="00F16AB2" w:rsidRDefault="003D77C3" w:rsidP="003D77C3">
      <w:pPr>
        <w:spacing w:before="240"/>
      </w:pPr>
      <w:r w:rsidRPr="00F16AB2">
        <w:rPr>
          <w:b/>
        </w:rPr>
        <w:t>GDP development (%)</w:t>
      </w:r>
    </w:p>
    <w:tbl>
      <w:tblPr>
        <w:tblW w:w="82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992"/>
        <w:gridCol w:w="992"/>
        <w:gridCol w:w="993"/>
        <w:gridCol w:w="992"/>
        <w:gridCol w:w="1275"/>
      </w:tblGrid>
      <w:tr w:rsidR="003D77C3" w:rsidRPr="00F16AB2" w14:paraId="3EC1A8E2" w14:textId="77777777" w:rsidTr="001D30BB">
        <w:trPr>
          <w:trHeight w:val="113"/>
        </w:trPr>
        <w:tc>
          <w:tcPr>
            <w:tcW w:w="3006" w:type="dxa"/>
            <w:shd w:val="clear" w:color="auto" w:fill="DBE5F1"/>
            <w:vAlign w:val="center"/>
          </w:tcPr>
          <w:p w14:paraId="4A6018A7" w14:textId="77777777" w:rsidR="003D77C3" w:rsidRPr="00F16AB2" w:rsidRDefault="003D77C3" w:rsidP="007453F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14:paraId="639E97FB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563965CD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73035FB5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637B94B8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17053B53" w14:textId="40A9B1EC" w:rsidR="003D77C3" w:rsidRPr="00F16AB2" w:rsidRDefault="00A0523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2C0E09" w:rsidRPr="00F16AB2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A5565E" w:rsidRPr="00F16AB2" w14:paraId="6E0CD1FA" w14:textId="77777777" w:rsidTr="001D30BB">
        <w:trPr>
          <w:trHeight w:val="113"/>
        </w:trPr>
        <w:tc>
          <w:tcPr>
            <w:tcW w:w="3006" w:type="dxa"/>
            <w:shd w:val="clear" w:color="auto" w:fill="auto"/>
            <w:vAlign w:val="center"/>
          </w:tcPr>
          <w:p w14:paraId="2678B5C1" w14:textId="140823D4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 xml:space="preserve">compared to the previous quarter </w:t>
            </w:r>
          </w:p>
        </w:tc>
        <w:tc>
          <w:tcPr>
            <w:tcW w:w="992" w:type="dxa"/>
            <w:vAlign w:val="center"/>
          </w:tcPr>
          <w:p w14:paraId="7FE163CF" w14:textId="3BAB8168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+0.1</w:t>
            </w:r>
          </w:p>
        </w:tc>
        <w:tc>
          <w:tcPr>
            <w:tcW w:w="992" w:type="dxa"/>
            <w:vAlign w:val="center"/>
          </w:tcPr>
          <w:p w14:paraId="04BEECF8" w14:textId="0C3AA6C4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+0.2</w:t>
            </w:r>
          </w:p>
        </w:tc>
        <w:tc>
          <w:tcPr>
            <w:tcW w:w="993" w:type="dxa"/>
            <w:vAlign w:val="center"/>
          </w:tcPr>
          <w:p w14:paraId="2B95A7CF" w14:textId="6DB7B961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-0.8</w:t>
            </w:r>
          </w:p>
        </w:tc>
        <w:tc>
          <w:tcPr>
            <w:tcW w:w="992" w:type="dxa"/>
            <w:vAlign w:val="center"/>
          </w:tcPr>
          <w:p w14:paraId="27536F24" w14:textId="49E132F8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+0.2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14:paraId="46DB81BC" w14:textId="32026488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-0.4</w:t>
            </w:r>
          </w:p>
        </w:tc>
      </w:tr>
      <w:tr w:rsidR="00A5565E" w:rsidRPr="00F16AB2" w14:paraId="3198072A" w14:textId="77777777" w:rsidTr="001D30BB">
        <w:trPr>
          <w:trHeight w:val="113"/>
        </w:trPr>
        <w:tc>
          <w:tcPr>
            <w:tcW w:w="3006" w:type="dxa"/>
            <w:shd w:val="clear" w:color="auto" w:fill="auto"/>
            <w:vAlign w:val="center"/>
          </w:tcPr>
          <w:p w14:paraId="7CE04500" w14:textId="60DAE24E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compared to the corresponding quarter of 2022</w:t>
            </w:r>
          </w:p>
        </w:tc>
        <w:tc>
          <w:tcPr>
            <w:tcW w:w="992" w:type="dxa"/>
            <w:vAlign w:val="center"/>
          </w:tcPr>
          <w:p w14:paraId="42C40178" w14:textId="76BE4ED9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-0.3</w:t>
            </w:r>
          </w:p>
        </w:tc>
        <w:tc>
          <w:tcPr>
            <w:tcW w:w="992" w:type="dxa"/>
            <w:vAlign w:val="center"/>
          </w:tcPr>
          <w:p w14:paraId="747924CB" w14:textId="3DF17126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-0.2</w:t>
            </w:r>
          </w:p>
        </w:tc>
        <w:tc>
          <w:tcPr>
            <w:tcW w:w="993" w:type="dxa"/>
            <w:vAlign w:val="center"/>
          </w:tcPr>
          <w:p w14:paraId="66857588" w14:textId="1BB5A0CF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-0.8</w:t>
            </w:r>
          </w:p>
        </w:tc>
        <w:tc>
          <w:tcPr>
            <w:tcW w:w="992" w:type="dxa"/>
            <w:vAlign w:val="center"/>
          </w:tcPr>
          <w:p w14:paraId="28FAD0ED" w14:textId="4D72F845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-0.2</w:t>
            </w: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14:paraId="392DEADE" w14:textId="77777777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05798CC" w14:textId="77777777" w:rsidR="003D77C3" w:rsidRPr="00F16AB2" w:rsidRDefault="003D77C3" w:rsidP="003D77C3">
      <w:pPr>
        <w:spacing w:before="240"/>
      </w:pPr>
      <w:r w:rsidRPr="00F16AB2">
        <w:rPr>
          <w:b/>
        </w:rPr>
        <w:t>GVA development (%)</w:t>
      </w:r>
    </w:p>
    <w:tbl>
      <w:tblPr>
        <w:tblW w:w="8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992"/>
        <w:gridCol w:w="992"/>
        <w:gridCol w:w="993"/>
        <w:gridCol w:w="992"/>
        <w:gridCol w:w="1276"/>
      </w:tblGrid>
      <w:tr w:rsidR="003D77C3" w:rsidRPr="00F16AB2" w14:paraId="413A9393" w14:textId="77777777" w:rsidTr="001D30BB">
        <w:trPr>
          <w:trHeight w:val="113"/>
        </w:trPr>
        <w:tc>
          <w:tcPr>
            <w:tcW w:w="3006" w:type="dxa"/>
            <w:shd w:val="clear" w:color="auto" w:fill="DBE5F1"/>
            <w:vAlign w:val="center"/>
          </w:tcPr>
          <w:p w14:paraId="2B8D88FA" w14:textId="77777777" w:rsidR="003D77C3" w:rsidRPr="00F16AB2" w:rsidRDefault="003D77C3" w:rsidP="007453F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14:paraId="6FCCA181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185CC508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993" w:type="dxa"/>
            <w:shd w:val="clear" w:color="auto" w:fill="DBE5F1"/>
            <w:vAlign w:val="center"/>
          </w:tcPr>
          <w:p w14:paraId="39FF7E6D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19A1F01F" w14:textId="77777777" w:rsidR="003D77C3" w:rsidRPr="00F16AB2" w:rsidRDefault="003D77C3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485848A" w14:textId="2D117CAF" w:rsidR="003D77C3" w:rsidRPr="00F16AB2" w:rsidRDefault="0079677F" w:rsidP="0074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 xml:space="preserve">Year </w:t>
            </w:r>
            <w:r w:rsidR="009A1EFB" w:rsidRPr="00F16AB2">
              <w:rPr>
                <w:rFonts w:cs="Arial"/>
                <w:b/>
                <w:sz w:val="18"/>
                <w:szCs w:val="18"/>
              </w:rPr>
              <w:t>2023</w:t>
            </w:r>
          </w:p>
        </w:tc>
      </w:tr>
      <w:tr w:rsidR="00A5565E" w:rsidRPr="00F16AB2" w14:paraId="7D360586" w14:textId="77777777" w:rsidTr="001D30BB">
        <w:trPr>
          <w:trHeight w:val="113"/>
        </w:trPr>
        <w:tc>
          <w:tcPr>
            <w:tcW w:w="3006" w:type="dxa"/>
            <w:shd w:val="clear" w:color="auto" w:fill="auto"/>
            <w:vAlign w:val="center"/>
          </w:tcPr>
          <w:p w14:paraId="7F3C488A" w14:textId="7914727A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 xml:space="preserve">compared to the previous  quarter </w:t>
            </w:r>
          </w:p>
        </w:tc>
        <w:tc>
          <w:tcPr>
            <w:tcW w:w="992" w:type="dxa"/>
            <w:vAlign w:val="center"/>
          </w:tcPr>
          <w:p w14:paraId="46B7C3AE" w14:textId="63EB5471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+0.5</w:t>
            </w:r>
          </w:p>
        </w:tc>
        <w:tc>
          <w:tcPr>
            <w:tcW w:w="992" w:type="dxa"/>
            <w:vAlign w:val="center"/>
          </w:tcPr>
          <w:p w14:paraId="12DAB345" w14:textId="197DBF0B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-0.2</w:t>
            </w:r>
          </w:p>
        </w:tc>
        <w:tc>
          <w:tcPr>
            <w:tcW w:w="993" w:type="dxa"/>
            <w:vAlign w:val="center"/>
          </w:tcPr>
          <w:p w14:paraId="6B1C155C" w14:textId="43310280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-0.5</w:t>
            </w:r>
          </w:p>
        </w:tc>
        <w:tc>
          <w:tcPr>
            <w:tcW w:w="992" w:type="dxa"/>
            <w:vAlign w:val="center"/>
          </w:tcPr>
          <w:p w14:paraId="2F6C6C93" w14:textId="39648DE6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+0.6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6D8E0A82" w14:textId="105C0D7B" w:rsidR="00A5565E" w:rsidRPr="00F16AB2" w:rsidRDefault="00A5565E" w:rsidP="00A5565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+0.5</w:t>
            </w:r>
          </w:p>
        </w:tc>
      </w:tr>
      <w:tr w:rsidR="00A5565E" w:rsidRPr="00F16AB2" w14:paraId="675351DD" w14:textId="77777777" w:rsidTr="001D30BB">
        <w:trPr>
          <w:trHeight w:val="113"/>
        </w:trPr>
        <w:tc>
          <w:tcPr>
            <w:tcW w:w="3006" w:type="dxa"/>
            <w:shd w:val="clear" w:color="auto" w:fill="auto"/>
            <w:vAlign w:val="center"/>
          </w:tcPr>
          <w:p w14:paraId="1C7EDFE4" w14:textId="3C194C19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compared to the corresponding quarter of 2022</w:t>
            </w:r>
          </w:p>
        </w:tc>
        <w:tc>
          <w:tcPr>
            <w:tcW w:w="992" w:type="dxa"/>
            <w:vAlign w:val="center"/>
          </w:tcPr>
          <w:p w14:paraId="4A5FEB32" w14:textId="3A242C68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+1.0</w:t>
            </w:r>
          </w:p>
        </w:tc>
        <w:tc>
          <w:tcPr>
            <w:tcW w:w="992" w:type="dxa"/>
            <w:vAlign w:val="center"/>
          </w:tcPr>
          <w:p w14:paraId="5CCEADEF" w14:textId="1E7C1AFB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+0.5</w:t>
            </w:r>
          </w:p>
        </w:tc>
        <w:tc>
          <w:tcPr>
            <w:tcW w:w="993" w:type="dxa"/>
            <w:vAlign w:val="center"/>
          </w:tcPr>
          <w:p w14:paraId="7FF3A2AE" w14:textId="761D1E13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16AB2">
              <w:rPr>
                <w:rFonts w:cs="Arial"/>
                <w:sz w:val="18"/>
                <w:szCs w:val="18"/>
              </w:rPr>
              <w:t>+0.0</w:t>
            </w:r>
          </w:p>
        </w:tc>
        <w:tc>
          <w:tcPr>
            <w:tcW w:w="992" w:type="dxa"/>
            <w:vAlign w:val="center"/>
          </w:tcPr>
          <w:p w14:paraId="40B4ECE4" w14:textId="20F57421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F16AB2">
              <w:rPr>
                <w:rFonts w:cs="Arial"/>
                <w:b/>
                <w:sz w:val="18"/>
                <w:szCs w:val="18"/>
              </w:rPr>
              <w:t>+0.3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77F0AE15" w14:textId="77777777" w:rsidR="00A5565E" w:rsidRPr="00F16AB2" w:rsidRDefault="00A5565E" w:rsidP="00A5565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2787D68" w14:textId="77777777" w:rsidR="003D77C3" w:rsidRPr="00F16AB2" w:rsidRDefault="003D77C3" w:rsidP="003D77C3">
      <w:pPr>
        <w:spacing w:line="266" w:lineRule="auto"/>
        <w:rPr>
          <w:bCs/>
        </w:rPr>
      </w:pPr>
    </w:p>
    <w:p w14:paraId="13761CE0" w14:textId="5756B651" w:rsidR="00F70AF3" w:rsidRPr="00F16AB2" w:rsidRDefault="003D77C3" w:rsidP="003D77C3">
      <w:pPr>
        <w:autoSpaceDE w:val="0"/>
        <w:autoSpaceDN w:val="0"/>
        <w:adjustRightInd w:val="0"/>
        <w:rPr>
          <w:rFonts w:cs="Arial"/>
          <w:szCs w:val="20"/>
        </w:rPr>
      </w:pPr>
      <w:r w:rsidRPr="00F16AB2">
        <w:rPr>
          <w:rFonts w:cs="Arial"/>
          <w:szCs w:val="20"/>
        </w:rPr>
        <w:t xml:space="preserve">The </w:t>
      </w:r>
      <w:r w:rsidRPr="00F16AB2">
        <w:rPr>
          <w:rFonts w:cs="Arial"/>
          <w:b/>
          <w:szCs w:val="20"/>
        </w:rPr>
        <w:t xml:space="preserve">gross value added </w:t>
      </w:r>
      <w:r w:rsidRPr="00F16AB2">
        <w:rPr>
          <w:rFonts w:cs="Arial"/>
          <w:szCs w:val="20"/>
        </w:rPr>
        <w:t>(GVA)</w:t>
      </w:r>
      <w:r w:rsidRPr="00F16AB2">
        <w:rPr>
          <w:rFonts w:cs="Arial"/>
          <w:b/>
          <w:szCs w:val="20"/>
        </w:rPr>
        <w:t xml:space="preserve"> increased</w:t>
      </w:r>
      <w:r w:rsidRPr="00F16AB2">
        <w:rPr>
          <w:rFonts w:cs="Arial"/>
          <w:szCs w:val="20"/>
        </w:rPr>
        <w:t xml:space="preserve"> in the Q4 </w:t>
      </w:r>
      <w:r w:rsidR="009A1EFB" w:rsidRPr="00F16AB2">
        <w:rPr>
          <w:rFonts w:cs="Arial"/>
          <w:szCs w:val="20"/>
        </w:rPr>
        <w:t>2023</w:t>
      </w:r>
      <w:r w:rsidRPr="00F16AB2">
        <w:rPr>
          <w:rFonts w:cs="Arial"/>
          <w:b/>
          <w:szCs w:val="20"/>
        </w:rPr>
        <w:t xml:space="preserve"> by 0.</w:t>
      </w:r>
      <w:r w:rsidR="00FC66A2" w:rsidRPr="00F16AB2">
        <w:rPr>
          <w:rFonts w:cs="Arial"/>
          <w:b/>
          <w:szCs w:val="20"/>
        </w:rPr>
        <w:t>6</w:t>
      </w:r>
      <w:r w:rsidRPr="00F16AB2">
        <w:rPr>
          <w:rFonts w:cs="Arial"/>
          <w:b/>
          <w:szCs w:val="20"/>
        </w:rPr>
        <w:t>%,</w:t>
      </w:r>
      <w:r w:rsidRPr="00F16AB2">
        <w:rPr>
          <w:rFonts w:cs="Arial"/>
          <w:szCs w:val="20"/>
        </w:rPr>
        <w:t xml:space="preserve"> </w:t>
      </w:r>
      <w:r w:rsidRPr="00F16AB2">
        <w:rPr>
          <w:rFonts w:cs="Arial"/>
          <w:b/>
          <w:szCs w:val="20"/>
        </w:rPr>
        <w:t>quarter-on-quarter</w:t>
      </w:r>
      <w:r w:rsidRPr="00F16AB2">
        <w:rPr>
          <w:rFonts w:cs="Arial"/>
          <w:szCs w:val="20"/>
        </w:rPr>
        <w:t xml:space="preserve"> </w:t>
      </w:r>
      <w:r w:rsidRPr="00F16AB2">
        <w:rPr>
          <w:rFonts w:cs="Arial"/>
          <w:b/>
          <w:szCs w:val="20"/>
        </w:rPr>
        <w:t xml:space="preserve">(q-o-q), and by </w:t>
      </w:r>
      <w:r w:rsidR="00FC66A2" w:rsidRPr="00F16AB2">
        <w:rPr>
          <w:rFonts w:cs="Arial"/>
          <w:b/>
          <w:szCs w:val="20"/>
        </w:rPr>
        <w:t>0</w:t>
      </w:r>
      <w:r w:rsidRPr="00F16AB2">
        <w:rPr>
          <w:rFonts w:cs="Arial"/>
          <w:b/>
          <w:szCs w:val="20"/>
        </w:rPr>
        <w:t>.</w:t>
      </w:r>
      <w:r w:rsidR="00FC66A2" w:rsidRPr="00F16AB2">
        <w:rPr>
          <w:rFonts w:cs="Arial"/>
          <w:b/>
          <w:szCs w:val="20"/>
        </w:rPr>
        <w:t>3</w:t>
      </w:r>
      <w:r w:rsidRPr="00F16AB2">
        <w:rPr>
          <w:rFonts w:cs="Arial"/>
          <w:b/>
          <w:szCs w:val="20"/>
        </w:rPr>
        <w:t>%, year-on-year (y-o-y)</w:t>
      </w:r>
      <w:r w:rsidRPr="00F16AB2">
        <w:rPr>
          <w:rFonts w:cs="Arial"/>
          <w:szCs w:val="20"/>
        </w:rPr>
        <w:t>. In the q-o-q comparison</w:t>
      </w:r>
      <w:r w:rsidR="002C01A9" w:rsidRPr="00F16AB2">
        <w:rPr>
          <w:rFonts w:cs="Arial"/>
          <w:szCs w:val="20"/>
        </w:rPr>
        <w:t>,</w:t>
      </w:r>
      <w:r w:rsidR="00F70AF3" w:rsidRPr="00F16AB2">
        <w:rPr>
          <w:rFonts w:cs="Arial"/>
          <w:szCs w:val="20"/>
        </w:rPr>
        <w:t xml:space="preserve"> </w:t>
      </w:r>
      <w:r w:rsidR="00FC66A2" w:rsidRPr="00F16AB2">
        <w:rPr>
          <w:rFonts w:cs="Arial"/>
          <w:szCs w:val="20"/>
        </w:rPr>
        <w:t>industry</w:t>
      </w:r>
      <w:r w:rsidR="00654080" w:rsidRPr="00F16AB2">
        <w:rPr>
          <w:rFonts w:cs="Arial"/>
          <w:szCs w:val="20"/>
        </w:rPr>
        <w:t xml:space="preserve"> contributed</w:t>
      </w:r>
      <w:r w:rsidRPr="00F16AB2">
        <w:rPr>
          <w:rFonts w:cs="Arial"/>
          <w:szCs w:val="20"/>
        </w:rPr>
        <w:t xml:space="preserve"> </w:t>
      </w:r>
      <w:r w:rsidR="00654080" w:rsidRPr="00F16AB2">
        <w:rPr>
          <w:rFonts w:cs="Arial"/>
          <w:szCs w:val="20"/>
        </w:rPr>
        <w:t>t</w:t>
      </w:r>
      <w:r w:rsidR="00075D40">
        <w:rPr>
          <w:rFonts w:cs="Arial"/>
          <w:szCs w:val="20"/>
        </w:rPr>
        <w:t>he most to the </w:t>
      </w:r>
      <w:r w:rsidR="00FC66A2" w:rsidRPr="00F16AB2">
        <w:rPr>
          <w:rFonts w:cs="Arial"/>
          <w:szCs w:val="20"/>
        </w:rPr>
        <w:t>GVA increase (1.7</w:t>
      </w:r>
      <w:r w:rsidR="00654080" w:rsidRPr="00F16AB2">
        <w:rPr>
          <w:rFonts w:cs="Arial"/>
          <w:szCs w:val="20"/>
        </w:rPr>
        <w:t>% growth).</w:t>
      </w:r>
      <w:r w:rsidR="00644A98" w:rsidRPr="00F16AB2">
        <w:rPr>
          <w:rFonts w:cs="Arial"/>
          <w:szCs w:val="20"/>
        </w:rPr>
        <w:t xml:space="preserve"> Also </w:t>
      </w:r>
      <w:r w:rsidR="00485312" w:rsidRPr="00F16AB2">
        <w:rPr>
          <w:rFonts w:cs="Arial"/>
          <w:szCs w:val="20"/>
        </w:rPr>
        <w:t xml:space="preserve">real estate activities (+1.9%) and </w:t>
      </w:r>
      <w:r w:rsidR="00485312" w:rsidRPr="00F16AB2">
        <w:t>professional, scientific</w:t>
      </w:r>
      <w:r w:rsidR="00487DA6">
        <w:t xml:space="preserve">, </w:t>
      </w:r>
      <w:r w:rsidR="00485312" w:rsidRPr="00F16AB2">
        <w:t xml:space="preserve">technical </w:t>
      </w:r>
      <w:r w:rsidR="00487DA6">
        <w:t xml:space="preserve">and administrative </w:t>
      </w:r>
      <w:r w:rsidR="00485312" w:rsidRPr="00F16AB2">
        <w:t>activities</w:t>
      </w:r>
      <w:r w:rsidR="00485312" w:rsidRPr="00F16AB2">
        <w:rPr>
          <w:rFonts w:cs="Arial"/>
          <w:szCs w:val="20"/>
        </w:rPr>
        <w:t xml:space="preserve"> (+0.9</w:t>
      </w:r>
      <w:r w:rsidR="00644A98" w:rsidRPr="00F16AB2">
        <w:rPr>
          <w:rFonts w:cs="Arial"/>
          <w:szCs w:val="20"/>
        </w:rPr>
        <w:t xml:space="preserve">%) </w:t>
      </w:r>
      <w:r w:rsidR="00A276C6" w:rsidRPr="00F16AB2">
        <w:rPr>
          <w:rFonts w:cs="Arial"/>
          <w:szCs w:val="20"/>
        </w:rPr>
        <w:t>were successful</w:t>
      </w:r>
      <w:r w:rsidR="00644A98" w:rsidRPr="00F16AB2">
        <w:rPr>
          <w:rFonts w:cs="Arial"/>
          <w:szCs w:val="20"/>
        </w:rPr>
        <w:t>.</w:t>
      </w:r>
      <w:r w:rsidR="0009395C" w:rsidRPr="00F16AB2">
        <w:rPr>
          <w:rFonts w:cs="Arial"/>
          <w:szCs w:val="20"/>
        </w:rPr>
        <w:t xml:space="preserve"> Construction decreased by 2.5</w:t>
      </w:r>
      <w:r w:rsidR="00644A98" w:rsidRPr="00F16AB2">
        <w:rPr>
          <w:rFonts w:cs="Arial"/>
          <w:szCs w:val="20"/>
        </w:rPr>
        <w:t xml:space="preserve">%. </w:t>
      </w:r>
      <w:r w:rsidR="0009395C" w:rsidRPr="00F16AB2">
        <w:rPr>
          <w:rFonts w:cs="Arial"/>
          <w:szCs w:val="20"/>
        </w:rPr>
        <w:t>Financial and insurance activities</w:t>
      </w:r>
      <w:r w:rsidR="0057616E" w:rsidRPr="00F16AB2">
        <w:rPr>
          <w:rFonts w:cs="Arial"/>
          <w:szCs w:val="20"/>
        </w:rPr>
        <w:t xml:space="preserve"> record</w:t>
      </w:r>
      <w:r w:rsidR="0009395C" w:rsidRPr="00F16AB2">
        <w:rPr>
          <w:rFonts w:cs="Arial"/>
          <w:szCs w:val="20"/>
        </w:rPr>
        <w:t xml:space="preserve">ed a decrease, too (-0.9%). </w:t>
      </w:r>
      <w:r w:rsidR="0057616E" w:rsidRPr="00F16AB2">
        <w:rPr>
          <w:rFonts w:cs="Arial"/>
          <w:szCs w:val="20"/>
        </w:rPr>
        <w:t xml:space="preserve"> </w:t>
      </w:r>
    </w:p>
    <w:p w14:paraId="4D029793" w14:textId="38A76B2D" w:rsidR="003D1E28" w:rsidRPr="00F16AB2" w:rsidRDefault="003D1E28" w:rsidP="003D77C3">
      <w:pPr>
        <w:autoSpaceDE w:val="0"/>
        <w:autoSpaceDN w:val="0"/>
        <w:adjustRightInd w:val="0"/>
        <w:rPr>
          <w:rFonts w:cs="Arial"/>
          <w:szCs w:val="20"/>
        </w:rPr>
      </w:pPr>
    </w:p>
    <w:p w14:paraId="44DDF1E2" w14:textId="640C8AFC" w:rsidR="00F11576" w:rsidRPr="00F16AB2" w:rsidRDefault="005D1A66" w:rsidP="003D77C3">
      <w:pPr>
        <w:autoSpaceDE w:val="0"/>
        <w:autoSpaceDN w:val="0"/>
        <w:adjustRightInd w:val="0"/>
        <w:rPr>
          <w:rFonts w:cs="Arial"/>
          <w:szCs w:val="20"/>
        </w:rPr>
      </w:pPr>
      <w:r w:rsidRPr="00F16AB2">
        <w:rPr>
          <w:rFonts w:cs="Arial"/>
          <w:szCs w:val="20"/>
        </w:rPr>
        <w:t xml:space="preserve">The following economic activities were contributing the most to the </w:t>
      </w:r>
      <w:r w:rsidR="000A7344" w:rsidRPr="00F16AB2">
        <w:rPr>
          <w:rFonts w:cs="Arial"/>
          <w:b/>
          <w:szCs w:val="20"/>
        </w:rPr>
        <w:t>y-o-y</w:t>
      </w:r>
      <w:r w:rsidR="00075D40">
        <w:rPr>
          <w:rFonts w:cs="Arial"/>
          <w:b/>
          <w:szCs w:val="20"/>
        </w:rPr>
        <w:t xml:space="preserve"> increase of the </w:t>
      </w:r>
      <w:r w:rsidRPr="00F16AB2">
        <w:rPr>
          <w:rFonts w:cs="Arial"/>
          <w:b/>
          <w:szCs w:val="20"/>
        </w:rPr>
        <w:t>GVA</w:t>
      </w:r>
      <w:r w:rsidRPr="00F16AB2">
        <w:rPr>
          <w:rFonts w:cs="Arial"/>
          <w:szCs w:val="20"/>
        </w:rPr>
        <w:t xml:space="preserve"> (+</w:t>
      </w:r>
      <w:r w:rsidR="0009395C" w:rsidRPr="00F16AB2">
        <w:rPr>
          <w:rFonts w:cs="Arial"/>
          <w:szCs w:val="20"/>
        </w:rPr>
        <w:t>0.3</w:t>
      </w:r>
      <w:r w:rsidRPr="00F16AB2">
        <w:rPr>
          <w:rFonts w:cs="Arial"/>
          <w:szCs w:val="20"/>
        </w:rPr>
        <w:t xml:space="preserve">%): </w:t>
      </w:r>
      <w:r w:rsidR="0009395C" w:rsidRPr="00F16AB2">
        <w:rPr>
          <w:rFonts w:cs="Arial"/>
          <w:szCs w:val="20"/>
        </w:rPr>
        <w:t>manufacturing +0.4</w:t>
      </w:r>
      <w:r w:rsidR="000500B4" w:rsidRPr="00F16AB2">
        <w:rPr>
          <w:rFonts w:cs="Arial"/>
          <w:szCs w:val="20"/>
        </w:rPr>
        <w:t> percentage</w:t>
      </w:r>
      <w:r w:rsidR="007453F1">
        <w:rPr>
          <w:rFonts w:cs="Arial"/>
          <w:szCs w:val="20"/>
        </w:rPr>
        <w:t xml:space="preserve"> point</w:t>
      </w:r>
      <w:r w:rsidR="000A7344" w:rsidRPr="00F16AB2">
        <w:rPr>
          <w:rFonts w:cs="Arial"/>
          <w:szCs w:val="20"/>
        </w:rPr>
        <w:t xml:space="preserve"> (p. p.;</w:t>
      </w:r>
      <w:r w:rsidR="000500B4" w:rsidRPr="00F16AB2">
        <w:rPr>
          <w:rFonts w:cs="Arial"/>
          <w:szCs w:val="20"/>
        </w:rPr>
        <w:t xml:space="preserve"> </w:t>
      </w:r>
      <w:r w:rsidR="00BC4B3D" w:rsidRPr="00F16AB2">
        <w:rPr>
          <w:rFonts w:cs="Arial"/>
          <w:szCs w:val="20"/>
        </w:rPr>
        <w:t xml:space="preserve">a </w:t>
      </w:r>
      <w:r w:rsidR="00075D40">
        <w:rPr>
          <w:rFonts w:cs="Arial"/>
          <w:szCs w:val="20"/>
        </w:rPr>
        <w:t>y-o-y increase by </w:t>
      </w:r>
      <w:r w:rsidR="0009395C" w:rsidRPr="00F16AB2">
        <w:rPr>
          <w:rFonts w:cs="Arial"/>
          <w:szCs w:val="20"/>
        </w:rPr>
        <w:t>1.7</w:t>
      </w:r>
      <w:r w:rsidR="00F11576" w:rsidRPr="00F16AB2">
        <w:rPr>
          <w:rFonts w:cs="Arial"/>
          <w:szCs w:val="20"/>
        </w:rPr>
        <w:t>%) and</w:t>
      </w:r>
      <w:r w:rsidR="0009395C" w:rsidRPr="00F16AB2">
        <w:rPr>
          <w:rFonts w:cs="Arial"/>
          <w:szCs w:val="20"/>
        </w:rPr>
        <w:t xml:space="preserve"> </w:t>
      </w:r>
      <w:r w:rsidR="0009395C" w:rsidRPr="00F16AB2">
        <w:t>information and communication +0.3 p. p. (+4.0%)</w:t>
      </w:r>
      <w:r w:rsidR="0009395C" w:rsidRPr="00F16AB2">
        <w:rPr>
          <w:rFonts w:cs="Arial"/>
          <w:szCs w:val="20"/>
        </w:rPr>
        <w:t>. On the other hand,</w:t>
      </w:r>
      <w:r w:rsidR="00F11576" w:rsidRPr="00F16AB2">
        <w:rPr>
          <w:rFonts w:cs="Arial"/>
          <w:szCs w:val="20"/>
        </w:rPr>
        <w:t xml:space="preserve"> a </w:t>
      </w:r>
      <w:r w:rsidR="00075D40">
        <w:t>group of </w:t>
      </w:r>
      <w:r w:rsidR="00323782" w:rsidRPr="00F16AB2">
        <w:t>economic activities of trade, transportation, accommodation and food service activities</w:t>
      </w:r>
      <w:r w:rsidR="00075D40">
        <w:t xml:space="preserve"> had a </w:t>
      </w:r>
      <w:r w:rsidR="00F11576" w:rsidRPr="00F16AB2">
        <w:t>negative influence</w:t>
      </w:r>
      <w:r w:rsidR="0009395C" w:rsidRPr="00F16AB2">
        <w:t xml:space="preserve"> of</w:t>
      </w:r>
      <w:r w:rsidR="00F11576" w:rsidRPr="00F16AB2">
        <w:t xml:space="preserve"> </w:t>
      </w:r>
      <w:r w:rsidR="0009395C" w:rsidRPr="00F16AB2">
        <w:t>-0.4 p. p. (-1.8%). Construction decreased by 0.4</w:t>
      </w:r>
      <w:r w:rsidR="00F11576" w:rsidRPr="00F16AB2">
        <w:t xml:space="preserve">%, y-o-y.  </w:t>
      </w:r>
      <w:r w:rsidR="00323782" w:rsidRPr="00F16AB2">
        <w:t xml:space="preserve"> </w:t>
      </w:r>
    </w:p>
    <w:p w14:paraId="7D5F401D" w14:textId="77777777" w:rsidR="00F11576" w:rsidRPr="00F16AB2" w:rsidRDefault="00F11576" w:rsidP="003D77C3">
      <w:pPr>
        <w:rPr>
          <w:rFonts w:cs="Arial"/>
          <w:b/>
          <w:szCs w:val="20"/>
        </w:rPr>
      </w:pPr>
    </w:p>
    <w:p w14:paraId="62C87C69" w14:textId="667E9C26" w:rsidR="007453F1" w:rsidRDefault="003D77C3" w:rsidP="003D77C3">
      <w:pPr>
        <w:rPr>
          <w:rFonts w:cs="Arial"/>
          <w:szCs w:val="20"/>
        </w:rPr>
      </w:pPr>
      <w:r w:rsidRPr="00F16AB2">
        <w:rPr>
          <w:rFonts w:cs="Arial"/>
          <w:b/>
          <w:szCs w:val="20"/>
        </w:rPr>
        <w:t>On the demand side</w:t>
      </w:r>
      <w:r w:rsidRPr="00F16AB2">
        <w:rPr>
          <w:rFonts w:cs="Arial"/>
          <w:szCs w:val="20"/>
        </w:rPr>
        <w:t xml:space="preserve">, </w:t>
      </w:r>
      <w:r w:rsidR="00E205FD" w:rsidRPr="00F16AB2">
        <w:rPr>
          <w:rFonts w:cs="Arial"/>
          <w:szCs w:val="20"/>
        </w:rPr>
        <w:t>highe</w:t>
      </w:r>
      <w:r w:rsidR="005C3002" w:rsidRPr="00F16AB2">
        <w:rPr>
          <w:rFonts w:cs="Arial"/>
          <w:szCs w:val="20"/>
        </w:rPr>
        <w:t>r final consumption expenditure of households</w:t>
      </w:r>
      <w:r w:rsidR="00E205FD" w:rsidRPr="00F16AB2">
        <w:rPr>
          <w:rFonts w:cs="Arial"/>
          <w:szCs w:val="20"/>
        </w:rPr>
        <w:t>,</w:t>
      </w:r>
      <w:r w:rsidR="005C3002" w:rsidRPr="00F16AB2">
        <w:rPr>
          <w:rFonts w:cs="Arial"/>
          <w:szCs w:val="20"/>
        </w:rPr>
        <w:t xml:space="preserve"> gross</w:t>
      </w:r>
      <w:r w:rsidR="00E205FD" w:rsidRPr="00F16AB2">
        <w:rPr>
          <w:rFonts w:cs="Arial"/>
          <w:szCs w:val="20"/>
        </w:rPr>
        <w:t xml:space="preserve"> fixed</w:t>
      </w:r>
      <w:r w:rsidR="005C3002" w:rsidRPr="00F16AB2">
        <w:rPr>
          <w:rFonts w:cs="Arial"/>
          <w:szCs w:val="20"/>
        </w:rPr>
        <w:t xml:space="preserve"> capital formation</w:t>
      </w:r>
      <w:r w:rsidR="00E205FD" w:rsidRPr="00F16AB2">
        <w:rPr>
          <w:rFonts w:cs="Arial"/>
          <w:szCs w:val="20"/>
        </w:rPr>
        <w:t xml:space="preserve">, and an increasing external demand </w:t>
      </w:r>
      <w:r w:rsidR="005C3002" w:rsidRPr="00F16AB2">
        <w:rPr>
          <w:rFonts w:cs="Arial"/>
          <w:szCs w:val="20"/>
        </w:rPr>
        <w:t xml:space="preserve">were </w:t>
      </w:r>
      <w:r w:rsidR="00960F27" w:rsidRPr="00F16AB2">
        <w:rPr>
          <w:rFonts w:cs="Arial"/>
          <w:szCs w:val="20"/>
        </w:rPr>
        <w:t>the key</w:t>
      </w:r>
      <w:r w:rsidR="005C3002" w:rsidRPr="00F16AB2">
        <w:rPr>
          <w:rFonts w:cs="Arial"/>
          <w:szCs w:val="20"/>
        </w:rPr>
        <w:t xml:space="preserve"> factors of the </w:t>
      </w:r>
      <w:r w:rsidR="00D65937" w:rsidRPr="00F16AB2">
        <w:rPr>
          <w:rFonts w:cs="Arial"/>
          <w:szCs w:val="20"/>
        </w:rPr>
        <w:t>q-o-q</w:t>
      </w:r>
      <w:r w:rsidRPr="00F16AB2">
        <w:rPr>
          <w:rFonts w:cs="Arial"/>
          <w:szCs w:val="20"/>
        </w:rPr>
        <w:t xml:space="preserve"> GDP </w:t>
      </w:r>
      <w:r w:rsidR="00E205FD" w:rsidRPr="00F16AB2">
        <w:rPr>
          <w:rFonts w:cs="Arial"/>
          <w:szCs w:val="20"/>
        </w:rPr>
        <w:t>in</w:t>
      </w:r>
      <w:r w:rsidRPr="00F16AB2">
        <w:rPr>
          <w:rFonts w:cs="Arial"/>
          <w:szCs w:val="20"/>
        </w:rPr>
        <w:t xml:space="preserve">crease </w:t>
      </w:r>
      <w:r w:rsidRPr="00F16AB2">
        <w:rPr>
          <w:rFonts w:cs="Arial"/>
          <w:szCs w:val="20"/>
        </w:rPr>
        <w:lastRenderedPageBreak/>
        <w:t>in</w:t>
      </w:r>
      <w:r w:rsidR="00075D40">
        <w:rPr>
          <w:rFonts w:cs="Arial"/>
          <w:szCs w:val="20"/>
        </w:rPr>
        <w:t> </w:t>
      </w:r>
      <w:r w:rsidRPr="00F16AB2">
        <w:rPr>
          <w:rFonts w:cs="Arial"/>
          <w:szCs w:val="20"/>
        </w:rPr>
        <w:t xml:space="preserve">the Q4 </w:t>
      </w:r>
      <w:r w:rsidR="009A1EFB" w:rsidRPr="00F16AB2">
        <w:rPr>
          <w:rFonts w:cs="Arial"/>
          <w:szCs w:val="20"/>
        </w:rPr>
        <w:t>2023</w:t>
      </w:r>
      <w:r w:rsidRPr="00F16AB2">
        <w:rPr>
          <w:rFonts w:cs="Arial"/>
          <w:szCs w:val="20"/>
        </w:rPr>
        <w:t>.</w:t>
      </w:r>
      <w:r w:rsidR="00E205FD" w:rsidRPr="00F16AB2">
        <w:rPr>
          <w:rFonts w:cs="Arial"/>
          <w:szCs w:val="20"/>
        </w:rPr>
        <w:t xml:space="preserve"> A negative influence came from final consumption expenditure of general government and a change in inventories. </w:t>
      </w:r>
    </w:p>
    <w:p w14:paraId="344B4E2E" w14:textId="159B3E24" w:rsidR="003D77C3" w:rsidRPr="00F16AB2" w:rsidRDefault="003D77C3" w:rsidP="003D77C3">
      <w:pPr>
        <w:spacing w:line="266" w:lineRule="auto"/>
        <w:rPr>
          <w:rFonts w:cs="Arial"/>
          <w:b/>
          <w:szCs w:val="20"/>
        </w:rPr>
      </w:pPr>
    </w:p>
    <w:p w14:paraId="28811AC0" w14:textId="5B87F8A0" w:rsidR="00054569" w:rsidRPr="00F16AB2" w:rsidRDefault="00054569" w:rsidP="003D77C3">
      <w:pPr>
        <w:spacing w:line="266" w:lineRule="auto"/>
        <w:rPr>
          <w:rFonts w:cs="Arial"/>
          <w:szCs w:val="20"/>
        </w:rPr>
      </w:pPr>
      <w:r w:rsidRPr="00F16AB2">
        <w:rPr>
          <w:rFonts w:cs="Arial"/>
          <w:i/>
          <w:szCs w:val="20"/>
        </w:rPr>
        <w:t>“</w:t>
      </w:r>
      <w:r w:rsidR="00F12EF8">
        <w:rPr>
          <w:rFonts w:cs="Arial"/>
          <w:i/>
          <w:szCs w:val="20"/>
        </w:rPr>
        <w:t>In the fourth quarter of 2023, the performance of the economy declined by 0.2%, year-on-year. External demand and an increase in consumption expenditure of households had a positive contribution. It was the opposite as for the capital formation, where investments to fixed capital were increasing, however, inventories considerably decreased</w:t>
      </w:r>
      <w:r w:rsidR="006408D3" w:rsidRPr="00F16AB2">
        <w:rPr>
          <w:rFonts w:cs="Arial"/>
          <w:i/>
          <w:szCs w:val="20"/>
        </w:rPr>
        <w:t>,”</w:t>
      </w:r>
      <w:r w:rsidR="00F12EF8">
        <w:rPr>
          <w:rFonts w:cs="Arial"/>
          <w:i/>
          <w:szCs w:val="20"/>
        </w:rPr>
        <w:t xml:space="preserve"> </w:t>
      </w:r>
      <w:r w:rsidR="006408D3" w:rsidRPr="00F16AB2">
        <w:rPr>
          <w:rFonts w:cs="Arial"/>
          <w:szCs w:val="20"/>
        </w:rPr>
        <w:t>Vladimír Kermiet,</w:t>
      </w:r>
      <w:r w:rsidR="00F375C9" w:rsidRPr="00F16AB2">
        <w:rPr>
          <w:rFonts w:cs="Arial"/>
          <w:szCs w:val="20"/>
        </w:rPr>
        <w:t xml:space="preserve"> </w:t>
      </w:r>
      <w:r w:rsidR="00F375C9" w:rsidRPr="00F16AB2">
        <w:t xml:space="preserve">Director of the National Accounts Department of the Czech Statistical Office (CZSO), </w:t>
      </w:r>
      <w:r w:rsidR="006408D3" w:rsidRPr="00F16AB2">
        <w:rPr>
          <w:rFonts w:cs="Arial"/>
          <w:szCs w:val="20"/>
        </w:rPr>
        <w:t xml:space="preserve">comments on the data. </w:t>
      </w:r>
      <w:r w:rsidR="0054671E" w:rsidRPr="00F16AB2">
        <w:rPr>
          <w:rFonts w:cs="Arial"/>
          <w:i/>
          <w:szCs w:val="20"/>
        </w:rPr>
        <w:t xml:space="preserve"> </w:t>
      </w:r>
    </w:p>
    <w:p w14:paraId="169A554E" w14:textId="481B093B" w:rsidR="00BE0077" w:rsidRPr="00F16AB2" w:rsidRDefault="00BE0077" w:rsidP="003D77C3">
      <w:pPr>
        <w:spacing w:line="266" w:lineRule="auto"/>
        <w:rPr>
          <w:rFonts w:cs="Arial"/>
          <w:szCs w:val="20"/>
          <w:lang w:val="cs-CZ"/>
        </w:rPr>
      </w:pPr>
    </w:p>
    <w:p w14:paraId="6FC84BAA" w14:textId="3A42C0FB" w:rsidR="00616234" w:rsidRPr="00F16AB2" w:rsidRDefault="00616234" w:rsidP="003D77C3">
      <w:pPr>
        <w:spacing w:line="266" w:lineRule="auto"/>
        <w:rPr>
          <w:rFonts w:cs="Arial"/>
          <w:szCs w:val="20"/>
        </w:rPr>
      </w:pPr>
      <w:r w:rsidRPr="00F16AB2">
        <w:rPr>
          <w:rFonts w:cs="Arial"/>
          <w:b/>
          <w:szCs w:val="20"/>
        </w:rPr>
        <w:t>Final consumption expenditure of households</w:t>
      </w:r>
      <w:r w:rsidRPr="00F16AB2">
        <w:rPr>
          <w:rFonts w:cs="Arial"/>
          <w:szCs w:val="20"/>
        </w:rPr>
        <w:t xml:space="preserve"> increased by 0.5%, q-o-q, while</w:t>
      </w:r>
      <w:r w:rsidR="00075D40">
        <w:rPr>
          <w:rFonts w:cs="Arial"/>
          <w:szCs w:val="20"/>
        </w:rPr>
        <w:t xml:space="preserve"> purchases of </w:t>
      </w:r>
      <w:r w:rsidR="0027577F" w:rsidRPr="00F16AB2">
        <w:rPr>
          <w:rFonts w:cs="Arial"/>
          <w:szCs w:val="20"/>
        </w:rPr>
        <w:t xml:space="preserve">durables and semi-durables as well as of services increased. In the y-o-y comparison, they decreased by 0.5%.   </w:t>
      </w:r>
      <w:r w:rsidRPr="00F16AB2">
        <w:rPr>
          <w:rFonts w:cs="Arial"/>
          <w:szCs w:val="20"/>
        </w:rPr>
        <w:t xml:space="preserve"> </w:t>
      </w:r>
    </w:p>
    <w:p w14:paraId="5D827A89" w14:textId="41D5465D" w:rsidR="00F37B4B" w:rsidRPr="00F16AB2" w:rsidRDefault="00F37B4B" w:rsidP="003D77C3">
      <w:pPr>
        <w:spacing w:line="266" w:lineRule="auto"/>
        <w:rPr>
          <w:rFonts w:cs="Arial"/>
          <w:b/>
          <w:szCs w:val="20"/>
        </w:rPr>
      </w:pPr>
    </w:p>
    <w:p w14:paraId="1C005CF1" w14:textId="52428523" w:rsidR="00BE0077" w:rsidRPr="00F16AB2" w:rsidRDefault="00BE0077" w:rsidP="003D77C3">
      <w:pPr>
        <w:spacing w:line="266" w:lineRule="auto"/>
        <w:rPr>
          <w:rFonts w:cs="Arial"/>
          <w:szCs w:val="20"/>
          <w:lang w:val="cs-CZ"/>
        </w:rPr>
      </w:pPr>
      <w:r w:rsidRPr="00F16AB2">
        <w:rPr>
          <w:rFonts w:cs="Arial"/>
          <w:b/>
          <w:szCs w:val="20"/>
        </w:rPr>
        <w:t xml:space="preserve">Final consumption expenditure of general government </w:t>
      </w:r>
      <w:r w:rsidR="00801DAE" w:rsidRPr="00F16AB2">
        <w:rPr>
          <w:rFonts w:cs="Arial"/>
          <w:szCs w:val="20"/>
        </w:rPr>
        <w:t>decreased by 1.3</w:t>
      </w:r>
      <w:r w:rsidR="00487DA6">
        <w:rPr>
          <w:rFonts w:cs="Arial"/>
          <w:szCs w:val="20"/>
        </w:rPr>
        <w:t>%, q</w:t>
      </w:r>
      <w:r w:rsidRPr="00F16AB2">
        <w:rPr>
          <w:rFonts w:cs="Arial"/>
          <w:szCs w:val="20"/>
        </w:rPr>
        <w:t>-o-q, and</w:t>
      </w:r>
      <w:r w:rsidR="00801DAE" w:rsidRPr="00F16AB2">
        <w:rPr>
          <w:rFonts w:cs="Arial"/>
          <w:szCs w:val="20"/>
        </w:rPr>
        <w:t xml:space="preserve"> increased by 1.9%, y-o-y.</w:t>
      </w:r>
    </w:p>
    <w:p w14:paraId="18F0836E" w14:textId="77777777" w:rsidR="00BE0077" w:rsidRPr="00F16AB2" w:rsidRDefault="00BE0077" w:rsidP="003D77C3">
      <w:pPr>
        <w:spacing w:line="266" w:lineRule="auto"/>
        <w:rPr>
          <w:rFonts w:cs="Arial"/>
          <w:szCs w:val="20"/>
        </w:rPr>
      </w:pPr>
    </w:p>
    <w:p w14:paraId="158BEEB6" w14:textId="5E97F0DF" w:rsidR="004A302D" w:rsidRPr="00F16AB2" w:rsidRDefault="00F37B4B" w:rsidP="003D77C3">
      <w:pPr>
        <w:spacing w:line="266" w:lineRule="auto"/>
        <w:rPr>
          <w:rFonts w:cs="Arial"/>
          <w:szCs w:val="20"/>
        </w:rPr>
      </w:pPr>
      <w:r w:rsidRPr="00F16AB2">
        <w:rPr>
          <w:rFonts w:cs="Arial"/>
          <w:b/>
          <w:szCs w:val="20"/>
        </w:rPr>
        <w:t>Gross f</w:t>
      </w:r>
      <w:r w:rsidR="003D77C3" w:rsidRPr="00F16AB2">
        <w:rPr>
          <w:rFonts w:cs="Arial"/>
          <w:b/>
          <w:szCs w:val="20"/>
        </w:rPr>
        <w:t>ixed capital formation</w:t>
      </w:r>
      <w:r w:rsidR="003D77C3" w:rsidRPr="00F16AB2">
        <w:rPr>
          <w:rFonts w:cs="Arial"/>
          <w:szCs w:val="20"/>
        </w:rPr>
        <w:t xml:space="preserve"> </w:t>
      </w:r>
      <w:r w:rsidR="00801DAE" w:rsidRPr="00F16AB2">
        <w:rPr>
          <w:rFonts w:cs="Arial"/>
          <w:szCs w:val="20"/>
        </w:rPr>
        <w:t>in</w:t>
      </w:r>
      <w:r w:rsidR="00BE0077" w:rsidRPr="00F16AB2">
        <w:rPr>
          <w:rFonts w:cs="Arial"/>
          <w:szCs w:val="20"/>
        </w:rPr>
        <w:t>creased by 1.1</w:t>
      </w:r>
      <w:r w:rsidR="003D77C3" w:rsidRPr="00F16AB2">
        <w:rPr>
          <w:rFonts w:cs="Arial"/>
          <w:szCs w:val="20"/>
        </w:rPr>
        <w:t>%, q-o-q</w:t>
      </w:r>
      <w:r w:rsidR="00801DAE" w:rsidRPr="00F16AB2">
        <w:rPr>
          <w:rFonts w:cs="Arial"/>
          <w:szCs w:val="20"/>
        </w:rPr>
        <w:t>, and by 4.7%, y-o-y.</w:t>
      </w:r>
      <w:r w:rsidR="00645F19" w:rsidRPr="00F16AB2">
        <w:rPr>
          <w:rFonts w:cs="Arial"/>
          <w:szCs w:val="20"/>
        </w:rPr>
        <w:t xml:space="preserve"> </w:t>
      </w:r>
      <w:r w:rsidR="00EA55BA" w:rsidRPr="00F16AB2">
        <w:rPr>
          <w:rFonts w:cs="Arial"/>
          <w:szCs w:val="20"/>
        </w:rPr>
        <w:t>A</w:t>
      </w:r>
      <w:r w:rsidR="00645F19" w:rsidRPr="00F16AB2">
        <w:rPr>
          <w:rFonts w:cs="Arial"/>
          <w:szCs w:val="20"/>
        </w:rPr>
        <w:t xml:space="preserve"> y-o</w:t>
      </w:r>
      <w:r w:rsidR="00487DA6">
        <w:rPr>
          <w:rFonts w:cs="Arial"/>
          <w:szCs w:val="20"/>
        </w:rPr>
        <w:t>-y</w:t>
      </w:r>
      <w:r w:rsidR="00EA55BA" w:rsidRPr="00F16AB2">
        <w:rPr>
          <w:rFonts w:cs="Arial"/>
          <w:szCs w:val="20"/>
        </w:rPr>
        <w:t xml:space="preserve"> </w:t>
      </w:r>
      <w:r w:rsidR="00645F19" w:rsidRPr="00F16AB2">
        <w:rPr>
          <w:rFonts w:cs="Arial"/>
          <w:szCs w:val="20"/>
        </w:rPr>
        <w:t>in</w:t>
      </w:r>
      <w:r w:rsidR="00EA55BA" w:rsidRPr="00F16AB2">
        <w:rPr>
          <w:rFonts w:cs="Arial"/>
          <w:szCs w:val="20"/>
        </w:rPr>
        <w:t>crease occurred in investments to</w:t>
      </w:r>
      <w:r w:rsidR="00645F19" w:rsidRPr="00F16AB2">
        <w:rPr>
          <w:rFonts w:cs="Arial"/>
          <w:szCs w:val="20"/>
        </w:rPr>
        <w:t xml:space="preserve"> transport equipment</w:t>
      </w:r>
      <w:r w:rsidR="003F6785" w:rsidRPr="00F16AB2">
        <w:rPr>
          <w:rFonts w:cs="Arial"/>
          <w:szCs w:val="20"/>
        </w:rPr>
        <w:t xml:space="preserve"> and machinery and equipment. Investments to </w:t>
      </w:r>
      <w:r w:rsidR="00EA55BA" w:rsidRPr="00F16AB2">
        <w:rPr>
          <w:rFonts w:cs="Arial"/>
          <w:szCs w:val="20"/>
        </w:rPr>
        <w:t>dwellings,</w:t>
      </w:r>
      <w:r w:rsidR="002250AB" w:rsidRPr="00F16AB2">
        <w:rPr>
          <w:rFonts w:cs="Arial"/>
          <w:szCs w:val="20"/>
        </w:rPr>
        <w:t xml:space="preserve"> other</w:t>
      </w:r>
      <w:r w:rsidR="00EA55BA" w:rsidRPr="00F16AB2">
        <w:rPr>
          <w:rFonts w:cs="Arial"/>
          <w:szCs w:val="20"/>
        </w:rPr>
        <w:t xml:space="preserve"> buildings and structures</w:t>
      </w:r>
      <w:r w:rsidR="003F6785" w:rsidRPr="00F16AB2">
        <w:rPr>
          <w:rFonts w:cs="Arial"/>
          <w:szCs w:val="20"/>
        </w:rPr>
        <w:t xml:space="preserve"> decreased. </w:t>
      </w:r>
      <w:r w:rsidR="004A302D" w:rsidRPr="00F16AB2">
        <w:rPr>
          <w:rFonts w:cs="Arial"/>
          <w:szCs w:val="20"/>
        </w:rPr>
        <w:t xml:space="preserve">The </w:t>
      </w:r>
      <w:r w:rsidR="004A302D" w:rsidRPr="00F16AB2">
        <w:rPr>
          <w:rFonts w:cs="Arial"/>
          <w:b/>
          <w:szCs w:val="20"/>
        </w:rPr>
        <w:t>change in inventories</w:t>
      </w:r>
      <w:r w:rsidR="004A302D" w:rsidRPr="00F16AB2">
        <w:rPr>
          <w:rStyle w:val="Znakapoznpodarou"/>
        </w:rPr>
        <w:footnoteReference w:id="2"/>
      </w:r>
      <w:r w:rsidR="004A302D" w:rsidRPr="00F16AB2">
        <w:rPr>
          <w:rFonts w:cs="Arial"/>
          <w:szCs w:val="20"/>
        </w:rPr>
        <w:t xml:space="preserve"> was CZK -54.8 billion, which was by CZK 103.5 billion less compared to the corresponding quarter of the previous year.</w:t>
      </w:r>
    </w:p>
    <w:p w14:paraId="3F1D3B05" w14:textId="042FE423" w:rsidR="003D77C3" w:rsidRPr="00F16AB2" w:rsidRDefault="003D77C3" w:rsidP="003D77C3">
      <w:pPr>
        <w:spacing w:line="266" w:lineRule="auto"/>
        <w:rPr>
          <w:rFonts w:cs="Arial"/>
          <w:szCs w:val="20"/>
        </w:rPr>
      </w:pPr>
    </w:p>
    <w:p w14:paraId="653EBC72" w14:textId="37956CAB" w:rsidR="005F6E6E" w:rsidRPr="00F16AB2" w:rsidRDefault="004A302D" w:rsidP="003D77C3">
      <w:pPr>
        <w:rPr>
          <w:rFonts w:cs="Arial"/>
          <w:szCs w:val="20"/>
        </w:rPr>
      </w:pPr>
      <w:r w:rsidRPr="00F16AB2">
        <w:rPr>
          <w:rFonts w:cs="Arial"/>
          <w:szCs w:val="20"/>
        </w:rPr>
        <w:t>The</w:t>
      </w:r>
      <w:r w:rsidRPr="00F16AB2">
        <w:rPr>
          <w:rFonts w:cs="Arial"/>
          <w:b/>
          <w:szCs w:val="20"/>
        </w:rPr>
        <w:t xml:space="preserve"> international trade balance of goods and services</w:t>
      </w:r>
      <w:r w:rsidR="003D77C3" w:rsidRPr="00F16AB2">
        <w:rPr>
          <w:rFonts w:cs="Arial"/>
          <w:b/>
          <w:szCs w:val="20"/>
        </w:rPr>
        <w:t xml:space="preserve"> </w:t>
      </w:r>
      <w:r w:rsidR="003D77C3" w:rsidRPr="00F16AB2">
        <w:rPr>
          <w:rFonts w:cs="Arial"/>
          <w:szCs w:val="20"/>
        </w:rPr>
        <w:t>at curr</w:t>
      </w:r>
      <w:r w:rsidR="00654879">
        <w:rPr>
          <w:rFonts w:cs="Arial"/>
          <w:szCs w:val="20"/>
        </w:rPr>
        <w:t>ent prices reached the value of </w:t>
      </w:r>
      <w:r w:rsidR="00187701" w:rsidRPr="00F16AB2">
        <w:rPr>
          <w:rFonts w:cs="Arial"/>
          <w:szCs w:val="20"/>
        </w:rPr>
        <w:t>CZK 128</w:t>
      </w:r>
      <w:r w:rsidR="003D77C3" w:rsidRPr="00F16AB2">
        <w:rPr>
          <w:rFonts w:cs="Arial"/>
          <w:szCs w:val="20"/>
        </w:rPr>
        <w:t>.</w:t>
      </w:r>
      <w:r w:rsidR="00187701" w:rsidRPr="00F16AB2">
        <w:rPr>
          <w:rFonts w:cs="Arial"/>
          <w:szCs w:val="20"/>
        </w:rPr>
        <w:t>0 </w:t>
      </w:r>
      <w:proofErr w:type="spellStart"/>
      <w:r w:rsidR="00187701" w:rsidRPr="00F16AB2">
        <w:rPr>
          <w:rFonts w:cs="Arial"/>
          <w:szCs w:val="20"/>
        </w:rPr>
        <w:t>bn</w:t>
      </w:r>
      <w:proofErr w:type="spellEnd"/>
      <w:r w:rsidR="00187701" w:rsidRPr="00F16AB2">
        <w:rPr>
          <w:rFonts w:cs="Arial"/>
          <w:szCs w:val="20"/>
        </w:rPr>
        <w:t>; thus it was by CZK 106.4 </w:t>
      </w:r>
      <w:r w:rsidR="003D77C3" w:rsidRPr="00F16AB2">
        <w:rPr>
          <w:rFonts w:cs="Arial"/>
          <w:szCs w:val="20"/>
        </w:rPr>
        <w:t xml:space="preserve">bn </w:t>
      </w:r>
      <w:r w:rsidR="00187701" w:rsidRPr="00F16AB2">
        <w:rPr>
          <w:rFonts w:cs="Arial"/>
          <w:szCs w:val="20"/>
        </w:rPr>
        <w:t>higher</w:t>
      </w:r>
      <w:r w:rsidR="003D77C3" w:rsidRPr="00F16AB2">
        <w:rPr>
          <w:rFonts w:cs="Arial"/>
          <w:szCs w:val="20"/>
        </w:rPr>
        <w:t xml:space="preserve"> than in </w:t>
      </w:r>
      <w:r w:rsidR="00654879">
        <w:rPr>
          <w:rFonts w:cs="Arial"/>
          <w:szCs w:val="20"/>
        </w:rPr>
        <w:t>the corresponding period of the </w:t>
      </w:r>
      <w:r w:rsidR="003D77C3" w:rsidRPr="00F16AB2">
        <w:rPr>
          <w:rFonts w:cs="Arial"/>
          <w:szCs w:val="20"/>
        </w:rPr>
        <w:t>previous year. Expo</w:t>
      </w:r>
      <w:r w:rsidR="00E61545" w:rsidRPr="00F16AB2">
        <w:rPr>
          <w:rFonts w:cs="Arial"/>
          <w:szCs w:val="20"/>
        </w:rPr>
        <w:t>rts increased in real terms by 2.2</w:t>
      </w:r>
      <w:r w:rsidR="003D77C3" w:rsidRPr="00F16AB2">
        <w:rPr>
          <w:rFonts w:cs="Arial"/>
          <w:szCs w:val="20"/>
        </w:rPr>
        <w:t>%, q-o-q,</w:t>
      </w:r>
      <w:r w:rsidR="006C3460" w:rsidRPr="00F16AB2">
        <w:rPr>
          <w:rFonts w:cs="Arial"/>
          <w:szCs w:val="20"/>
        </w:rPr>
        <w:t xml:space="preserve"> </w:t>
      </w:r>
      <w:r w:rsidR="00740D54" w:rsidRPr="00F16AB2">
        <w:rPr>
          <w:rFonts w:cs="Arial"/>
          <w:szCs w:val="20"/>
        </w:rPr>
        <w:t xml:space="preserve">and by </w:t>
      </w:r>
      <w:r w:rsidR="00E61545" w:rsidRPr="00F16AB2">
        <w:rPr>
          <w:rFonts w:cs="Arial"/>
          <w:szCs w:val="20"/>
        </w:rPr>
        <w:t>1.0</w:t>
      </w:r>
      <w:r w:rsidR="00740D54" w:rsidRPr="00F16AB2">
        <w:rPr>
          <w:rFonts w:cs="Arial"/>
          <w:szCs w:val="20"/>
        </w:rPr>
        <w:t xml:space="preserve">%, y-o-y. </w:t>
      </w:r>
      <w:r w:rsidR="00654879">
        <w:rPr>
          <w:rFonts w:cs="Arial"/>
          <w:szCs w:val="20"/>
        </w:rPr>
        <w:t>The </w:t>
      </w:r>
      <w:r w:rsidR="003D77C3" w:rsidRPr="00F16AB2">
        <w:rPr>
          <w:rFonts w:cs="Arial"/>
          <w:szCs w:val="20"/>
        </w:rPr>
        <w:t>development was influenced the most by a</w:t>
      </w:r>
      <w:r w:rsidR="00740D54" w:rsidRPr="00F16AB2">
        <w:rPr>
          <w:rFonts w:cs="Arial"/>
          <w:szCs w:val="20"/>
        </w:rPr>
        <w:t>n</w:t>
      </w:r>
      <w:r w:rsidR="003D77C3" w:rsidRPr="00F16AB2">
        <w:rPr>
          <w:rFonts w:cs="Arial"/>
          <w:szCs w:val="20"/>
        </w:rPr>
        <w:t xml:space="preserve"> </w:t>
      </w:r>
      <w:r w:rsidR="00740D54" w:rsidRPr="00F16AB2">
        <w:rPr>
          <w:rFonts w:cs="Arial"/>
          <w:szCs w:val="20"/>
        </w:rPr>
        <w:t>in</w:t>
      </w:r>
      <w:r w:rsidR="003D77C3" w:rsidRPr="00F16AB2">
        <w:rPr>
          <w:rFonts w:cs="Arial"/>
          <w:szCs w:val="20"/>
        </w:rPr>
        <w:t>crease in</w:t>
      </w:r>
      <w:r w:rsidR="00050B27" w:rsidRPr="00F16AB2">
        <w:rPr>
          <w:rFonts w:cs="Arial"/>
          <w:szCs w:val="20"/>
        </w:rPr>
        <w:t xml:space="preserve"> </w:t>
      </w:r>
      <w:r w:rsidR="003D77C3" w:rsidRPr="00F16AB2">
        <w:rPr>
          <w:rFonts w:cs="Arial"/>
          <w:szCs w:val="20"/>
        </w:rPr>
        <w:t>exports of</w:t>
      </w:r>
      <w:r w:rsidR="00740D54" w:rsidRPr="00F16AB2">
        <w:rPr>
          <w:rFonts w:cs="Arial"/>
          <w:szCs w:val="20"/>
        </w:rPr>
        <w:t xml:space="preserve"> </w:t>
      </w:r>
      <w:r w:rsidR="001472DB" w:rsidRPr="00F16AB2">
        <w:rPr>
          <w:rFonts w:cs="Arial"/>
          <w:szCs w:val="20"/>
        </w:rPr>
        <w:t>motor vehicles</w:t>
      </w:r>
      <w:r w:rsidR="001472DB">
        <w:rPr>
          <w:rFonts w:cs="Arial"/>
          <w:szCs w:val="20"/>
        </w:rPr>
        <w:t xml:space="preserve">, </w:t>
      </w:r>
      <w:r w:rsidR="001472DB" w:rsidRPr="00F16AB2">
        <w:t>fabricated m</w:t>
      </w:r>
      <w:r w:rsidR="001472DB">
        <w:t>etal products and</w:t>
      </w:r>
      <w:r w:rsidR="001472DB" w:rsidRPr="00F16AB2">
        <w:t xml:space="preserve"> </w:t>
      </w:r>
      <w:r w:rsidR="00B56064" w:rsidRPr="00F16AB2">
        <w:t>chemical products</w:t>
      </w:r>
      <w:r w:rsidR="003C3B69" w:rsidRPr="00F16AB2">
        <w:rPr>
          <w:rFonts w:cs="Arial"/>
          <w:szCs w:val="20"/>
        </w:rPr>
        <w:t xml:space="preserve">. Imports </w:t>
      </w:r>
      <w:r w:rsidR="00116F65" w:rsidRPr="00F16AB2">
        <w:rPr>
          <w:rFonts w:cs="Arial"/>
          <w:szCs w:val="20"/>
        </w:rPr>
        <w:t>decreased</w:t>
      </w:r>
      <w:r w:rsidR="005F6E6E" w:rsidRPr="00F16AB2">
        <w:rPr>
          <w:rFonts w:cs="Arial"/>
          <w:szCs w:val="20"/>
        </w:rPr>
        <w:t>, q-o-q,</w:t>
      </w:r>
      <w:r w:rsidR="00116F65" w:rsidRPr="00F16AB2">
        <w:rPr>
          <w:rFonts w:cs="Arial"/>
          <w:szCs w:val="20"/>
        </w:rPr>
        <w:t xml:space="preserve"> by 2.4%</w:t>
      </w:r>
      <w:r w:rsidR="00654879">
        <w:rPr>
          <w:rFonts w:cs="Arial"/>
          <w:szCs w:val="20"/>
        </w:rPr>
        <w:t xml:space="preserve"> and by </w:t>
      </w:r>
      <w:r w:rsidR="00116F65" w:rsidRPr="00F16AB2">
        <w:rPr>
          <w:rFonts w:cs="Arial"/>
          <w:szCs w:val="20"/>
        </w:rPr>
        <w:t>4.7</w:t>
      </w:r>
      <w:r w:rsidR="005F6E6E" w:rsidRPr="00F16AB2">
        <w:rPr>
          <w:rFonts w:cs="Arial"/>
          <w:szCs w:val="20"/>
        </w:rPr>
        <w:t>%</w:t>
      </w:r>
      <w:r w:rsidR="00116F65" w:rsidRPr="00F16AB2">
        <w:rPr>
          <w:rFonts w:cs="Arial"/>
          <w:szCs w:val="20"/>
        </w:rPr>
        <w:t xml:space="preserve"> in the</w:t>
      </w:r>
      <w:r w:rsidR="00487DA6">
        <w:rPr>
          <w:rFonts w:cs="Arial"/>
          <w:szCs w:val="20"/>
        </w:rPr>
        <w:br/>
      </w:r>
      <w:r w:rsidR="00116F65" w:rsidRPr="00F16AB2">
        <w:rPr>
          <w:rFonts w:cs="Arial"/>
          <w:szCs w:val="20"/>
        </w:rPr>
        <w:t>y-o-y comparison</w:t>
      </w:r>
      <w:r w:rsidR="005F6E6E" w:rsidRPr="00F16AB2">
        <w:rPr>
          <w:rFonts w:cs="Arial"/>
          <w:szCs w:val="20"/>
        </w:rPr>
        <w:t xml:space="preserve">. </w:t>
      </w:r>
    </w:p>
    <w:p w14:paraId="1C65BA29" w14:textId="24649597" w:rsidR="003D77C3" w:rsidRPr="00F16AB2" w:rsidRDefault="003D77C3" w:rsidP="003D77C3">
      <w:pPr>
        <w:rPr>
          <w:rFonts w:cs="Arial"/>
          <w:szCs w:val="20"/>
        </w:rPr>
      </w:pPr>
    </w:p>
    <w:p w14:paraId="101AAE63" w14:textId="5B896CE4" w:rsidR="007F403E" w:rsidRPr="00F16AB2" w:rsidRDefault="00BD0FE7" w:rsidP="007F403E">
      <w:pPr>
        <w:spacing w:before="240" w:after="240"/>
        <w:rPr>
          <w:rFonts w:cs="Arial"/>
          <w:szCs w:val="20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767F746F" wp14:editId="543CA377">
            <wp:extent cx="5381623" cy="3291050"/>
            <wp:effectExtent l="0" t="0" r="0" b="1460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A3802E" w14:textId="1FB870D1" w:rsidR="003D77C3" w:rsidRPr="00F16AB2" w:rsidRDefault="003D77C3" w:rsidP="003D77C3">
      <w:pPr>
        <w:rPr>
          <w:rFonts w:cs="Arial"/>
          <w:szCs w:val="20"/>
        </w:rPr>
      </w:pPr>
      <w:r w:rsidRPr="00F16AB2">
        <w:rPr>
          <w:rFonts w:cs="Arial"/>
          <w:szCs w:val="20"/>
        </w:rPr>
        <w:t xml:space="preserve">As for the price development in the Q4 </w:t>
      </w:r>
      <w:r w:rsidR="009A1EFB" w:rsidRPr="00F16AB2">
        <w:rPr>
          <w:rFonts w:cs="Arial"/>
          <w:szCs w:val="20"/>
        </w:rPr>
        <w:t>2023</w:t>
      </w:r>
      <w:r w:rsidRPr="00F16AB2">
        <w:rPr>
          <w:rFonts w:cs="Arial"/>
          <w:szCs w:val="20"/>
        </w:rPr>
        <w:t>, the t</w:t>
      </w:r>
      <w:r w:rsidR="00B25BB6" w:rsidRPr="00F16AB2">
        <w:rPr>
          <w:rFonts w:cs="Arial"/>
          <w:szCs w:val="20"/>
        </w:rPr>
        <w:t>o</w:t>
      </w:r>
      <w:r w:rsidR="003E497C" w:rsidRPr="00F16AB2">
        <w:rPr>
          <w:rFonts w:cs="Arial"/>
          <w:szCs w:val="20"/>
        </w:rPr>
        <w:t>tal GDP deflator increased by 6.0</w:t>
      </w:r>
      <w:r w:rsidRPr="00F16AB2">
        <w:rPr>
          <w:rFonts w:cs="Arial"/>
          <w:szCs w:val="20"/>
        </w:rPr>
        <w:t>%, y-o-y.</w:t>
      </w:r>
      <w:r w:rsidR="00B25BB6" w:rsidRPr="00F16AB2">
        <w:rPr>
          <w:rFonts w:cs="Arial"/>
          <w:szCs w:val="20"/>
        </w:rPr>
        <w:t xml:space="preserve"> </w:t>
      </w:r>
      <w:r w:rsidR="007A3CE3">
        <w:rPr>
          <w:rFonts w:cs="Arial"/>
          <w:szCs w:val="20"/>
        </w:rPr>
        <w:t>In </w:t>
      </w:r>
      <w:r w:rsidR="00EE59D9" w:rsidRPr="00F16AB2">
        <w:rPr>
          <w:rFonts w:cs="Arial"/>
          <w:szCs w:val="20"/>
        </w:rPr>
        <w:t xml:space="preserve">the q-o-q comparison, it </w:t>
      </w:r>
      <w:r w:rsidR="003E497C" w:rsidRPr="00F16AB2">
        <w:rPr>
          <w:rFonts w:cs="Arial"/>
          <w:szCs w:val="20"/>
        </w:rPr>
        <w:t xml:space="preserve">remained unchanged. </w:t>
      </w:r>
      <w:r w:rsidR="00EE59D9" w:rsidRPr="00F16AB2">
        <w:rPr>
          <w:rFonts w:cs="Arial"/>
          <w:szCs w:val="20"/>
        </w:rPr>
        <w:t xml:space="preserve"> </w:t>
      </w:r>
      <w:r w:rsidRPr="00F16AB2">
        <w:rPr>
          <w:rFonts w:cs="Arial"/>
          <w:szCs w:val="20"/>
        </w:rPr>
        <w:t xml:space="preserve"> </w:t>
      </w:r>
    </w:p>
    <w:p w14:paraId="6C790A8C" w14:textId="77777777" w:rsidR="003D77C3" w:rsidRPr="00F16AB2" w:rsidRDefault="003D77C3" w:rsidP="003D77C3">
      <w:pPr>
        <w:rPr>
          <w:rFonts w:cs="Arial"/>
          <w:szCs w:val="20"/>
        </w:rPr>
      </w:pPr>
    </w:p>
    <w:p w14:paraId="7A9692A5" w14:textId="1F76FC11" w:rsidR="003D77C3" w:rsidRPr="00F16AB2" w:rsidRDefault="003D77C3" w:rsidP="003D77C3">
      <w:pPr>
        <w:rPr>
          <w:rFonts w:cs="Arial"/>
          <w:szCs w:val="20"/>
        </w:rPr>
      </w:pPr>
      <w:r w:rsidRPr="00F16AB2">
        <w:rPr>
          <w:rFonts w:cs="Arial"/>
          <w:szCs w:val="20"/>
        </w:rPr>
        <w:t>The volume of labour costs</w:t>
      </w:r>
      <w:r w:rsidRPr="00F16AB2">
        <w:rPr>
          <w:rStyle w:val="Znakapoznpodarou"/>
        </w:rPr>
        <w:footnoteReference w:id="3"/>
      </w:r>
      <w:r w:rsidRPr="00F16AB2">
        <w:rPr>
          <w:rFonts w:cs="Arial"/>
          <w:szCs w:val="20"/>
        </w:rPr>
        <w:t xml:space="preserve"> increased by </w:t>
      </w:r>
      <w:r w:rsidR="003E497C" w:rsidRPr="00F16AB2">
        <w:rPr>
          <w:rFonts w:cs="Arial"/>
          <w:szCs w:val="20"/>
        </w:rPr>
        <w:t>6.0</w:t>
      </w:r>
      <w:r w:rsidRPr="00F16AB2">
        <w:rPr>
          <w:rFonts w:cs="Arial"/>
          <w:szCs w:val="20"/>
        </w:rPr>
        <w:t xml:space="preserve">%, y-o-y, in the Q4 </w:t>
      </w:r>
      <w:r w:rsidR="009A1EFB" w:rsidRPr="00F16AB2">
        <w:rPr>
          <w:rFonts w:cs="Arial"/>
          <w:szCs w:val="20"/>
        </w:rPr>
        <w:t>2023</w:t>
      </w:r>
      <w:r w:rsidRPr="00F16AB2">
        <w:rPr>
          <w:rFonts w:cs="Arial"/>
          <w:szCs w:val="20"/>
        </w:rPr>
        <w:t>.</w:t>
      </w:r>
    </w:p>
    <w:p w14:paraId="7D84B275" w14:textId="77777777" w:rsidR="003D77C3" w:rsidRPr="00F16AB2" w:rsidRDefault="003D77C3" w:rsidP="003D77C3">
      <w:pPr>
        <w:rPr>
          <w:rFonts w:cs="Arial"/>
          <w:szCs w:val="20"/>
        </w:rPr>
      </w:pPr>
    </w:p>
    <w:p w14:paraId="163C83A8" w14:textId="189C085E" w:rsidR="0062332E" w:rsidRPr="00F16AB2" w:rsidRDefault="003D77C3" w:rsidP="003D77C3">
      <w:pPr>
        <w:rPr>
          <w:rFonts w:cs="Arial"/>
          <w:szCs w:val="20"/>
        </w:rPr>
      </w:pPr>
      <w:r w:rsidRPr="00F16AB2">
        <w:rPr>
          <w:rFonts w:cs="Arial"/>
          <w:b/>
          <w:szCs w:val="20"/>
        </w:rPr>
        <w:t>Total employment</w:t>
      </w:r>
      <w:r w:rsidRPr="00F16AB2">
        <w:rPr>
          <w:rStyle w:val="Znakapoznpodarou"/>
          <w:rFonts w:cs="Arial"/>
          <w:szCs w:val="20"/>
        </w:rPr>
        <w:footnoteReference w:id="4"/>
      </w:r>
      <w:r w:rsidR="003E497C" w:rsidRPr="00F16AB2">
        <w:rPr>
          <w:rFonts w:cs="Arial"/>
          <w:szCs w:val="20"/>
        </w:rPr>
        <w:t xml:space="preserve"> decreased by 0.1</w:t>
      </w:r>
      <w:r w:rsidRPr="00F16AB2">
        <w:rPr>
          <w:rFonts w:cs="Arial"/>
          <w:szCs w:val="20"/>
        </w:rPr>
        <w:t xml:space="preserve">% compared to the previous quarter and in the y-o-y comparison it </w:t>
      </w:r>
      <w:r w:rsidR="003E497C" w:rsidRPr="00F16AB2">
        <w:rPr>
          <w:rFonts w:cs="Arial"/>
          <w:szCs w:val="20"/>
        </w:rPr>
        <w:t>increased by 0.4</w:t>
      </w:r>
      <w:r w:rsidRPr="00F16AB2">
        <w:rPr>
          <w:rFonts w:cs="Arial"/>
          <w:szCs w:val="20"/>
        </w:rPr>
        <w:t>%.</w:t>
      </w:r>
      <w:r w:rsidR="003E497C" w:rsidRPr="00F16AB2">
        <w:rPr>
          <w:rFonts w:cs="Arial"/>
          <w:szCs w:val="20"/>
        </w:rPr>
        <w:t xml:space="preserve"> </w:t>
      </w:r>
      <w:r w:rsidR="0062332E" w:rsidRPr="00F16AB2">
        <w:rPr>
          <w:rFonts w:cs="Arial"/>
          <w:szCs w:val="20"/>
        </w:rPr>
        <w:t>In total, by 1.6% more ho</w:t>
      </w:r>
      <w:r w:rsidR="007A3CE3">
        <w:rPr>
          <w:rFonts w:cs="Arial"/>
          <w:szCs w:val="20"/>
        </w:rPr>
        <w:t>urs were worked compared to the </w:t>
      </w:r>
      <w:r w:rsidR="0062332E" w:rsidRPr="00F16AB2">
        <w:rPr>
          <w:rFonts w:cs="Arial"/>
          <w:szCs w:val="20"/>
        </w:rPr>
        <w:t>previous quarter and in the y-o-y</w:t>
      </w:r>
      <w:bookmarkStart w:id="0" w:name="_GoBack"/>
      <w:bookmarkEnd w:id="0"/>
      <w:r w:rsidR="0062332E" w:rsidRPr="00F16AB2">
        <w:rPr>
          <w:rFonts w:cs="Arial"/>
          <w:szCs w:val="20"/>
        </w:rPr>
        <w:t xml:space="preserve"> comparison, it was by 0.6% more. </w:t>
      </w:r>
    </w:p>
    <w:p w14:paraId="4F9620AC" w14:textId="102FE2F2" w:rsidR="003D77C3" w:rsidRPr="00F16AB2" w:rsidRDefault="003D77C3" w:rsidP="003D77C3">
      <w:pPr>
        <w:spacing w:line="266" w:lineRule="auto"/>
        <w:rPr>
          <w:rFonts w:cs="Arial"/>
          <w:szCs w:val="20"/>
        </w:rPr>
      </w:pPr>
    </w:p>
    <w:p w14:paraId="5D0D1CC8" w14:textId="77777777" w:rsidR="004B78B1" w:rsidRPr="00F16AB2" w:rsidRDefault="004B78B1" w:rsidP="003D77C3">
      <w:pPr>
        <w:spacing w:line="266" w:lineRule="auto"/>
        <w:rPr>
          <w:rFonts w:cs="Arial"/>
          <w:b/>
          <w:szCs w:val="20"/>
        </w:rPr>
      </w:pPr>
    </w:p>
    <w:p w14:paraId="4D70523B" w14:textId="44758423" w:rsidR="003D77C3" w:rsidRPr="00F16AB2" w:rsidRDefault="003D77C3" w:rsidP="003D77C3">
      <w:pPr>
        <w:pStyle w:val="Podtitulek"/>
        <w:spacing w:after="120"/>
        <w:rPr>
          <w:sz w:val="20"/>
          <w:szCs w:val="20"/>
        </w:rPr>
      </w:pPr>
      <w:r w:rsidRPr="00F16AB2">
        <w:rPr>
          <w:sz w:val="20"/>
          <w:szCs w:val="20"/>
        </w:rPr>
        <w:t xml:space="preserve">GDP resources and uses in </w:t>
      </w:r>
      <w:r w:rsidR="009A1EFB" w:rsidRPr="00F16AB2">
        <w:rPr>
          <w:sz w:val="20"/>
          <w:szCs w:val="20"/>
        </w:rPr>
        <w:t>2023</w:t>
      </w:r>
    </w:p>
    <w:p w14:paraId="19E26607" w14:textId="20703EF6" w:rsidR="00F16AB2" w:rsidRPr="00F16AB2" w:rsidRDefault="003D77C3" w:rsidP="003D77C3">
      <w:r w:rsidRPr="00F16AB2">
        <w:t xml:space="preserve">The </w:t>
      </w:r>
      <w:r w:rsidRPr="00F16AB2">
        <w:rPr>
          <w:b/>
        </w:rPr>
        <w:t xml:space="preserve">GDP for </w:t>
      </w:r>
      <w:r w:rsidR="009A1EFB" w:rsidRPr="00F16AB2">
        <w:rPr>
          <w:b/>
        </w:rPr>
        <w:t>2023</w:t>
      </w:r>
      <w:r w:rsidRPr="00F16AB2">
        <w:t xml:space="preserve"> was </w:t>
      </w:r>
      <w:r w:rsidRPr="00F16AB2">
        <w:rPr>
          <w:b/>
        </w:rPr>
        <w:t xml:space="preserve">by </w:t>
      </w:r>
      <w:r w:rsidR="004B78B1" w:rsidRPr="00F16AB2">
        <w:rPr>
          <w:b/>
        </w:rPr>
        <w:t>0</w:t>
      </w:r>
      <w:r w:rsidRPr="00F16AB2">
        <w:rPr>
          <w:b/>
        </w:rPr>
        <w:t>.</w:t>
      </w:r>
      <w:r w:rsidR="00C33FE9" w:rsidRPr="00F16AB2">
        <w:rPr>
          <w:b/>
        </w:rPr>
        <w:t>4</w:t>
      </w:r>
      <w:r w:rsidRPr="00F16AB2">
        <w:rPr>
          <w:b/>
        </w:rPr>
        <w:t xml:space="preserve">% </w:t>
      </w:r>
      <w:r w:rsidR="004B78B1" w:rsidRPr="00F16AB2">
        <w:rPr>
          <w:b/>
        </w:rPr>
        <w:t>lower</w:t>
      </w:r>
      <w:r w:rsidR="00654144" w:rsidRPr="00F16AB2">
        <w:t xml:space="preserve"> </w:t>
      </w:r>
      <w:r w:rsidR="00B96445" w:rsidRPr="00F16AB2">
        <w:t>compared to the year</w:t>
      </w:r>
      <w:r w:rsidR="00654144" w:rsidRPr="00F16AB2">
        <w:t xml:space="preserve"> </w:t>
      </w:r>
      <w:r w:rsidR="004B78B1" w:rsidRPr="00F16AB2">
        <w:t>2022</w:t>
      </w:r>
      <w:r w:rsidRPr="00F16AB2">
        <w:t xml:space="preserve">. </w:t>
      </w:r>
      <w:r w:rsidR="00F16AB2" w:rsidRPr="00F16AB2">
        <w:t>The year-round development was negatively influenced by the final consumption expenditure of</w:t>
      </w:r>
      <w:r w:rsidR="007A3CE3">
        <w:t xml:space="preserve"> households (-1.2 p. p.) and by </w:t>
      </w:r>
      <w:r w:rsidR="00F16AB2" w:rsidRPr="00F16AB2">
        <w:t xml:space="preserve">a change in inventories (-3.1 p. p.). The following had a positive influence: final consumption expenditure of general government (+0.6 p. p.), gross fixed capital formation expenditure (+1.1 p. p.), and external demand (+2.2 p. p.).  </w:t>
      </w:r>
    </w:p>
    <w:p w14:paraId="2C83F048" w14:textId="77777777" w:rsidR="00F16AB2" w:rsidRPr="00F16AB2" w:rsidRDefault="00F16AB2" w:rsidP="003D77C3"/>
    <w:p w14:paraId="084735B0" w14:textId="15B3DDCA" w:rsidR="00832CA8" w:rsidRPr="00F16AB2" w:rsidRDefault="00832CA8" w:rsidP="00832CA8">
      <w:pPr>
        <w:rPr>
          <w:rFonts w:cs="Arial"/>
          <w:szCs w:val="20"/>
        </w:rPr>
      </w:pPr>
      <w:r w:rsidRPr="00F16AB2">
        <w:rPr>
          <w:rFonts w:cs="Arial"/>
          <w:szCs w:val="20"/>
        </w:rPr>
        <w:t>Final consumption expenditure of households</w:t>
      </w:r>
      <w:r w:rsidR="001B09E2" w:rsidRPr="00F16AB2">
        <w:rPr>
          <w:rFonts w:cs="Arial"/>
          <w:szCs w:val="20"/>
        </w:rPr>
        <w:t xml:space="preserve"> de</w:t>
      </w:r>
      <w:r w:rsidRPr="00F16AB2">
        <w:rPr>
          <w:rFonts w:cs="Arial"/>
          <w:szCs w:val="20"/>
        </w:rPr>
        <w:t xml:space="preserve">creased by </w:t>
      </w:r>
      <w:r w:rsidR="00195283" w:rsidRPr="00F16AB2">
        <w:rPr>
          <w:rFonts w:cs="Arial"/>
          <w:szCs w:val="20"/>
        </w:rPr>
        <w:t>3.1</w:t>
      </w:r>
      <w:r w:rsidRPr="00F16AB2">
        <w:rPr>
          <w:rFonts w:cs="Arial"/>
          <w:szCs w:val="20"/>
        </w:rPr>
        <w:t xml:space="preserve">%. </w:t>
      </w:r>
      <w:r w:rsidR="001B2E9E" w:rsidRPr="001B2E9E">
        <w:rPr>
          <w:rFonts w:cs="Arial"/>
          <w:szCs w:val="20"/>
        </w:rPr>
        <w:t>Final consumption expenditure of g</w:t>
      </w:r>
      <w:r w:rsidRPr="001B2E9E">
        <w:rPr>
          <w:rFonts w:cs="Arial"/>
          <w:szCs w:val="20"/>
        </w:rPr>
        <w:t xml:space="preserve">eneral government </w:t>
      </w:r>
      <w:r w:rsidR="00195283" w:rsidRPr="001B2E9E">
        <w:rPr>
          <w:rFonts w:cs="Arial"/>
          <w:szCs w:val="20"/>
        </w:rPr>
        <w:t>increased by 3.0</w:t>
      </w:r>
      <w:r w:rsidR="001B09E2" w:rsidRPr="001B2E9E">
        <w:rPr>
          <w:rFonts w:cs="Arial"/>
          <w:szCs w:val="20"/>
        </w:rPr>
        <w:t xml:space="preserve">%. </w:t>
      </w:r>
      <w:r w:rsidRPr="001B2E9E">
        <w:rPr>
          <w:rFonts w:cs="Arial"/>
          <w:szCs w:val="20"/>
        </w:rPr>
        <w:t xml:space="preserve">Gross fixed capital formation was by </w:t>
      </w:r>
      <w:r w:rsidR="00195283" w:rsidRPr="001B2E9E">
        <w:rPr>
          <w:rFonts w:cs="Arial"/>
          <w:szCs w:val="20"/>
        </w:rPr>
        <w:t>3.3</w:t>
      </w:r>
      <w:r w:rsidRPr="001B2E9E">
        <w:rPr>
          <w:rFonts w:cs="Arial"/>
          <w:szCs w:val="20"/>
        </w:rPr>
        <w:t xml:space="preserve">% higher. </w:t>
      </w:r>
      <w:r w:rsidRPr="001B2E9E">
        <w:rPr>
          <w:rFonts w:cs="Arial"/>
          <w:szCs w:val="20"/>
        </w:rPr>
        <w:lastRenderedPageBreak/>
        <w:t>The</w:t>
      </w:r>
      <w:r w:rsidR="007A3CE3">
        <w:rPr>
          <w:rFonts w:cs="Arial"/>
          <w:b/>
          <w:szCs w:val="20"/>
        </w:rPr>
        <w:t> </w:t>
      </w:r>
      <w:r w:rsidRPr="001B2E9E">
        <w:rPr>
          <w:rFonts w:cs="Arial"/>
          <w:szCs w:val="20"/>
        </w:rPr>
        <w:t>international trade balance</w:t>
      </w:r>
      <w:r w:rsidR="00F26FAA" w:rsidRPr="001B2E9E">
        <w:rPr>
          <w:rFonts w:cs="Arial"/>
          <w:szCs w:val="20"/>
        </w:rPr>
        <w:t xml:space="preserve"> increased </w:t>
      </w:r>
      <w:r w:rsidRPr="001B2E9E">
        <w:rPr>
          <w:rFonts w:cs="Arial"/>
          <w:szCs w:val="20"/>
        </w:rPr>
        <w:t>at current prices by CZK</w:t>
      </w:r>
      <w:r w:rsidR="003711B3" w:rsidRPr="001B2E9E">
        <w:rPr>
          <w:rFonts w:cs="Arial"/>
          <w:szCs w:val="20"/>
        </w:rPr>
        <w:t> </w:t>
      </w:r>
      <w:r w:rsidR="00F26FAA" w:rsidRPr="001B2E9E">
        <w:rPr>
          <w:rFonts w:cs="Arial"/>
          <w:szCs w:val="20"/>
        </w:rPr>
        <w:t>312</w:t>
      </w:r>
      <w:r w:rsidR="00F26FAA" w:rsidRPr="00F16AB2">
        <w:rPr>
          <w:rFonts w:cs="Arial"/>
          <w:szCs w:val="20"/>
        </w:rPr>
        <w:t>.4 </w:t>
      </w:r>
      <w:r w:rsidRPr="00F16AB2">
        <w:rPr>
          <w:rFonts w:cs="Arial"/>
          <w:szCs w:val="20"/>
        </w:rPr>
        <w:t>bn, y</w:t>
      </w:r>
      <w:r w:rsidRPr="00F16AB2">
        <w:rPr>
          <w:rFonts w:cs="Arial"/>
          <w:szCs w:val="20"/>
        </w:rPr>
        <w:noBreakHyphen/>
        <w:t>o</w:t>
      </w:r>
      <w:r w:rsidRPr="00F16AB2">
        <w:rPr>
          <w:rFonts w:cs="Arial"/>
          <w:szCs w:val="20"/>
        </w:rPr>
        <w:noBreakHyphen/>
        <w:t>y, to CZK </w:t>
      </w:r>
      <w:r w:rsidR="00F26FAA" w:rsidRPr="00F16AB2">
        <w:rPr>
          <w:rFonts w:cs="Arial"/>
          <w:szCs w:val="20"/>
        </w:rPr>
        <w:t>+37</w:t>
      </w:r>
      <w:r w:rsidR="00280987" w:rsidRPr="00F16AB2">
        <w:rPr>
          <w:rFonts w:cs="Arial"/>
          <w:szCs w:val="20"/>
        </w:rPr>
        <w:t>8</w:t>
      </w:r>
      <w:r w:rsidRPr="00F16AB2">
        <w:rPr>
          <w:rFonts w:cs="Arial"/>
          <w:szCs w:val="20"/>
        </w:rPr>
        <w:t>.</w:t>
      </w:r>
      <w:r w:rsidR="00F26FAA" w:rsidRPr="00F16AB2">
        <w:rPr>
          <w:rFonts w:cs="Arial"/>
          <w:szCs w:val="20"/>
        </w:rPr>
        <w:t>0 </w:t>
      </w:r>
      <w:r w:rsidRPr="00F16AB2">
        <w:rPr>
          <w:rFonts w:cs="Arial"/>
          <w:szCs w:val="20"/>
        </w:rPr>
        <w:t xml:space="preserve">bn. </w:t>
      </w:r>
    </w:p>
    <w:p w14:paraId="11972860" w14:textId="5D4895FE" w:rsidR="00B740B3" w:rsidRPr="00F16AB2" w:rsidRDefault="003D77C3" w:rsidP="00832CA8">
      <w:pPr>
        <w:spacing w:before="240" w:after="240"/>
        <w:rPr>
          <w:bCs/>
        </w:rPr>
      </w:pPr>
      <w:r w:rsidRPr="00F16AB2">
        <w:t>The</w:t>
      </w:r>
      <w:r w:rsidRPr="00F16AB2">
        <w:rPr>
          <w:b/>
        </w:rPr>
        <w:t xml:space="preserve"> GVA in </w:t>
      </w:r>
      <w:r w:rsidR="009A1EFB" w:rsidRPr="00F16AB2">
        <w:rPr>
          <w:b/>
        </w:rPr>
        <w:t>2023</w:t>
      </w:r>
      <w:r w:rsidRPr="00F16AB2">
        <w:t xml:space="preserve"> </w:t>
      </w:r>
      <w:r w:rsidR="00ED2D8A" w:rsidRPr="00F16AB2">
        <w:rPr>
          <w:b/>
        </w:rPr>
        <w:t>in</w:t>
      </w:r>
      <w:r w:rsidRPr="00F16AB2">
        <w:rPr>
          <w:b/>
        </w:rPr>
        <w:t>creased</w:t>
      </w:r>
      <w:r w:rsidRPr="00F16AB2">
        <w:t xml:space="preserve"> </w:t>
      </w:r>
      <w:r w:rsidRPr="00F16AB2">
        <w:rPr>
          <w:b/>
        </w:rPr>
        <w:t xml:space="preserve">by </w:t>
      </w:r>
      <w:r w:rsidR="00B11D35" w:rsidRPr="00F16AB2">
        <w:rPr>
          <w:b/>
        </w:rPr>
        <w:t>0</w:t>
      </w:r>
      <w:r w:rsidRPr="00F16AB2">
        <w:rPr>
          <w:b/>
        </w:rPr>
        <w:t>.</w:t>
      </w:r>
      <w:r w:rsidR="009760CD" w:rsidRPr="00F16AB2">
        <w:rPr>
          <w:b/>
        </w:rPr>
        <w:t>5</w:t>
      </w:r>
      <w:r w:rsidRPr="00F16AB2">
        <w:rPr>
          <w:b/>
        </w:rPr>
        <w:t xml:space="preserve">% </w:t>
      </w:r>
      <w:r w:rsidRPr="00F16AB2">
        <w:t xml:space="preserve">compared to the previous year. </w:t>
      </w:r>
      <w:r w:rsidR="00ED2D8A" w:rsidRPr="00F16AB2">
        <w:t>The GVA in</w:t>
      </w:r>
      <w:r w:rsidR="007A3CE3">
        <w:t>crease was the </w:t>
      </w:r>
      <w:r w:rsidRPr="00F16AB2">
        <w:t>most</w:t>
      </w:r>
      <w:r w:rsidR="00ED2D8A" w:rsidRPr="00F16AB2">
        <w:t xml:space="preserve"> significantly</w:t>
      </w:r>
      <w:r w:rsidRPr="00F16AB2">
        <w:t xml:space="preserve"> contributed to by development</w:t>
      </w:r>
      <w:r w:rsidRPr="00F16AB2">
        <w:rPr>
          <w:rFonts w:cs="Arial"/>
          <w:szCs w:val="20"/>
        </w:rPr>
        <w:t xml:space="preserve"> in</w:t>
      </w:r>
      <w:r w:rsidR="00B740B3" w:rsidRPr="00F16AB2">
        <w:rPr>
          <w:rFonts w:cs="Arial"/>
          <w:szCs w:val="20"/>
        </w:rPr>
        <w:t xml:space="preserve"> manufacturing (</w:t>
      </w:r>
      <w:r w:rsidR="00CE46DB" w:rsidRPr="00F16AB2">
        <w:t>+</w:t>
      </w:r>
      <w:r w:rsidR="00B740B3" w:rsidRPr="00F16AB2">
        <w:t>0</w:t>
      </w:r>
      <w:r w:rsidR="00CE46DB" w:rsidRPr="00F16AB2">
        <w:rPr>
          <w:rFonts w:cs="Arial"/>
          <w:szCs w:val="20"/>
        </w:rPr>
        <w:t>.</w:t>
      </w:r>
      <w:r w:rsidR="00594285" w:rsidRPr="00F16AB2">
        <w:rPr>
          <w:rFonts w:cs="Arial"/>
          <w:szCs w:val="20"/>
        </w:rPr>
        <w:t>5</w:t>
      </w:r>
      <w:r w:rsidR="00B740B3" w:rsidRPr="00F16AB2">
        <w:rPr>
          <w:rFonts w:cs="Arial"/>
          <w:szCs w:val="20"/>
        </w:rPr>
        <w:t> p. p.)</w:t>
      </w:r>
      <w:r w:rsidR="00CE46DB" w:rsidRPr="00F16AB2">
        <w:rPr>
          <w:rFonts w:cs="Arial"/>
          <w:szCs w:val="20"/>
        </w:rPr>
        <w:t xml:space="preserve"> </w:t>
      </w:r>
      <w:r w:rsidRPr="00F16AB2">
        <w:t>a</w:t>
      </w:r>
      <w:r w:rsidR="00B740B3" w:rsidRPr="00F16AB2">
        <w:t xml:space="preserve">nd </w:t>
      </w:r>
      <w:r w:rsidR="00594285" w:rsidRPr="00F16AB2">
        <w:t xml:space="preserve">information and communication </w:t>
      </w:r>
      <w:r w:rsidR="00594285" w:rsidRPr="00F16AB2">
        <w:rPr>
          <w:rFonts w:cs="Arial"/>
          <w:szCs w:val="20"/>
        </w:rPr>
        <w:t>(</w:t>
      </w:r>
      <w:r w:rsidR="00594285" w:rsidRPr="00F16AB2">
        <w:t>+0</w:t>
      </w:r>
      <w:r w:rsidR="00594285" w:rsidRPr="00F16AB2">
        <w:rPr>
          <w:rFonts w:cs="Arial"/>
          <w:szCs w:val="20"/>
        </w:rPr>
        <w:t xml:space="preserve">.4 p. p.). A decrease occurred in </w:t>
      </w:r>
      <w:r w:rsidR="007A3CE3">
        <w:rPr>
          <w:bCs/>
        </w:rPr>
        <w:t>a group of economic activities</w:t>
      </w:r>
      <w:r w:rsidR="00966F4C" w:rsidRPr="00F16AB2">
        <w:rPr>
          <w:bCs/>
        </w:rPr>
        <w:t xml:space="preserve"> of trade, transportation, and accommodation and food service activities</w:t>
      </w:r>
      <w:r w:rsidRPr="00F16AB2">
        <w:t xml:space="preserve"> </w:t>
      </w:r>
      <w:r w:rsidRPr="00F16AB2">
        <w:rPr>
          <w:rFonts w:cs="Arial"/>
          <w:szCs w:val="20"/>
        </w:rPr>
        <w:t>(</w:t>
      </w:r>
      <w:r w:rsidR="00594285" w:rsidRPr="00F16AB2">
        <w:t>-</w:t>
      </w:r>
      <w:r w:rsidR="00CE46DB" w:rsidRPr="00F16AB2">
        <w:t>0</w:t>
      </w:r>
      <w:r w:rsidRPr="00F16AB2">
        <w:rPr>
          <w:rFonts w:cs="Arial"/>
          <w:szCs w:val="20"/>
        </w:rPr>
        <w:t>.</w:t>
      </w:r>
      <w:r w:rsidR="00594285" w:rsidRPr="00F16AB2">
        <w:rPr>
          <w:rFonts w:cs="Arial"/>
          <w:szCs w:val="20"/>
        </w:rPr>
        <w:t>4</w:t>
      </w:r>
      <w:r w:rsidR="009A4F61" w:rsidRPr="00F16AB2">
        <w:rPr>
          <w:rFonts w:cs="Arial"/>
          <w:szCs w:val="20"/>
        </w:rPr>
        <w:t> </w:t>
      </w:r>
      <w:r w:rsidRPr="00F16AB2">
        <w:rPr>
          <w:rFonts w:cs="Arial"/>
          <w:szCs w:val="20"/>
        </w:rPr>
        <w:t>p. p.</w:t>
      </w:r>
      <w:r w:rsidR="00CE46DB" w:rsidRPr="00F16AB2">
        <w:rPr>
          <w:rFonts w:cs="Arial"/>
          <w:szCs w:val="20"/>
        </w:rPr>
        <w:t>)</w:t>
      </w:r>
      <w:r w:rsidR="00B740B3" w:rsidRPr="00F16AB2">
        <w:rPr>
          <w:rFonts w:cs="Arial"/>
          <w:szCs w:val="20"/>
        </w:rPr>
        <w:t xml:space="preserve">. </w:t>
      </w:r>
    </w:p>
    <w:p w14:paraId="678B2544" w14:textId="2609972E" w:rsidR="003D77C3" w:rsidRPr="00CE0F40" w:rsidRDefault="003D77C3" w:rsidP="00CE0F40">
      <w:pPr>
        <w:spacing w:line="240" w:lineRule="auto"/>
      </w:pPr>
      <w:r w:rsidRPr="00F16AB2">
        <w:rPr>
          <w:rFonts w:cs="Arial"/>
          <w:b/>
          <w:szCs w:val="20"/>
        </w:rPr>
        <w:t>Total employment</w:t>
      </w:r>
      <w:r w:rsidR="00CE46DB" w:rsidRPr="00F16AB2">
        <w:rPr>
          <w:rFonts w:cs="Arial"/>
          <w:szCs w:val="20"/>
        </w:rPr>
        <w:t xml:space="preserve"> in</w:t>
      </w:r>
      <w:r w:rsidRPr="00F16AB2">
        <w:rPr>
          <w:rFonts w:cs="Arial"/>
          <w:szCs w:val="20"/>
        </w:rPr>
        <w:t xml:space="preserve">creased by </w:t>
      </w:r>
      <w:r w:rsidR="003E6F17" w:rsidRPr="00F16AB2">
        <w:rPr>
          <w:rFonts w:cs="Arial"/>
          <w:szCs w:val="20"/>
        </w:rPr>
        <w:t>0</w:t>
      </w:r>
      <w:r w:rsidRPr="00F16AB2">
        <w:rPr>
          <w:rFonts w:cs="Arial"/>
          <w:szCs w:val="20"/>
        </w:rPr>
        <w:t>.</w:t>
      </w:r>
      <w:r w:rsidR="003E6F17" w:rsidRPr="00F16AB2">
        <w:rPr>
          <w:rFonts w:cs="Arial"/>
          <w:szCs w:val="20"/>
        </w:rPr>
        <w:t>8</w:t>
      </w:r>
      <w:r w:rsidRPr="00F16AB2">
        <w:rPr>
          <w:rFonts w:cs="Arial"/>
          <w:szCs w:val="20"/>
        </w:rPr>
        <w:t xml:space="preserve">%, y-o-y, to </w:t>
      </w:r>
      <w:r w:rsidRPr="00F16AB2">
        <w:t>5 </w:t>
      </w:r>
      <w:r w:rsidR="00CE46DB" w:rsidRPr="00F16AB2">
        <w:t>4</w:t>
      </w:r>
      <w:r w:rsidR="003E6F17" w:rsidRPr="00F16AB2">
        <w:t>79</w:t>
      </w:r>
      <w:r w:rsidRPr="00F16AB2">
        <w:t> thousand persons. In total, there were by </w:t>
      </w:r>
      <w:r w:rsidR="003E6F17" w:rsidRPr="00F16AB2">
        <w:t>0</w:t>
      </w:r>
      <w:r w:rsidRPr="00F16AB2">
        <w:t>.</w:t>
      </w:r>
      <w:r w:rsidR="00425165" w:rsidRPr="00F16AB2">
        <w:t>6</w:t>
      </w:r>
      <w:r w:rsidRPr="00F16AB2">
        <w:t xml:space="preserve">% </w:t>
      </w:r>
      <w:r w:rsidR="00CE46DB" w:rsidRPr="00F16AB2">
        <w:t>more hours worked than in</w:t>
      </w:r>
      <w:r w:rsidR="007F4CF2" w:rsidRPr="00F16AB2">
        <w:t xml:space="preserve"> the year</w:t>
      </w:r>
      <w:r w:rsidR="00CE46DB" w:rsidRPr="00F16AB2">
        <w:t xml:space="preserve"> </w:t>
      </w:r>
      <w:r w:rsidR="00036C08" w:rsidRPr="00F16AB2">
        <w:t>202</w:t>
      </w:r>
      <w:r w:rsidR="003E6F17" w:rsidRPr="00F16AB2">
        <w:t>2</w:t>
      </w:r>
      <w:r w:rsidR="00CE0F40">
        <w:t xml:space="preserve">. </w:t>
      </w:r>
    </w:p>
    <w:p w14:paraId="602181D6" w14:textId="77777777" w:rsidR="003D77C3" w:rsidRPr="00F16AB2" w:rsidRDefault="003D77C3" w:rsidP="003D77C3">
      <w:pPr>
        <w:pStyle w:val="Poznmky0"/>
        <w:ind w:left="3600" w:hanging="3600"/>
      </w:pPr>
      <w:r w:rsidRPr="00F16AB2">
        <w:t>Notes:</w:t>
      </w:r>
    </w:p>
    <w:p w14:paraId="007ECA4F" w14:textId="77777777" w:rsidR="003D77C3" w:rsidRPr="00F16AB2" w:rsidRDefault="003D77C3" w:rsidP="003D77C3">
      <w:pPr>
        <w:pStyle w:val="Poznmky0"/>
        <w:ind w:left="3600" w:hanging="3600"/>
        <w:rPr>
          <w:i w:val="0"/>
        </w:rPr>
      </w:pPr>
      <w:r w:rsidRPr="00F16AB2">
        <w:t>Responsible head at the CZSO:</w:t>
      </w:r>
      <w:r w:rsidRPr="00F16AB2">
        <w:tab/>
        <w:t>Vladimír Kermiet, Director of the National Accounts Department, phone number (+420) 274 054 247, e</w:t>
      </w:r>
      <w:r w:rsidRPr="00F16AB2">
        <w:noBreakHyphen/>
        <w:t>mail: </w:t>
      </w:r>
      <w:hyperlink r:id="rId8" w:history="1">
        <w:r w:rsidRPr="00F16AB2">
          <w:rPr>
            <w:rStyle w:val="Hypertextovodkaz"/>
          </w:rPr>
          <w:t>vladimir.kermiet@czso.cz</w:t>
        </w:r>
      </w:hyperlink>
    </w:p>
    <w:p w14:paraId="1B23EAD4" w14:textId="42135B5C" w:rsidR="003D77C3" w:rsidRPr="00F16AB2" w:rsidRDefault="003D77C3" w:rsidP="003D77C3">
      <w:pPr>
        <w:pStyle w:val="Poznmky0"/>
        <w:ind w:left="3600" w:hanging="3600"/>
        <w:rPr>
          <w:rStyle w:val="Hypertextovodkaz"/>
        </w:rPr>
      </w:pPr>
      <w:r w:rsidRPr="00F16AB2">
        <w:t xml:space="preserve">Contact person: </w:t>
      </w:r>
      <w:r w:rsidRPr="00F16AB2">
        <w:tab/>
        <w:t xml:space="preserve">Jan Benedikt, Quarterly Estimates Unit, phone number (+420) 274 052 750, e-mail: </w:t>
      </w:r>
      <w:hyperlink r:id="rId9" w:history="1">
        <w:r w:rsidRPr="00F16AB2">
          <w:rPr>
            <w:rStyle w:val="Hypertextovodkaz"/>
          </w:rPr>
          <w:t>jan.benedikt@czso.cz</w:t>
        </w:r>
      </w:hyperlink>
    </w:p>
    <w:p w14:paraId="4BF48E59" w14:textId="77777777" w:rsidR="003D77C3" w:rsidRPr="00F16AB2" w:rsidRDefault="003D77C3" w:rsidP="003D77C3">
      <w:pPr>
        <w:spacing w:line="240" w:lineRule="auto"/>
      </w:pPr>
    </w:p>
    <w:p w14:paraId="0005CEAE" w14:textId="498C6E39" w:rsidR="003D77C3" w:rsidRPr="00F16AB2" w:rsidRDefault="003D77C3" w:rsidP="003D77C3">
      <w:pPr>
        <w:pStyle w:val="Poznamkytexty"/>
        <w:spacing w:after="240"/>
        <w:ind w:left="3600" w:hanging="3600"/>
        <w:rPr>
          <w:lang w:val="en-GB"/>
        </w:rPr>
      </w:pPr>
      <w:r w:rsidRPr="00F16AB2">
        <w:rPr>
          <w:lang w:val="en-GB"/>
        </w:rPr>
        <w:t>Used data sources updated as at:</w:t>
      </w:r>
      <w:r w:rsidRPr="00F16AB2">
        <w:rPr>
          <w:lang w:val="en-GB"/>
        </w:rPr>
        <w:tab/>
        <w:t>2</w:t>
      </w:r>
      <w:r w:rsidR="00EF700E" w:rsidRPr="00F16AB2">
        <w:rPr>
          <w:lang w:val="en-GB"/>
        </w:rPr>
        <w:t>6</w:t>
      </w:r>
      <w:r w:rsidR="00D672B6" w:rsidRPr="00F16AB2">
        <w:rPr>
          <w:lang w:val="en-GB"/>
        </w:rPr>
        <w:t> </w:t>
      </w:r>
      <w:r w:rsidRPr="00F16AB2">
        <w:rPr>
          <w:lang w:val="en-GB"/>
        </w:rPr>
        <w:t>February 202</w:t>
      </w:r>
      <w:r w:rsidR="009A1EFB" w:rsidRPr="00F16AB2">
        <w:rPr>
          <w:lang w:val="en-GB"/>
        </w:rPr>
        <w:t>4</w:t>
      </w:r>
    </w:p>
    <w:p w14:paraId="6F4FB1AC" w14:textId="073C1AC8" w:rsidR="00EB274B" w:rsidRPr="00F16AB2" w:rsidRDefault="00EB274B" w:rsidP="00EB274B">
      <w:pPr>
        <w:pStyle w:val="Poznamkytexty"/>
        <w:spacing w:after="240"/>
        <w:ind w:left="3600" w:hanging="3600"/>
        <w:rPr>
          <w:lang w:val="en-GB"/>
        </w:rPr>
      </w:pPr>
      <w:r w:rsidRPr="00F16AB2">
        <w:rPr>
          <w:lang w:val="en-GB"/>
        </w:rPr>
        <w:t xml:space="preserve">Time series: </w:t>
      </w:r>
      <w:r w:rsidRPr="00F16AB2">
        <w:rPr>
          <w:lang w:val="en-GB"/>
        </w:rPr>
        <w:tab/>
      </w:r>
      <w:hyperlink r:id="rId10" w:history="1">
        <w:r w:rsidR="00EF700E" w:rsidRPr="00F16AB2">
          <w:rPr>
            <w:rStyle w:val="Hypertextovodkaz"/>
            <w:lang w:val="en-GB"/>
          </w:rPr>
          <w:t>Quarterly national accounts (czso.cz)</w:t>
        </w:r>
      </w:hyperlink>
    </w:p>
    <w:p w14:paraId="38B903F3" w14:textId="5F600BF8" w:rsidR="003D77C3" w:rsidRPr="00F16AB2" w:rsidRDefault="00EB274B" w:rsidP="00EB274B">
      <w:pPr>
        <w:pStyle w:val="Poznamkytexty"/>
        <w:spacing w:after="240"/>
        <w:ind w:left="3600" w:hanging="3600"/>
        <w:rPr>
          <w:lang w:val="en-GB"/>
        </w:rPr>
      </w:pPr>
      <w:r w:rsidRPr="00F16AB2">
        <w:rPr>
          <w:lang w:val="en-GB"/>
        </w:rPr>
        <w:t>The news release web page:</w:t>
      </w:r>
      <w:r w:rsidRPr="00F16AB2">
        <w:rPr>
          <w:lang w:val="en-GB"/>
        </w:rPr>
        <w:tab/>
      </w:r>
      <w:hyperlink r:id="rId11" w:history="1">
        <w:r w:rsidRPr="00F16AB2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14:paraId="2996CAD8" w14:textId="20C6F326" w:rsidR="00246572" w:rsidRPr="00F16AB2" w:rsidRDefault="003D77C3" w:rsidP="003D77C3">
      <w:pPr>
        <w:ind w:left="3600" w:hanging="3600"/>
        <w:rPr>
          <w:rFonts w:cs="ArialMT"/>
          <w:i/>
          <w:sz w:val="18"/>
          <w:szCs w:val="18"/>
        </w:rPr>
      </w:pPr>
      <w:r w:rsidRPr="00F16AB2">
        <w:rPr>
          <w:rFonts w:cs="ArialMT"/>
          <w:i/>
          <w:sz w:val="18"/>
          <w:szCs w:val="18"/>
        </w:rPr>
        <w:t xml:space="preserve">Next </w:t>
      </w:r>
      <w:r w:rsidR="002C514A" w:rsidRPr="00F16AB2">
        <w:rPr>
          <w:rFonts w:cs="ArialMT"/>
          <w:i/>
          <w:sz w:val="18"/>
          <w:szCs w:val="18"/>
        </w:rPr>
        <w:t>r</w:t>
      </w:r>
      <w:r w:rsidRPr="00F16AB2">
        <w:rPr>
          <w:rFonts w:cs="ArialMT"/>
          <w:i/>
          <w:sz w:val="18"/>
          <w:szCs w:val="18"/>
        </w:rPr>
        <w:t>elease will be published on:</w:t>
      </w:r>
      <w:r w:rsidRPr="00F16AB2">
        <w:rPr>
          <w:rFonts w:cs="ArialMT"/>
          <w:i/>
          <w:sz w:val="18"/>
          <w:szCs w:val="18"/>
        </w:rPr>
        <w:tab/>
      </w:r>
      <w:r w:rsidR="009A1EFB" w:rsidRPr="00F16AB2">
        <w:rPr>
          <w:rFonts w:cs="ArialMT"/>
          <w:i/>
          <w:sz w:val="18"/>
          <w:szCs w:val="18"/>
        </w:rPr>
        <w:t>30 April 2024</w:t>
      </w:r>
      <w:r w:rsidRPr="00F16AB2">
        <w:rPr>
          <w:rFonts w:cs="ArialMT"/>
          <w:i/>
          <w:sz w:val="18"/>
          <w:szCs w:val="18"/>
        </w:rPr>
        <w:t xml:space="preserve"> </w:t>
      </w:r>
    </w:p>
    <w:p w14:paraId="2CD94C48" w14:textId="2E87F053" w:rsidR="003D77C3" w:rsidRDefault="003D77C3" w:rsidP="00246572">
      <w:pPr>
        <w:ind w:left="3600"/>
        <w:rPr>
          <w:rFonts w:cs="Arial"/>
          <w:szCs w:val="20"/>
        </w:rPr>
      </w:pPr>
      <w:r w:rsidRPr="00F16AB2">
        <w:rPr>
          <w:rFonts w:cs="ArialMT"/>
          <w:i/>
          <w:sz w:val="18"/>
          <w:szCs w:val="18"/>
        </w:rPr>
        <w:t>(GDP preliminary estimate for the first quarter of</w:t>
      </w:r>
      <w:r w:rsidR="009A1EFB" w:rsidRPr="00F16AB2">
        <w:rPr>
          <w:rFonts w:cs="ArialMT"/>
          <w:i/>
          <w:sz w:val="18"/>
          <w:szCs w:val="18"/>
        </w:rPr>
        <w:t> 2024</w:t>
      </w:r>
      <w:r w:rsidRPr="00F16AB2">
        <w:rPr>
          <w:rFonts w:cs="ArialMT"/>
          <w:i/>
          <w:sz w:val="18"/>
          <w:szCs w:val="18"/>
        </w:rPr>
        <w:t>)</w:t>
      </w:r>
    </w:p>
    <w:p w14:paraId="2750392E" w14:textId="77777777" w:rsidR="00D209A7" w:rsidRPr="003D77C3" w:rsidRDefault="00D209A7" w:rsidP="003D77C3"/>
    <w:sectPr w:rsidR="00D209A7" w:rsidRPr="003D77C3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724D" w14:textId="77777777" w:rsidR="00F72AA7" w:rsidRDefault="00F72AA7" w:rsidP="00BA6370">
      <w:r>
        <w:separator/>
      </w:r>
    </w:p>
  </w:endnote>
  <w:endnote w:type="continuationSeparator" w:id="0">
    <w:p w14:paraId="0D287322" w14:textId="77777777" w:rsidR="00F72AA7" w:rsidRDefault="00F72AA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5DB1" w14:textId="77777777" w:rsidR="007453F1" w:rsidRDefault="007453F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3A1614" wp14:editId="256DD11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9BC0A" w14:textId="77777777" w:rsidR="007453F1" w:rsidRPr="00D52A09" w:rsidRDefault="007453F1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24F7B83" w14:textId="77777777" w:rsidR="007453F1" w:rsidRDefault="007453F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4E422D0D" w14:textId="77777777" w:rsidR="007453F1" w:rsidRPr="00D52A09" w:rsidRDefault="007453F1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5BC72B1B" w14:textId="2DF8352D" w:rsidR="007453F1" w:rsidRPr="003D77C3" w:rsidRDefault="007453F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D77C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D77C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87DA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A161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C19BC0A" w14:textId="77777777" w:rsidR="007453F1" w:rsidRPr="00D52A09" w:rsidRDefault="007453F1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24F7B83" w14:textId="77777777" w:rsidR="007453F1" w:rsidRDefault="007453F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4E422D0D" w14:textId="77777777" w:rsidR="007453F1" w:rsidRPr="00D52A09" w:rsidRDefault="007453F1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5BC72B1B" w14:textId="2DF8352D" w:rsidR="007453F1" w:rsidRPr="003D77C3" w:rsidRDefault="007453F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D77C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D77C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87DA6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C02D5" wp14:editId="5F0548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904AE" w14:textId="77777777" w:rsidR="00F72AA7" w:rsidRDefault="00F72AA7" w:rsidP="00BA6370">
      <w:r>
        <w:separator/>
      </w:r>
    </w:p>
  </w:footnote>
  <w:footnote w:type="continuationSeparator" w:id="0">
    <w:p w14:paraId="0E67E79C" w14:textId="77777777" w:rsidR="00F72AA7" w:rsidRDefault="00F72AA7" w:rsidP="00BA6370">
      <w:r>
        <w:continuationSeparator/>
      </w:r>
    </w:p>
  </w:footnote>
  <w:footnote w:id="1">
    <w:p w14:paraId="68C776E8" w14:textId="77777777" w:rsidR="007453F1" w:rsidRPr="00C815B4" w:rsidRDefault="007453F1" w:rsidP="003D77C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14:paraId="5EA713C8" w14:textId="77777777" w:rsidR="007453F1" w:rsidRPr="00BC131F" w:rsidRDefault="007453F1" w:rsidP="004A302D">
      <w:pPr>
        <w:pStyle w:val="Textpoznpodarou"/>
        <w:rPr>
          <w:lang w:val="en-GB"/>
        </w:rPr>
      </w:pPr>
      <w:r w:rsidRPr="00BC131F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BC131F">
        <w:rPr>
          <w:rFonts w:ascii="Arial" w:hAnsi="Arial" w:cs="Arial"/>
          <w:sz w:val="18"/>
          <w:szCs w:val="18"/>
          <w:lang w:val="en-GB"/>
        </w:rPr>
        <w:t xml:space="preserve"> </w:t>
      </w:r>
      <w:r w:rsidRPr="00BC131F">
        <w:rPr>
          <w:rFonts w:ascii="Arial" w:hAnsi="Arial" w:cs="Arial"/>
          <w:i/>
          <w:sz w:val="18"/>
          <w:szCs w:val="18"/>
          <w:lang w:val="en-GB"/>
        </w:rPr>
        <w:t>at current prices, not adjusted for seasonal effects</w:t>
      </w:r>
    </w:p>
  </w:footnote>
  <w:footnote w:id="3">
    <w:p w14:paraId="1F20D0B3" w14:textId="77777777" w:rsidR="007453F1" w:rsidRPr="00F30189" w:rsidRDefault="007453F1" w:rsidP="003D77C3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sz w:val="18"/>
          <w:szCs w:val="18"/>
          <w:lang w:val="en-GB"/>
        </w:rPr>
        <w:t>a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t current prices, not seasonally </w:t>
      </w:r>
      <w:r>
        <w:rPr>
          <w:rFonts w:ascii="Arial" w:hAnsi="Arial" w:cs="Arial"/>
          <w:i/>
          <w:sz w:val="18"/>
          <w:szCs w:val="18"/>
          <w:lang w:val="en-GB"/>
        </w:rPr>
        <w:t>adjusted</w:t>
      </w:r>
    </w:p>
  </w:footnote>
  <w:footnote w:id="4">
    <w:p w14:paraId="48F336CC" w14:textId="77777777" w:rsidR="007453F1" w:rsidRPr="00C815B4" w:rsidRDefault="007453F1" w:rsidP="003D77C3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>
        <w:rPr>
          <w:rFonts w:ascii="Arial" w:hAnsi="Arial" w:cs="Arial"/>
          <w:i/>
          <w:sz w:val="18"/>
          <w:lang w:val="en-GB"/>
        </w:rPr>
        <w:t xml:space="preserve"> in terms of national accounts</w:t>
      </w:r>
      <w:r w:rsidRPr="00C815B4">
        <w:rPr>
          <w:rFonts w:ascii="Arial" w:hAnsi="Arial" w:cs="Arial"/>
          <w:i/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7012" w14:textId="77777777" w:rsidR="007453F1" w:rsidRDefault="007453F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5204B" wp14:editId="7554B89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1C1F"/>
    <w:rsid w:val="00036C08"/>
    <w:rsid w:val="00043BF4"/>
    <w:rsid w:val="00045106"/>
    <w:rsid w:val="000500B4"/>
    <w:rsid w:val="00050B27"/>
    <w:rsid w:val="00054569"/>
    <w:rsid w:val="00060EC7"/>
    <w:rsid w:val="00074290"/>
    <w:rsid w:val="00075D40"/>
    <w:rsid w:val="000843A5"/>
    <w:rsid w:val="000847B4"/>
    <w:rsid w:val="00085527"/>
    <w:rsid w:val="000910EB"/>
    <w:rsid w:val="00091722"/>
    <w:rsid w:val="0009395C"/>
    <w:rsid w:val="000A7344"/>
    <w:rsid w:val="000B56EE"/>
    <w:rsid w:val="000B6773"/>
    <w:rsid w:val="000B6F63"/>
    <w:rsid w:val="000D2542"/>
    <w:rsid w:val="000F2FE9"/>
    <w:rsid w:val="00116ED1"/>
    <w:rsid w:val="00116F65"/>
    <w:rsid w:val="00123849"/>
    <w:rsid w:val="0013242C"/>
    <w:rsid w:val="001404AB"/>
    <w:rsid w:val="00140810"/>
    <w:rsid w:val="00146243"/>
    <w:rsid w:val="001468A8"/>
    <w:rsid w:val="001472DB"/>
    <w:rsid w:val="0015531B"/>
    <w:rsid w:val="0017231D"/>
    <w:rsid w:val="00176E26"/>
    <w:rsid w:val="0018061F"/>
    <w:rsid w:val="001810DC"/>
    <w:rsid w:val="00187701"/>
    <w:rsid w:val="00195283"/>
    <w:rsid w:val="00197CBD"/>
    <w:rsid w:val="001B09E2"/>
    <w:rsid w:val="001B2E9E"/>
    <w:rsid w:val="001B59A3"/>
    <w:rsid w:val="001B607F"/>
    <w:rsid w:val="001B6763"/>
    <w:rsid w:val="001C679C"/>
    <w:rsid w:val="001C71FD"/>
    <w:rsid w:val="001D06A2"/>
    <w:rsid w:val="001D30BB"/>
    <w:rsid w:val="001D369A"/>
    <w:rsid w:val="001D507D"/>
    <w:rsid w:val="001F08B3"/>
    <w:rsid w:val="0020321B"/>
    <w:rsid w:val="002070FB"/>
    <w:rsid w:val="00213729"/>
    <w:rsid w:val="0022083D"/>
    <w:rsid w:val="002250AB"/>
    <w:rsid w:val="00232C42"/>
    <w:rsid w:val="002406FA"/>
    <w:rsid w:val="00246572"/>
    <w:rsid w:val="00263249"/>
    <w:rsid w:val="002669C7"/>
    <w:rsid w:val="0027577F"/>
    <w:rsid w:val="00280987"/>
    <w:rsid w:val="00295446"/>
    <w:rsid w:val="00297900"/>
    <w:rsid w:val="002B18A7"/>
    <w:rsid w:val="002B2E47"/>
    <w:rsid w:val="002C01A9"/>
    <w:rsid w:val="002C0E09"/>
    <w:rsid w:val="002C514A"/>
    <w:rsid w:val="002D37F5"/>
    <w:rsid w:val="002F5D83"/>
    <w:rsid w:val="00302D02"/>
    <w:rsid w:val="00323782"/>
    <w:rsid w:val="0032398D"/>
    <w:rsid w:val="003256FE"/>
    <w:rsid w:val="003301A3"/>
    <w:rsid w:val="00331319"/>
    <w:rsid w:val="00343958"/>
    <w:rsid w:val="0036777B"/>
    <w:rsid w:val="003711B3"/>
    <w:rsid w:val="00375497"/>
    <w:rsid w:val="00380178"/>
    <w:rsid w:val="0038282A"/>
    <w:rsid w:val="00393EE6"/>
    <w:rsid w:val="00397580"/>
    <w:rsid w:val="003A093B"/>
    <w:rsid w:val="003A45C8"/>
    <w:rsid w:val="003B00F8"/>
    <w:rsid w:val="003B7F42"/>
    <w:rsid w:val="003C2DCF"/>
    <w:rsid w:val="003C3372"/>
    <w:rsid w:val="003C3B69"/>
    <w:rsid w:val="003C5B19"/>
    <w:rsid w:val="003C7A04"/>
    <w:rsid w:val="003C7FE7"/>
    <w:rsid w:val="003D0499"/>
    <w:rsid w:val="003D1E28"/>
    <w:rsid w:val="003D3576"/>
    <w:rsid w:val="003D77C3"/>
    <w:rsid w:val="003E497C"/>
    <w:rsid w:val="003E6F17"/>
    <w:rsid w:val="003F526A"/>
    <w:rsid w:val="003F6785"/>
    <w:rsid w:val="00405244"/>
    <w:rsid w:val="00414FA4"/>
    <w:rsid w:val="00421D93"/>
    <w:rsid w:val="00425165"/>
    <w:rsid w:val="004262C6"/>
    <w:rsid w:val="00436D82"/>
    <w:rsid w:val="00443100"/>
    <w:rsid w:val="004436EE"/>
    <w:rsid w:val="0045547F"/>
    <w:rsid w:val="00470B78"/>
    <w:rsid w:val="00476FBA"/>
    <w:rsid w:val="0048495B"/>
    <w:rsid w:val="00485312"/>
    <w:rsid w:val="00487DA6"/>
    <w:rsid w:val="004920AD"/>
    <w:rsid w:val="004A302D"/>
    <w:rsid w:val="004B78B1"/>
    <w:rsid w:val="004C08A6"/>
    <w:rsid w:val="004C0A60"/>
    <w:rsid w:val="004D05B3"/>
    <w:rsid w:val="004D51A5"/>
    <w:rsid w:val="004E479E"/>
    <w:rsid w:val="004E55E7"/>
    <w:rsid w:val="004F6359"/>
    <w:rsid w:val="004F78E6"/>
    <w:rsid w:val="005013DF"/>
    <w:rsid w:val="00504992"/>
    <w:rsid w:val="00512D99"/>
    <w:rsid w:val="00531DBB"/>
    <w:rsid w:val="0054671E"/>
    <w:rsid w:val="00563D2B"/>
    <w:rsid w:val="00564213"/>
    <w:rsid w:val="0057616E"/>
    <w:rsid w:val="00594285"/>
    <w:rsid w:val="005B7468"/>
    <w:rsid w:val="005C0207"/>
    <w:rsid w:val="005C2B62"/>
    <w:rsid w:val="005C3002"/>
    <w:rsid w:val="005D1A66"/>
    <w:rsid w:val="005F4C43"/>
    <w:rsid w:val="005F6E6E"/>
    <w:rsid w:val="005F79FB"/>
    <w:rsid w:val="00604406"/>
    <w:rsid w:val="00605F4A"/>
    <w:rsid w:val="00607822"/>
    <w:rsid w:val="006103AA"/>
    <w:rsid w:val="00613BBF"/>
    <w:rsid w:val="00616234"/>
    <w:rsid w:val="00622B80"/>
    <w:rsid w:val="00622CF4"/>
    <w:rsid w:val="0062332E"/>
    <w:rsid w:val="006263BD"/>
    <w:rsid w:val="006408D3"/>
    <w:rsid w:val="0064139A"/>
    <w:rsid w:val="00644A22"/>
    <w:rsid w:val="00644A98"/>
    <w:rsid w:val="00645F19"/>
    <w:rsid w:val="00654080"/>
    <w:rsid w:val="00654144"/>
    <w:rsid w:val="00654879"/>
    <w:rsid w:val="00657531"/>
    <w:rsid w:val="00672D81"/>
    <w:rsid w:val="006878A0"/>
    <w:rsid w:val="006936EC"/>
    <w:rsid w:val="006A4CA2"/>
    <w:rsid w:val="006B4BE9"/>
    <w:rsid w:val="006C3460"/>
    <w:rsid w:val="006C490C"/>
    <w:rsid w:val="006C4BFA"/>
    <w:rsid w:val="006D5C60"/>
    <w:rsid w:val="006E024F"/>
    <w:rsid w:val="006E4E81"/>
    <w:rsid w:val="00707F7D"/>
    <w:rsid w:val="007164AA"/>
    <w:rsid w:val="00716C15"/>
    <w:rsid w:val="00717EC5"/>
    <w:rsid w:val="00740D54"/>
    <w:rsid w:val="007453F1"/>
    <w:rsid w:val="00755D8B"/>
    <w:rsid w:val="007600AE"/>
    <w:rsid w:val="00763787"/>
    <w:rsid w:val="00767FD7"/>
    <w:rsid w:val="00784615"/>
    <w:rsid w:val="0079254A"/>
    <w:rsid w:val="00793A2D"/>
    <w:rsid w:val="00793D5F"/>
    <w:rsid w:val="0079677F"/>
    <w:rsid w:val="007A0CA5"/>
    <w:rsid w:val="007A3CE3"/>
    <w:rsid w:val="007A57F2"/>
    <w:rsid w:val="007B1333"/>
    <w:rsid w:val="007E4907"/>
    <w:rsid w:val="007F403E"/>
    <w:rsid w:val="007F4AEB"/>
    <w:rsid w:val="007F4CF2"/>
    <w:rsid w:val="007F4D56"/>
    <w:rsid w:val="007F75B2"/>
    <w:rsid w:val="00801DAE"/>
    <w:rsid w:val="008043C4"/>
    <w:rsid w:val="00824225"/>
    <w:rsid w:val="00831B1B"/>
    <w:rsid w:val="00832CA8"/>
    <w:rsid w:val="00850846"/>
    <w:rsid w:val="00855FB3"/>
    <w:rsid w:val="00861D0E"/>
    <w:rsid w:val="00867569"/>
    <w:rsid w:val="0088048C"/>
    <w:rsid w:val="00885C0D"/>
    <w:rsid w:val="00894A6B"/>
    <w:rsid w:val="008A750A"/>
    <w:rsid w:val="008B3970"/>
    <w:rsid w:val="008C384C"/>
    <w:rsid w:val="008D0F11"/>
    <w:rsid w:val="008F1346"/>
    <w:rsid w:val="008F4608"/>
    <w:rsid w:val="008F73B4"/>
    <w:rsid w:val="009035E8"/>
    <w:rsid w:val="00936992"/>
    <w:rsid w:val="00942E7A"/>
    <w:rsid w:val="00944B22"/>
    <w:rsid w:val="00953416"/>
    <w:rsid w:val="00960F27"/>
    <w:rsid w:val="00966F4C"/>
    <w:rsid w:val="00971374"/>
    <w:rsid w:val="009760CD"/>
    <w:rsid w:val="009A1EFB"/>
    <w:rsid w:val="009A4F61"/>
    <w:rsid w:val="009B55B1"/>
    <w:rsid w:val="009C4D55"/>
    <w:rsid w:val="009C594A"/>
    <w:rsid w:val="009E39C5"/>
    <w:rsid w:val="00A05233"/>
    <w:rsid w:val="00A07BA7"/>
    <w:rsid w:val="00A17409"/>
    <w:rsid w:val="00A25320"/>
    <w:rsid w:val="00A26627"/>
    <w:rsid w:val="00A276C6"/>
    <w:rsid w:val="00A4343D"/>
    <w:rsid w:val="00A502F1"/>
    <w:rsid w:val="00A5565E"/>
    <w:rsid w:val="00A56414"/>
    <w:rsid w:val="00A70A83"/>
    <w:rsid w:val="00A81EB3"/>
    <w:rsid w:val="00A93B68"/>
    <w:rsid w:val="00AA12AD"/>
    <w:rsid w:val="00AA3AC2"/>
    <w:rsid w:val="00AB3C8B"/>
    <w:rsid w:val="00AB6196"/>
    <w:rsid w:val="00AC3140"/>
    <w:rsid w:val="00AD47D5"/>
    <w:rsid w:val="00AD718E"/>
    <w:rsid w:val="00AE5CC9"/>
    <w:rsid w:val="00AF2911"/>
    <w:rsid w:val="00B00C1D"/>
    <w:rsid w:val="00B11D35"/>
    <w:rsid w:val="00B25BB6"/>
    <w:rsid w:val="00B4273D"/>
    <w:rsid w:val="00B56064"/>
    <w:rsid w:val="00B61B32"/>
    <w:rsid w:val="00B632CC"/>
    <w:rsid w:val="00B740B3"/>
    <w:rsid w:val="00B77A04"/>
    <w:rsid w:val="00B96445"/>
    <w:rsid w:val="00BA12F1"/>
    <w:rsid w:val="00BA29C2"/>
    <w:rsid w:val="00BA439F"/>
    <w:rsid w:val="00BA4759"/>
    <w:rsid w:val="00BA6370"/>
    <w:rsid w:val="00BC4B3D"/>
    <w:rsid w:val="00BD0FE7"/>
    <w:rsid w:val="00BE0077"/>
    <w:rsid w:val="00BF4282"/>
    <w:rsid w:val="00C127B0"/>
    <w:rsid w:val="00C17AE0"/>
    <w:rsid w:val="00C23B75"/>
    <w:rsid w:val="00C269D4"/>
    <w:rsid w:val="00C33FE9"/>
    <w:rsid w:val="00C34487"/>
    <w:rsid w:val="00C4160D"/>
    <w:rsid w:val="00C55B76"/>
    <w:rsid w:val="00C56A23"/>
    <w:rsid w:val="00C777C7"/>
    <w:rsid w:val="00C80B75"/>
    <w:rsid w:val="00C81E38"/>
    <w:rsid w:val="00C82825"/>
    <w:rsid w:val="00C83BB9"/>
    <w:rsid w:val="00C8406E"/>
    <w:rsid w:val="00C86C74"/>
    <w:rsid w:val="00CA5DE1"/>
    <w:rsid w:val="00CB2709"/>
    <w:rsid w:val="00CB6F89"/>
    <w:rsid w:val="00CC2A00"/>
    <w:rsid w:val="00CC496C"/>
    <w:rsid w:val="00CE0F40"/>
    <w:rsid w:val="00CE228C"/>
    <w:rsid w:val="00CE46DB"/>
    <w:rsid w:val="00CE71D9"/>
    <w:rsid w:val="00CF545B"/>
    <w:rsid w:val="00CF7302"/>
    <w:rsid w:val="00D209A7"/>
    <w:rsid w:val="00D25138"/>
    <w:rsid w:val="00D27D69"/>
    <w:rsid w:val="00D41E00"/>
    <w:rsid w:val="00D448C2"/>
    <w:rsid w:val="00D46AD1"/>
    <w:rsid w:val="00D65937"/>
    <w:rsid w:val="00D666C3"/>
    <w:rsid w:val="00D672B6"/>
    <w:rsid w:val="00D811AB"/>
    <w:rsid w:val="00DD351F"/>
    <w:rsid w:val="00DF47FE"/>
    <w:rsid w:val="00E0156A"/>
    <w:rsid w:val="00E11C5D"/>
    <w:rsid w:val="00E1630A"/>
    <w:rsid w:val="00E205FD"/>
    <w:rsid w:val="00E26704"/>
    <w:rsid w:val="00E31980"/>
    <w:rsid w:val="00E348EF"/>
    <w:rsid w:val="00E40555"/>
    <w:rsid w:val="00E549DA"/>
    <w:rsid w:val="00E61545"/>
    <w:rsid w:val="00E6423C"/>
    <w:rsid w:val="00E71483"/>
    <w:rsid w:val="00E82BF2"/>
    <w:rsid w:val="00E90083"/>
    <w:rsid w:val="00E93830"/>
    <w:rsid w:val="00E93E0E"/>
    <w:rsid w:val="00EA55BA"/>
    <w:rsid w:val="00EB0465"/>
    <w:rsid w:val="00EB1A25"/>
    <w:rsid w:val="00EB1ED3"/>
    <w:rsid w:val="00EB274B"/>
    <w:rsid w:val="00EB392B"/>
    <w:rsid w:val="00ED1864"/>
    <w:rsid w:val="00ED2D8A"/>
    <w:rsid w:val="00ED611E"/>
    <w:rsid w:val="00EE59D9"/>
    <w:rsid w:val="00EE70B7"/>
    <w:rsid w:val="00EF33EC"/>
    <w:rsid w:val="00EF700E"/>
    <w:rsid w:val="00F11576"/>
    <w:rsid w:val="00F12EF8"/>
    <w:rsid w:val="00F16AB2"/>
    <w:rsid w:val="00F25BF3"/>
    <w:rsid w:val="00F26FAA"/>
    <w:rsid w:val="00F27F02"/>
    <w:rsid w:val="00F314B7"/>
    <w:rsid w:val="00F375C9"/>
    <w:rsid w:val="00F37B4B"/>
    <w:rsid w:val="00F37EB6"/>
    <w:rsid w:val="00F70AF3"/>
    <w:rsid w:val="00F72AA7"/>
    <w:rsid w:val="00F83C49"/>
    <w:rsid w:val="00F86FE2"/>
    <w:rsid w:val="00FB687C"/>
    <w:rsid w:val="00FC66A2"/>
    <w:rsid w:val="00FE114D"/>
    <w:rsid w:val="00FE26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427E0A8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D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D77C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77C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3D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3D77C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422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6C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C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C0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C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C0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l.czso.cz/pll/rocenka/rocenka.indexnu_kvart?mylang=EN&amp;co=Q_HDP_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4Q\T60\Graf_P&#345;&#237;sp&#283;vky_T60_&#382;iv&#283;_23_4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data!$D$3</c:f>
              <c:strCache>
                <c:ptCount val="1"/>
                <c:pt idx="0">
                  <c:v>Final consumption expenditure of households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data!$D$89:$D$116</c:f>
              <c:numCache>
                <c:formatCode>#\ ##0.0</c:formatCode>
                <c:ptCount val="28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3.1431953453358576</c:v>
                </c:pt>
                <c:pt idx="21">
                  <c:v>-0.17331027307381178</c:v>
                </c:pt>
                <c:pt idx="22">
                  <c:v>-2.5959848207229479</c:v>
                </c:pt>
                <c:pt idx="23">
                  <c:v>-2.8794774139667463</c:v>
                </c:pt>
                <c:pt idx="24">
                  <c:v>-2.6465481494204957</c:v>
                </c:pt>
                <c:pt idx="25">
                  <c:v>-1.7383037878570804</c:v>
                </c:pt>
                <c:pt idx="26">
                  <c:v>-0.68758235748240304</c:v>
                </c:pt>
                <c:pt idx="27">
                  <c:v>0.35524375304012096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9-4F59-A2F1-833011295318}"/>
            </c:ext>
          </c:extLst>
        </c:ser>
        <c:ser>
          <c:idx val="1"/>
          <c:order val="1"/>
          <c:tx>
            <c:strRef>
              <c:f>data!$E$3</c:f>
              <c:strCache>
                <c:ptCount val="1"/>
                <c:pt idx="0">
                  <c:v>Final consumption expenditure of general government, incl. NPISHs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data!$E$89:$E$116</c:f>
              <c:numCache>
                <c:formatCode>#\ ##0.0</c:formatCode>
                <c:ptCount val="28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0.396030064108365</c:v>
                </c:pt>
                <c:pt idx="21">
                  <c:v>0.41191463191081173</c:v>
                </c:pt>
                <c:pt idx="22">
                  <c:v>-0.339547796091833</c:v>
                </c:pt>
                <c:pt idx="23">
                  <c:v>-7.2212099983975847E-2</c:v>
                </c:pt>
                <c:pt idx="24">
                  <c:v>0.56459496740567694</c:v>
                </c:pt>
                <c:pt idx="25">
                  <c:v>0.69270845543405546</c:v>
                </c:pt>
                <c:pt idx="26">
                  <c:v>0.76819411579267771</c:v>
                </c:pt>
                <c:pt idx="27">
                  <c:v>0.46367056290956632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F9-4F59-A2F1-833011295318}"/>
            </c:ext>
          </c:extLst>
        </c:ser>
        <c:ser>
          <c:idx val="2"/>
          <c:order val="2"/>
          <c:tx>
            <c:strRef>
              <c:f>data!$F$3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data!$F$89:$F$116</c:f>
              <c:numCache>
                <c:formatCode>#\ ##0.0</c:formatCode>
                <c:ptCount val="28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2.954718208553138</c:v>
                </c:pt>
                <c:pt idx="21">
                  <c:v>2.6941296785667022</c:v>
                </c:pt>
                <c:pt idx="22">
                  <c:v>0.11010138577998137</c:v>
                </c:pt>
                <c:pt idx="23">
                  <c:v>0.20270952834796985</c:v>
                </c:pt>
                <c:pt idx="24">
                  <c:v>-1.2145662287830994</c:v>
                </c:pt>
                <c:pt idx="25">
                  <c:v>-1.5753867555983059</c:v>
                </c:pt>
                <c:pt idx="26">
                  <c:v>-1.1511609078303913</c:v>
                </c:pt>
                <c:pt idx="27">
                  <c:v>-4.2875703114572099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F9-4F59-A2F1-833011295318}"/>
            </c:ext>
          </c:extLst>
        </c:ser>
        <c:ser>
          <c:idx val="4"/>
          <c:order val="3"/>
          <c:tx>
            <c:strRef>
              <c:f>data!$G$3</c:f>
              <c:strCache>
                <c:ptCount val="1"/>
                <c:pt idx="0">
                  <c:v>International trade balance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data!$B$89:$C$116</c:f>
              <c:multiLvlStrCache>
                <c:ptCount val="2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data!$G$89:$G$116</c:f>
              <c:numCache>
                <c:formatCode>#\ ##0.0</c:formatCode>
                <c:ptCount val="28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-1.8223902794079425</c:v>
                </c:pt>
                <c:pt idx="21">
                  <c:v>0.41945594502810524</c:v>
                </c:pt>
                <c:pt idx="22">
                  <c:v>4.1644433977782347</c:v>
                </c:pt>
                <c:pt idx="23">
                  <c:v>2.8946322892501071</c:v>
                </c:pt>
                <c:pt idx="24">
                  <c:v>2.9791398368073936</c:v>
                </c:pt>
                <c:pt idx="25">
                  <c:v>2.3889917211540079</c:v>
                </c:pt>
                <c:pt idx="26">
                  <c:v>0.26756439074575267</c:v>
                </c:pt>
                <c:pt idx="27">
                  <c:v>3.2571788461106363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F9-4F59-A2F1-83301129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data!$H$3</c:f>
              <c:strCache>
                <c:ptCount val="1"/>
                <c:pt idx="0">
                  <c:v>GDP – y-o-y real growth rate, seasonally adjusted (in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data!$B$85:$C$115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  <c:pt idx="28">
                    <c:v>2023</c:v>
                  </c:pt>
                </c:lvl>
              </c:multiLvlStrCache>
            </c:multiLvlStrRef>
          </c:cat>
          <c:val>
            <c:numRef>
              <c:f>data!$H$89:$H$116</c:f>
              <c:numCache>
                <c:formatCode>#\ ##0.0</c:formatCode>
                <c:ptCount val="28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4.6716662414814749</c:v>
                </c:pt>
                <c:pt idx="21">
                  <c:v>3.3523436073729584</c:v>
                </c:pt>
                <c:pt idx="22">
                  <c:v>1.3389936645339446</c:v>
                </c:pt>
                <c:pt idx="23">
                  <c:v>0.14557645670561215</c:v>
                </c:pt>
                <c:pt idx="24">
                  <c:v>-0.31742254829522665</c:v>
                </c:pt>
                <c:pt idx="25">
                  <c:v>-0.23214678944495404</c:v>
                </c:pt>
                <c:pt idx="26">
                  <c:v>-0.80311139413963417</c:v>
                </c:pt>
                <c:pt idx="27">
                  <c:v>-0.21139694650983643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7F9-4F59-A2F1-83301129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Quarter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Percentage points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2941438142841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3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Contributions* to year-on-year real GDP growth rate – seasonally adjusted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Contributions after exclusion of imports for final use.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Non-profit institutions serving households.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4B67A-F243-4EFB-9C65-BD27EFDCC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51ACE-053B-4158-8629-10AC34E9B376}"/>
</file>

<file path=customXml/itemProps3.xml><?xml version="1.0" encoding="utf-8"?>
<ds:datastoreItem xmlns:ds="http://schemas.openxmlformats.org/officeDocument/2006/customXml" ds:itemID="{69FD2B3E-41BB-4446-94A0-9E3A852BDF8E}"/>
</file>

<file path=customXml/itemProps4.xml><?xml version="1.0" encoding="utf-8"?>
<ds:datastoreItem xmlns:ds="http://schemas.openxmlformats.org/officeDocument/2006/customXml" ds:itemID="{60E593A0-4C7B-4D09-96C1-73C88A9CF74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166</TotalTime>
  <Pages>4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61</cp:revision>
  <dcterms:created xsi:type="dcterms:W3CDTF">2024-02-28T07:15:00Z</dcterms:created>
  <dcterms:modified xsi:type="dcterms:W3CDTF">2024-02-29T09:44:00Z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