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E32AC4" w:rsidP="00AE7C35">
      <w:pPr>
        <w:pStyle w:val="Datum"/>
        <w:rPr>
          <w:szCs w:val="20"/>
        </w:rPr>
      </w:pPr>
      <w:r>
        <w:t>15</w:t>
      </w:r>
      <w:r w:rsidR="00AE7C35">
        <w:t xml:space="preserve">. </w:t>
      </w:r>
      <w:r>
        <w:t>3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F35ED4" w:rsidRDefault="00F35ED4" w:rsidP="00F35ED4">
      <w:pPr>
        <w:pStyle w:val="Nzev"/>
      </w:pPr>
      <w:r w:rsidRPr="00F35ED4">
        <w:t>Meziroční cenový růst výrobců zpomalil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E32AC4">
        <w:rPr>
          <w:rStyle w:val="PodtitulekChar"/>
          <w:b/>
        </w:rPr>
        <w:t>únor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B5456">
        <w:t>klesly</w:t>
      </w:r>
      <w:r w:rsidRPr="008E570E">
        <w:t xml:space="preserve"> o </w:t>
      </w:r>
      <w:r w:rsidR="00CB5456">
        <w:t>0,</w:t>
      </w:r>
      <w:r w:rsidR="00346DE8">
        <w:t>7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CB5456">
        <w:t xml:space="preserve">vzrostly </w:t>
      </w:r>
      <w:r w:rsidR="000723F0">
        <w:t>o </w:t>
      </w:r>
      <w:r w:rsidR="007609CE">
        <w:t>2</w:t>
      </w:r>
      <w:r w:rsidR="00CB5456">
        <w:t>2</w:t>
      </w:r>
      <w:r w:rsidR="007609CE">
        <w:t>,</w:t>
      </w:r>
      <w:r w:rsidR="00CB5456">
        <w:t>2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822FA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4822FA">
        <w:t>0,3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4822FA">
        <w:t>16</w:t>
      </w:r>
      <w:r w:rsidR="00DA379A">
        <w:t>,0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51865">
        <w:t>6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EF1DB4">
        <w:t>1</w:t>
      </w:r>
      <w:r w:rsidR="00895C9A">
        <w:t>0</w:t>
      </w:r>
      <w:r w:rsidR="00EF1DB4">
        <w:t>,4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8928C7">
        <w:t>zvýšily</w:t>
      </w:r>
      <w:r w:rsidR="001F1D8A">
        <w:t xml:space="preserve"> o</w:t>
      </w:r>
      <w:r w:rsidR="000723F0">
        <w:t> </w:t>
      </w:r>
      <w:r w:rsidR="000F4ACC">
        <w:t>1,1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00461A">
        <w:t>5,6</w:t>
      </w:r>
      <w:r w:rsidR="00B66EBE" w:rsidRPr="008E570E">
        <w:t> </w:t>
      </w:r>
      <w:r w:rsidRPr="008E570E">
        <w:t>%.</w:t>
      </w:r>
    </w:p>
    <w:p w:rsidR="00610D78" w:rsidRPr="001D37CF" w:rsidRDefault="00610D78" w:rsidP="00610D78">
      <w:r w:rsidRPr="001D37CF">
        <w:rPr>
          <w:i/>
        </w:rPr>
        <w:t>„</w:t>
      </w:r>
      <w:r>
        <w:rPr>
          <w:i/>
        </w:rPr>
        <w:t>Meziroční růst cen všech výrobců v únoru zpomalil</w:t>
      </w:r>
      <w:r w:rsidRPr="001D37CF">
        <w:rPr>
          <w:i/>
        </w:rPr>
        <w:t xml:space="preserve">. Ceny zemědělských výrobců meziročně </w:t>
      </w:r>
      <w:r>
        <w:rPr>
          <w:i/>
        </w:rPr>
        <w:t>vzrostly</w:t>
      </w:r>
      <w:r w:rsidRPr="001D37CF">
        <w:rPr>
          <w:i/>
        </w:rPr>
        <w:t xml:space="preserve"> </w:t>
      </w:r>
      <w:r>
        <w:rPr>
          <w:i/>
        </w:rPr>
        <w:t xml:space="preserve">o 22,2 % </w:t>
      </w:r>
      <w:r w:rsidRPr="001D37CF">
        <w:rPr>
          <w:i/>
        </w:rPr>
        <w:t>a ceny průmyslových výrobců</w:t>
      </w:r>
      <w:r>
        <w:rPr>
          <w:i/>
        </w:rPr>
        <w:t xml:space="preserve"> </w:t>
      </w:r>
      <w:r w:rsidRPr="001D37CF">
        <w:rPr>
          <w:i/>
        </w:rPr>
        <w:t xml:space="preserve">o </w:t>
      </w:r>
      <w:r>
        <w:rPr>
          <w:i/>
        </w:rPr>
        <w:t xml:space="preserve">16 </w:t>
      </w:r>
      <w:r w:rsidRPr="001D37CF">
        <w:rPr>
          <w:i/>
        </w:rPr>
        <w:t xml:space="preserve">%. Ceny stavebních prací </w:t>
      </w:r>
      <w:r w:rsidR="00DA2343">
        <w:rPr>
          <w:i/>
        </w:rPr>
        <w:t xml:space="preserve">se </w:t>
      </w:r>
      <w:r w:rsidRPr="001D37CF">
        <w:rPr>
          <w:i/>
        </w:rPr>
        <w:t>meziročně</w:t>
      </w:r>
      <w:bookmarkStart w:id="0" w:name="_GoBack"/>
      <w:bookmarkEnd w:id="0"/>
      <w:r>
        <w:rPr>
          <w:i/>
        </w:rPr>
        <w:t xml:space="preserve"> zvýšily</w:t>
      </w:r>
      <w:r w:rsidRPr="001D37CF">
        <w:rPr>
          <w:i/>
        </w:rPr>
        <w:t xml:space="preserve"> dle odhadů </w:t>
      </w:r>
      <w:r>
        <w:rPr>
          <w:i/>
        </w:rPr>
        <w:t xml:space="preserve">o 10,4 </w:t>
      </w:r>
      <w:r w:rsidRPr="001D37CF">
        <w:rPr>
          <w:i/>
        </w:rPr>
        <w:t>% a ceny tržních služeb pro podniky</w:t>
      </w:r>
      <w:r>
        <w:rPr>
          <w:i/>
        </w:rPr>
        <w:t xml:space="preserve"> o</w:t>
      </w:r>
      <w:r w:rsidRPr="001D37CF">
        <w:rPr>
          <w:i/>
        </w:rPr>
        <w:t xml:space="preserve"> </w:t>
      </w:r>
      <w:r>
        <w:rPr>
          <w:i/>
        </w:rPr>
        <w:t>5,6 %</w:t>
      </w:r>
      <w:r w:rsidRPr="001D37CF">
        <w:rPr>
          <w:i/>
        </w:rPr>
        <w:t xml:space="preserve">,“ </w:t>
      </w:r>
      <w:r w:rsidRPr="001D37CF">
        <w:t>upozorňuje Vladimír Klimeš, vedoucí oddělení statistiky cen průmyslu a zahraničního obchodu ČSÚ.</w:t>
      </w:r>
    </w:p>
    <w:p w:rsidR="00277E6C" w:rsidRPr="00E7531B" w:rsidRDefault="00277E6C" w:rsidP="00AE7C35"/>
    <w:p w:rsidR="00A63D79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>snížil</w:t>
      </w:r>
      <w:r w:rsidR="00116443">
        <w:rPr>
          <w:rFonts w:cs="Arial"/>
          <w:szCs w:val="20"/>
        </w:rPr>
        <w:t>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066F12">
        <w:rPr>
          <w:rFonts w:cs="Arial"/>
          <w:szCs w:val="20"/>
        </w:rPr>
        <w:t>0</w:t>
      </w:r>
      <w:r w:rsidR="00310D80">
        <w:rPr>
          <w:rFonts w:cs="Arial"/>
          <w:szCs w:val="20"/>
        </w:rPr>
        <w:t>,7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5451F1">
        <w:rPr>
          <w:rFonts w:cs="Arial"/>
          <w:szCs w:val="20"/>
        </w:rPr>
        <w:t>mléka o</w:t>
      </w:r>
      <w:r w:rsidR="00DB24BD">
        <w:rPr>
          <w:rFonts w:cs="Arial"/>
          <w:szCs w:val="20"/>
        </w:rPr>
        <w:t> </w:t>
      </w:r>
      <w:r w:rsidR="005451F1">
        <w:rPr>
          <w:rFonts w:cs="Arial"/>
          <w:szCs w:val="20"/>
        </w:rPr>
        <w:t>0,9 %, olejnin o</w:t>
      </w:r>
      <w:r w:rsidR="00DB24BD">
        <w:rPr>
          <w:rFonts w:cs="Arial"/>
          <w:szCs w:val="20"/>
        </w:rPr>
        <w:t> </w:t>
      </w:r>
      <w:r w:rsidR="005451F1">
        <w:rPr>
          <w:rFonts w:cs="Arial"/>
          <w:szCs w:val="20"/>
        </w:rPr>
        <w:t>3,3 %</w:t>
      </w:r>
      <w:r w:rsidR="005451F1" w:rsidRPr="00395B43">
        <w:rPr>
          <w:rFonts w:cs="Arial"/>
          <w:szCs w:val="20"/>
        </w:rPr>
        <w:t xml:space="preserve"> </w:t>
      </w:r>
      <w:r w:rsidR="005451F1">
        <w:rPr>
          <w:rFonts w:cs="Arial"/>
          <w:szCs w:val="20"/>
        </w:rPr>
        <w:t>a obilovin o </w:t>
      </w:r>
      <w:r w:rsidR="00066F12">
        <w:rPr>
          <w:rFonts w:cs="Arial"/>
          <w:szCs w:val="20"/>
        </w:rPr>
        <w:t>4,2 %.</w:t>
      </w:r>
      <w:r w:rsidR="005451F1"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 xml:space="preserve">Vzrostly ceny </w:t>
      </w:r>
      <w:r w:rsidR="00336DB2">
        <w:rPr>
          <w:rFonts w:cs="Arial"/>
          <w:szCs w:val="20"/>
        </w:rPr>
        <w:t xml:space="preserve">prasat o 0,9 %, </w:t>
      </w:r>
      <w:r w:rsidR="00066F12">
        <w:rPr>
          <w:rFonts w:cs="Arial"/>
          <w:szCs w:val="20"/>
        </w:rPr>
        <w:t>drůbeže o 1,</w:t>
      </w:r>
      <w:r w:rsidR="00A5429D">
        <w:rPr>
          <w:rFonts w:cs="Arial"/>
          <w:szCs w:val="20"/>
        </w:rPr>
        <w:t>7</w:t>
      </w:r>
      <w:r w:rsidR="00066F12">
        <w:rPr>
          <w:rFonts w:cs="Arial"/>
          <w:szCs w:val="20"/>
        </w:rPr>
        <w:t> %</w:t>
      </w:r>
      <w:r w:rsidR="00A5429D">
        <w:rPr>
          <w:rFonts w:cs="Arial"/>
          <w:szCs w:val="20"/>
        </w:rPr>
        <w:t>,</w:t>
      </w:r>
      <w:r w:rsidR="00066F12">
        <w:rPr>
          <w:rFonts w:cs="Arial"/>
          <w:szCs w:val="20"/>
        </w:rPr>
        <w:t xml:space="preserve"> vajec o </w:t>
      </w:r>
      <w:r w:rsidR="00A5429D">
        <w:rPr>
          <w:rFonts w:cs="Arial"/>
          <w:szCs w:val="20"/>
        </w:rPr>
        <w:t>3</w:t>
      </w:r>
      <w:r w:rsidR="00066F12">
        <w:rPr>
          <w:rFonts w:cs="Arial"/>
          <w:szCs w:val="20"/>
        </w:rPr>
        <w:t>,9</w:t>
      </w:r>
      <w:r w:rsidR="00A5429D">
        <w:rPr>
          <w:rFonts w:cs="Arial"/>
          <w:szCs w:val="20"/>
        </w:rPr>
        <w:t> %</w:t>
      </w:r>
      <w:r w:rsidR="005451F1">
        <w:rPr>
          <w:rFonts w:cs="Arial"/>
          <w:szCs w:val="20"/>
        </w:rPr>
        <w:t xml:space="preserve"> a </w:t>
      </w:r>
      <w:r w:rsidR="00066F12">
        <w:rPr>
          <w:rFonts w:cs="Arial"/>
          <w:szCs w:val="20"/>
        </w:rPr>
        <w:t xml:space="preserve">zeleniny o </w:t>
      </w:r>
      <w:r w:rsidR="00A5429D">
        <w:rPr>
          <w:rFonts w:cs="Arial"/>
          <w:szCs w:val="20"/>
        </w:rPr>
        <w:t>6,8</w:t>
      </w:r>
      <w:r w:rsidR="00336DB2">
        <w:rPr>
          <w:rFonts w:cs="Arial"/>
          <w:szCs w:val="20"/>
        </w:rPr>
        <w:t> %</w:t>
      </w:r>
      <w:r w:rsidR="00066F12">
        <w:rPr>
          <w:rFonts w:cs="Arial"/>
          <w:szCs w:val="20"/>
        </w:rPr>
        <w:t xml:space="preserve">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0D2E9F">
        <w:rPr>
          <w:rFonts w:cs="Arial"/>
          <w:bCs/>
          <w:szCs w:val="20"/>
        </w:rPr>
        <w:t>22,2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62343C">
        <w:rPr>
          <w:rFonts w:cs="Arial"/>
          <w:szCs w:val="20"/>
        </w:rPr>
        <w:t>lednu</w:t>
      </w:r>
      <w:r w:rsidRPr="001D75A6">
        <w:rPr>
          <w:rFonts w:cs="Arial"/>
          <w:szCs w:val="20"/>
        </w:rPr>
        <w:t xml:space="preserve"> o </w:t>
      </w:r>
      <w:r w:rsidR="00077E44">
        <w:rPr>
          <w:rFonts w:cs="Arial"/>
          <w:bCs/>
          <w:szCs w:val="20"/>
        </w:rPr>
        <w:t>2</w:t>
      </w:r>
      <w:r w:rsidR="000D2E9F">
        <w:rPr>
          <w:rFonts w:cs="Arial"/>
          <w:bCs/>
          <w:szCs w:val="20"/>
        </w:rPr>
        <w:t>5,5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B60111">
        <w:rPr>
          <w:rFonts w:cs="Arial"/>
          <w:szCs w:val="20"/>
        </w:rPr>
        <w:t>1</w:t>
      </w:r>
      <w:r w:rsidR="00657D57">
        <w:rPr>
          <w:rFonts w:cs="Arial"/>
          <w:szCs w:val="20"/>
        </w:rPr>
        <w:t>2</w:t>
      </w:r>
      <w:r w:rsidR="00367F93">
        <w:rPr>
          <w:rFonts w:cs="Arial"/>
          <w:szCs w:val="20"/>
        </w:rPr>
        <w:t>,</w:t>
      </w:r>
      <w:r w:rsidR="00657D57">
        <w:rPr>
          <w:rFonts w:cs="Arial"/>
          <w:szCs w:val="20"/>
        </w:rPr>
        <w:t>1</w:t>
      </w:r>
      <w:r w:rsidRPr="001D75A6">
        <w:rPr>
          <w:rFonts w:cs="Arial"/>
          <w:szCs w:val="20"/>
        </w:rPr>
        <w:t xml:space="preserve"> %. Vyšší byly ceny </w:t>
      </w:r>
      <w:r w:rsidR="00EC501F">
        <w:rPr>
          <w:rFonts w:cs="Arial"/>
          <w:szCs w:val="20"/>
        </w:rPr>
        <w:t xml:space="preserve">zeleniny o </w:t>
      </w:r>
      <w:r w:rsidR="00657D57">
        <w:rPr>
          <w:rFonts w:cs="Arial"/>
          <w:szCs w:val="20"/>
        </w:rPr>
        <w:t>44,6</w:t>
      </w:r>
      <w:r w:rsidR="00EC501F">
        <w:rPr>
          <w:rFonts w:cs="Arial"/>
          <w:szCs w:val="20"/>
        </w:rPr>
        <w:t> %</w:t>
      </w:r>
      <w:r w:rsidR="007D0BFF">
        <w:rPr>
          <w:rFonts w:cs="Arial"/>
          <w:szCs w:val="20"/>
        </w:rPr>
        <w:t>,</w:t>
      </w:r>
      <w:r w:rsidR="00B60111">
        <w:rPr>
          <w:rFonts w:cs="Arial"/>
          <w:szCs w:val="20"/>
        </w:rPr>
        <w:t xml:space="preserve"> </w:t>
      </w:r>
      <w:r w:rsidR="007D0BFF" w:rsidRPr="001D75A6">
        <w:rPr>
          <w:rFonts w:cs="Arial"/>
          <w:szCs w:val="20"/>
        </w:rPr>
        <w:t>brambor</w:t>
      </w:r>
      <w:r w:rsidR="007D0BFF">
        <w:rPr>
          <w:rFonts w:cs="Arial"/>
          <w:szCs w:val="20"/>
        </w:rPr>
        <w:t xml:space="preserve"> </w:t>
      </w:r>
      <w:r w:rsidR="007D0BFF" w:rsidRPr="001D75A6">
        <w:rPr>
          <w:rFonts w:cs="Arial"/>
          <w:szCs w:val="20"/>
        </w:rPr>
        <w:t>o </w:t>
      </w:r>
      <w:r w:rsidR="007D0BFF">
        <w:rPr>
          <w:rFonts w:cs="Arial"/>
          <w:szCs w:val="20"/>
        </w:rPr>
        <w:t>42,7 </w:t>
      </w:r>
      <w:r w:rsidR="007D0BFF" w:rsidRPr="001D75A6">
        <w:rPr>
          <w:rFonts w:cs="Arial"/>
          <w:szCs w:val="20"/>
        </w:rPr>
        <w:t>%</w:t>
      </w:r>
      <w:r w:rsidR="007D0BFF">
        <w:rPr>
          <w:rFonts w:cs="Arial"/>
          <w:szCs w:val="20"/>
        </w:rPr>
        <w:t xml:space="preserve"> </w:t>
      </w:r>
      <w:r w:rsidR="00B60111">
        <w:rPr>
          <w:rFonts w:cs="Arial"/>
          <w:szCs w:val="20"/>
        </w:rPr>
        <w:t xml:space="preserve">a </w:t>
      </w:r>
      <w:r w:rsidR="006E04BA" w:rsidRPr="001D75A6">
        <w:rPr>
          <w:rFonts w:cs="Arial"/>
          <w:szCs w:val="20"/>
        </w:rPr>
        <w:t>obilovin o </w:t>
      </w:r>
      <w:r w:rsidR="00657D57">
        <w:rPr>
          <w:rFonts w:cs="Arial"/>
          <w:szCs w:val="20"/>
        </w:rPr>
        <w:t>17,8</w:t>
      </w:r>
      <w:r w:rsidR="006E04BA" w:rsidRPr="001D75A6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>.</w:t>
      </w:r>
      <w:r w:rsidR="006E04BA">
        <w:rPr>
          <w:rFonts w:cs="Arial"/>
          <w:szCs w:val="20"/>
        </w:rPr>
        <w:t xml:space="preserve"> </w:t>
      </w:r>
      <w:r w:rsidR="00C07139">
        <w:rPr>
          <w:rFonts w:cs="Arial"/>
          <w:szCs w:val="20"/>
        </w:rPr>
        <w:t>Ceny ovoce klesly o </w:t>
      </w:r>
      <w:r w:rsidR="00651CEC">
        <w:rPr>
          <w:rFonts w:cs="Arial"/>
          <w:szCs w:val="20"/>
        </w:rPr>
        <w:t>8,5</w:t>
      </w:r>
      <w:r w:rsidR="00C07139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 xml:space="preserve"> a</w:t>
      </w:r>
      <w:r w:rsidR="00113297">
        <w:rPr>
          <w:rFonts w:cs="Arial"/>
          <w:szCs w:val="20"/>
        </w:rPr>
        <w:t> </w:t>
      </w:r>
      <w:r w:rsidR="00B60111">
        <w:rPr>
          <w:rFonts w:cs="Arial"/>
          <w:szCs w:val="20"/>
        </w:rPr>
        <w:t xml:space="preserve">olejnin o </w:t>
      </w:r>
      <w:r w:rsidR="00657D57">
        <w:rPr>
          <w:rFonts w:cs="Arial"/>
          <w:szCs w:val="20"/>
        </w:rPr>
        <w:t>5,6</w:t>
      </w:r>
      <w:r w:rsidR="00B60111">
        <w:rPr>
          <w:rFonts w:cs="Arial"/>
          <w:szCs w:val="20"/>
        </w:rPr>
        <w:t>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B0ABA">
        <w:rPr>
          <w:rFonts w:cs="Arial"/>
          <w:szCs w:val="20"/>
        </w:rPr>
        <w:t>3</w:t>
      </w:r>
      <w:r w:rsidR="008845BA">
        <w:rPr>
          <w:rFonts w:cs="Arial"/>
          <w:szCs w:val="20"/>
        </w:rPr>
        <w:t>7</w:t>
      </w:r>
      <w:r w:rsidR="00FB0ABA">
        <w:rPr>
          <w:rFonts w:cs="Arial"/>
          <w:szCs w:val="20"/>
        </w:rPr>
        <w:t>,</w:t>
      </w:r>
      <w:r w:rsidR="00651CEC">
        <w:rPr>
          <w:rFonts w:cs="Arial"/>
          <w:szCs w:val="20"/>
        </w:rPr>
        <w:t>2</w:t>
      </w:r>
      <w:r w:rsidRPr="001D75A6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Vzrostly ceny </w:t>
      </w:r>
      <w:r w:rsidR="00080AC7" w:rsidRPr="00220A56">
        <w:rPr>
          <w:rFonts w:cs="Arial"/>
          <w:szCs w:val="20"/>
        </w:rPr>
        <w:t>vajec o </w:t>
      </w:r>
      <w:r w:rsidR="004D321E">
        <w:rPr>
          <w:rFonts w:cs="Arial"/>
          <w:szCs w:val="20"/>
        </w:rPr>
        <w:t>85,6</w:t>
      </w:r>
      <w:r w:rsidR="00080AC7" w:rsidRPr="00220A56">
        <w:rPr>
          <w:rFonts w:cs="Arial"/>
          <w:szCs w:val="20"/>
        </w:rPr>
        <w:t xml:space="preserve"> %, </w:t>
      </w:r>
      <w:r w:rsidR="00FB0ABA" w:rsidRPr="00220A56">
        <w:rPr>
          <w:rFonts w:cs="Arial"/>
          <w:szCs w:val="20"/>
        </w:rPr>
        <w:t>prasat o </w:t>
      </w:r>
      <w:r w:rsidR="004D321E">
        <w:rPr>
          <w:rFonts w:cs="Arial"/>
          <w:szCs w:val="20"/>
        </w:rPr>
        <w:t>54,9</w:t>
      </w:r>
      <w:r w:rsidR="00FB0ABA" w:rsidRPr="00220A56">
        <w:rPr>
          <w:rFonts w:cs="Arial"/>
          <w:szCs w:val="20"/>
        </w:rPr>
        <w:t xml:space="preserve"> %, </w:t>
      </w:r>
      <w:r w:rsidR="008F5959" w:rsidRPr="00220A56">
        <w:rPr>
          <w:rFonts w:cs="Arial"/>
          <w:szCs w:val="20"/>
        </w:rPr>
        <w:t>drůbe</w:t>
      </w:r>
      <w:r w:rsidR="008F5959">
        <w:rPr>
          <w:rFonts w:cs="Arial"/>
          <w:szCs w:val="20"/>
        </w:rPr>
        <w:t>že o </w:t>
      </w:r>
      <w:r w:rsidR="004D321E">
        <w:rPr>
          <w:rFonts w:cs="Arial"/>
          <w:szCs w:val="20"/>
        </w:rPr>
        <w:t>35,7</w:t>
      </w:r>
      <w:r w:rsidR="008F5959">
        <w:rPr>
          <w:rFonts w:cs="Arial"/>
          <w:szCs w:val="20"/>
        </w:rPr>
        <w:t xml:space="preserve"> %, </w:t>
      </w:r>
      <w:r w:rsidR="009E1617" w:rsidRPr="00030300">
        <w:rPr>
          <w:rFonts w:cs="Arial"/>
          <w:szCs w:val="20"/>
        </w:rPr>
        <w:t>mléka o </w:t>
      </w:r>
      <w:r w:rsidR="004D321E">
        <w:rPr>
          <w:rFonts w:cs="Arial"/>
          <w:szCs w:val="20"/>
        </w:rPr>
        <w:t>33</w:t>
      </w:r>
      <w:r w:rsidR="00B37E2A">
        <w:rPr>
          <w:rFonts w:cs="Arial"/>
          <w:szCs w:val="20"/>
        </w:rPr>
        <w:t>,</w:t>
      </w:r>
      <w:r w:rsidR="00D85E72">
        <w:rPr>
          <w:rFonts w:cs="Arial"/>
          <w:szCs w:val="20"/>
        </w:rPr>
        <w:t>4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 </w:t>
      </w:r>
      <w:r w:rsidR="00AD7B0A">
        <w:rPr>
          <w:rFonts w:cs="Arial"/>
          <w:szCs w:val="20"/>
        </w:rPr>
        <w:t>a </w:t>
      </w:r>
      <w:r w:rsidRPr="00030300">
        <w:rPr>
          <w:rFonts w:cs="Arial"/>
          <w:szCs w:val="20"/>
        </w:rPr>
        <w:t>skotu o </w:t>
      </w:r>
      <w:r w:rsidR="004D321E">
        <w:rPr>
          <w:rFonts w:cs="Arial"/>
          <w:szCs w:val="20"/>
        </w:rPr>
        <w:t>16,9 </w:t>
      </w:r>
      <w:r w:rsidRPr="00030300">
        <w:rPr>
          <w:rFonts w:cs="Arial"/>
          <w:szCs w:val="20"/>
        </w:rPr>
        <w:t>%</w:t>
      </w:r>
      <w:r w:rsidR="00AD7B0A">
        <w:rPr>
          <w:rFonts w:cs="Arial"/>
          <w:szCs w:val="20"/>
        </w:rPr>
        <w:t>.</w:t>
      </w:r>
    </w:p>
    <w:p w:rsidR="003C45EA" w:rsidRDefault="003C45EA" w:rsidP="00AE7C35">
      <w:pPr>
        <w:rPr>
          <w:rFonts w:cs="Arial"/>
          <w:szCs w:val="20"/>
        </w:rPr>
      </w:pPr>
    </w:p>
    <w:p w:rsidR="00360DD5" w:rsidRDefault="00665297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se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snížily </w:t>
      </w:r>
      <w:r>
        <w:rPr>
          <w:rFonts w:cs="Arial"/>
          <w:szCs w:val="20"/>
        </w:rPr>
        <w:t>o 0,3 %. C</w:t>
      </w:r>
      <w:r w:rsidR="00DB24BD">
        <w:rPr>
          <w:rFonts w:cs="Arial"/>
          <w:szCs w:val="20"/>
        </w:rPr>
        <w:t xml:space="preserve">eny elektřiny, plynu, </w:t>
      </w:r>
      <w:r>
        <w:rPr>
          <w:rFonts w:cs="Arial"/>
          <w:szCs w:val="20"/>
        </w:rPr>
        <w:t xml:space="preserve">páry a klimatizovaného vzduchu klesly o 2,1 %, z toho ceny elektřiny, přenosu, rozvodu a obchodu s elektřinou o 2,6 %. Významně se snížily </w:t>
      </w:r>
      <w:r w:rsidRPr="00BA3D24">
        <w:rPr>
          <w:rFonts w:cs="Arial"/>
          <w:szCs w:val="20"/>
        </w:rPr>
        <w:t xml:space="preserve">ceny v odvětví koksu a rafinovaných ropných </w:t>
      </w:r>
      <w:r>
        <w:rPr>
          <w:rFonts w:cs="Arial"/>
          <w:szCs w:val="20"/>
        </w:rPr>
        <w:t>produktů</w:t>
      </w:r>
      <w:r w:rsidRPr="00BA3D2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dřeva a dřevěných a korkových výrobků byly nižší o 5,2 %, základních kovů o 1,9 % </w:t>
      </w:r>
      <w:r>
        <w:t>a papíru a výrobků z papíru o 1,6 %. Vzrostly ceny ostatní</w:t>
      </w:r>
      <w:r w:rsidR="00F31767">
        <w:t>ch</w:t>
      </w:r>
      <w:r>
        <w:t xml:space="preserve"> nekovových minerálních výrobků o 3,2 %, kovodělných výrobků o 1,9 % a nápojů o 2,8 %. Ceny potravinářských výrobků se zvýšily o 0,4 %.</w:t>
      </w:r>
      <w:r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0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 lednu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19,0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="00DB24BD">
        <w:rPr>
          <w:rFonts w:cs="Arial"/>
          <w:szCs w:val="20"/>
        </w:rPr>
        <w:t xml:space="preserve">Ceny elektřiny, plynu, </w:t>
      </w:r>
      <w:r>
        <w:rPr>
          <w:rFonts w:cs="Arial"/>
          <w:szCs w:val="20"/>
        </w:rPr>
        <w:t>páry a klimatizovaného vzduchu se zvýšily o 28,5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potravinářských výrobků o </w:t>
      </w:r>
      <w:r>
        <w:rPr>
          <w:rFonts w:cs="Arial"/>
          <w:szCs w:val="20"/>
        </w:rPr>
        <w:t>27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0 %, ostatních nekovových minerálních výrobků o 25,3 % a černého a hnědého uhlí a lignitu o 81,1 %.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25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7 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zboží krátkodobé spotřeby o 21,2 %.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12,4 % (v lednu o 13,3 %).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B85F1B">
        <w:rPr>
          <w:rFonts w:cs="Arial"/>
          <w:szCs w:val="20"/>
        </w:rPr>
        <w:t xml:space="preserve">Ceny </w:t>
      </w:r>
      <w:r w:rsidRPr="00B85F1B">
        <w:rPr>
          <w:rFonts w:cs="Arial"/>
          <w:b/>
          <w:szCs w:val="20"/>
        </w:rPr>
        <w:t xml:space="preserve">stavebních prací </w:t>
      </w:r>
      <w:r w:rsidRPr="00B85F1B">
        <w:rPr>
          <w:rFonts w:cs="Arial"/>
          <w:szCs w:val="20"/>
        </w:rPr>
        <w:t xml:space="preserve">se </w:t>
      </w:r>
      <w:r w:rsidRPr="00B85F1B">
        <w:rPr>
          <w:rFonts w:cs="Arial"/>
          <w:b/>
          <w:szCs w:val="20"/>
        </w:rPr>
        <w:t xml:space="preserve">meziměsíčně </w:t>
      </w:r>
      <w:r w:rsidRPr="00B85F1B">
        <w:rPr>
          <w:rFonts w:cs="Arial"/>
          <w:bCs/>
          <w:szCs w:val="20"/>
        </w:rPr>
        <w:t>dle odhadů zvýšily o </w:t>
      </w:r>
      <w:r w:rsidR="00BA7531" w:rsidRPr="00B85F1B">
        <w:rPr>
          <w:rFonts w:cs="Arial"/>
          <w:bCs/>
          <w:szCs w:val="20"/>
        </w:rPr>
        <w:t>0</w:t>
      </w:r>
      <w:r w:rsidR="00CA109F" w:rsidRPr="00B85F1B">
        <w:rPr>
          <w:rFonts w:cs="Arial"/>
          <w:bCs/>
          <w:szCs w:val="20"/>
        </w:rPr>
        <w:t>,</w:t>
      </w:r>
      <w:r w:rsidR="00791AB3" w:rsidRPr="00B85F1B">
        <w:rPr>
          <w:rFonts w:cs="Arial"/>
          <w:bCs/>
          <w:szCs w:val="20"/>
        </w:rPr>
        <w:t>6</w:t>
      </w:r>
      <w:r w:rsidRPr="00B85F1B">
        <w:rPr>
          <w:rFonts w:cs="Arial"/>
          <w:bCs/>
          <w:szCs w:val="20"/>
        </w:rPr>
        <w:t xml:space="preserve"> %, </w:t>
      </w:r>
      <w:r w:rsidRPr="00B85F1B">
        <w:rPr>
          <w:rFonts w:cs="Arial"/>
          <w:szCs w:val="20"/>
        </w:rPr>
        <w:t xml:space="preserve">ceny materiálů a výrobků spotřebovávaných ve stavebnictví </w:t>
      </w:r>
      <w:r w:rsidR="001A7E2A" w:rsidRPr="00B85F1B">
        <w:rPr>
          <w:rFonts w:cs="Arial"/>
          <w:szCs w:val="20"/>
        </w:rPr>
        <w:t>o</w:t>
      </w:r>
      <w:r w:rsidRPr="00B85F1B">
        <w:rPr>
          <w:rFonts w:cs="Arial"/>
          <w:szCs w:val="20"/>
        </w:rPr>
        <w:t> </w:t>
      </w:r>
      <w:r w:rsidR="000344BE">
        <w:rPr>
          <w:rFonts w:cs="Arial"/>
          <w:szCs w:val="20"/>
        </w:rPr>
        <w:t>0,9</w:t>
      </w:r>
      <w:r w:rsidRPr="00B85F1B">
        <w:rPr>
          <w:rFonts w:cs="Arial"/>
          <w:szCs w:val="20"/>
        </w:rPr>
        <w:t xml:space="preserve"> %. Ceny </w:t>
      </w:r>
      <w:r w:rsidRPr="00B85F1B">
        <w:rPr>
          <w:rFonts w:cs="Arial"/>
          <w:b/>
          <w:szCs w:val="20"/>
        </w:rPr>
        <w:t>stavebních prací</w:t>
      </w:r>
      <w:r w:rsidRPr="00B85F1B">
        <w:rPr>
          <w:rFonts w:cs="Arial"/>
          <w:szCs w:val="20"/>
        </w:rPr>
        <w:t xml:space="preserve"> se </w:t>
      </w:r>
      <w:r w:rsidRPr="00B85F1B">
        <w:rPr>
          <w:rFonts w:cs="Arial"/>
          <w:b/>
          <w:szCs w:val="20"/>
        </w:rPr>
        <w:t xml:space="preserve">meziročně </w:t>
      </w:r>
      <w:r w:rsidRPr="00B85F1B">
        <w:rPr>
          <w:rFonts w:cs="Arial"/>
          <w:bCs/>
          <w:szCs w:val="20"/>
        </w:rPr>
        <w:t>dle odhadů</w:t>
      </w:r>
      <w:r w:rsidRPr="00B85F1B">
        <w:rPr>
          <w:rFonts w:cs="Arial"/>
          <w:szCs w:val="20"/>
        </w:rPr>
        <w:t xml:space="preserve"> zvýšily o </w:t>
      </w:r>
      <w:r w:rsidR="00B85F1B">
        <w:rPr>
          <w:rFonts w:cs="Arial"/>
          <w:szCs w:val="20"/>
        </w:rPr>
        <w:t>1</w:t>
      </w:r>
      <w:r w:rsidR="0061081B">
        <w:rPr>
          <w:rFonts w:cs="Arial"/>
          <w:szCs w:val="20"/>
        </w:rPr>
        <w:t>0</w:t>
      </w:r>
      <w:r w:rsidR="00B85F1B">
        <w:rPr>
          <w:rFonts w:cs="Arial"/>
          <w:szCs w:val="20"/>
        </w:rPr>
        <w:t>,4</w:t>
      </w:r>
      <w:r w:rsidRPr="00B85F1B">
        <w:rPr>
          <w:rFonts w:cs="Arial"/>
          <w:szCs w:val="20"/>
        </w:rPr>
        <w:t xml:space="preserve"> % </w:t>
      </w:r>
      <w:r w:rsidRPr="00B85F1B">
        <w:rPr>
          <w:rFonts w:cs="Arial"/>
          <w:bCs/>
          <w:szCs w:val="20"/>
        </w:rPr>
        <w:t>(</w:t>
      </w:r>
      <w:r w:rsidRPr="00B85F1B">
        <w:rPr>
          <w:rFonts w:cs="Arial"/>
          <w:szCs w:val="20"/>
        </w:rPr>
        <w:t>v </w:t>
      </w:r>
      <w:r w:rsidR="0062343C">
        <w:rPr>
          <w:rFonts w:cs="Arial"/>
          <w:szCs w:val="20"/>
        </w:rPr>
        <w:t>lednu</w:t>
      </w:r>
      <w:r w:rsidRPr="00B85F1B">
        <w:rPr>
          <w:rFonts w:cs="Arial"/>
          <w:szCs w:val="20"/>
        </w:rPr>
        <w:t xml:space="preserve"> o </w:t>
      </w:r>
      <w:r w:rsidR="0061081B">
        <w:rPr>
          <w:rFonts w:cs="Arial"/>
          <w:szCs w:val="20"/>
        </w:rPr>
        <w:t>11,4</w:t>
      </w:r>
      <w:r w:rsidRPr="00B85F1B">
        <w:rPr>
          <w:rFonts w:cs="Arial"/>
          <w:bCs/>
          <w:szCs w:val="20"/>
        </w:rPr>
        <w:t> </w:t>
      </w:r>
      <w:r w:rsidRPr="00B85F1B">
        <w:rPr>
          <w:rFonts w:cs="Arial"/>
          <w:szCs w:val="20"/>
        </w:rPr>
        <w:t>%</w:t>
      </w:r>
      <w:r w:rsidRPr="00B85F1B">
        <w:rPr>
          <w:rFonts w:cs="Arial"/>
          <w:bCs/>
          <w:szCs w:val="20"/>
        </w:rPr>
        <w:t xml:space="preserve">). </w:t>
      </w:r>
      <w:r w:rsidRPr="00B85F1B">
        <w:rPr>
          <w:rFonts w:cs="Arial"/>
          <w:szCs w:val="20"/>
        </w:rPr>
        <w:t>Ceny materiálů a výrobků spotřebovávaných ve stavebnictví byly vyšší o </w:t>
      </w:r>
      <w:r w:rsidR="000344BE">
        <w:rPr>
          <w:rFonts w:cs="Arial"/>
          <w:szCs w:val="20"/>
        </w:rPr>
        <w:t>13,8</w:t>
      </w:r>
      <w:r w:rsidRPr="00B85F1B">
        <w:rPr>
          <w:rFonts w:cs="Arial"/>
          <w:szCs w:val="20"/>
        </w:rPr>
        <w:t> % (v </w:t>
      </w:r>
      <w:r w:rsidR="0062343C">
        <w:rPr>
          <w:rFonts w:cs="Arial"/>
          <w:szCs w:val="20"/>
        </w:rPr>
        <w:t>lednu</w:t>
      </w:r>
      <w:r w:rsidRPr="00B85F1B">
        <w:rPr>
          <w:rFonts w:cs="Arial"/>
          <w:szCs w:val="20"/>
        </w:rPr>
        <w:t xml:space="preserve"> o </w:t>
      </w:r>
      <w:r w:rsidR="000344BE">
        <w:rPr>
          <w:rFonts w:cs="Arial"/>
          <w:szCs w:val="20"/>
        </w:rPr>
        <w:t>14,3</w:t>
      </w:r>
      <w:r w:rsidRPr="00B85F1B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12797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A12797">
        <w:rPr>
          <w:rFonts w:cs="Arial"/>
          <w:bCs/>
          <w:iCs/>
          <w:szCs w:val="20"/>
        </w:rPr>
        <w:t>1,1</w:t>
      </w:r>
      <w:r w:rsidR="002A3688" w:rsidRPr="004E7CBC">
        <w:rPr>
          <w:rFonts w:cs="Arial"/>
          <w:bCs/>
          <w:iCs/>
          <w:szCs w:val="20"/>
        </w:rPr>
        <w:t> %</w:t>
      </w:r>
      <w:r w:rsidR="00B8672D">
        <w:rPr>
          <w:rFonts w:cs="Arial"/>
          <w:bCs/>
          <w:iCs/>
          <w:szCs w:val="20"/>
        </w:rPr>
        <w:t xml:space="preserve"> v důsledku </w:t>
      </w:r>
      <w:r w:rsidR="00A12797">
        <w:rPr>
          <w:rFonts w:cs="Arial"/>
          <w:bCs/>
          <w:iCs/>
          <w:szCs w:val="20"/>
        </w:rPr>
        <w:t>zvýšení</w:t>
      </w:r>
      <w:r w:rsidR="00B8672D">
        <w:rPr>
          <w:rFonts w:cs="Arial"/>
          <w:bCs/>
          <w:iCs/>
          <w:szCs w:val="20"/>
        </w:rPr>
        <w:t xml:space="preserve"> cen </w:t>
      </w:r>
      <w:r w:rsidR="00B8672D" w:rsidRPr="004E7CBC">
        <w:rPr>
          <w:rFonts w:cs="Arial"/>
          <w:szCs w:val="20"/>
        </w:rPr>
        <w:t>za reklamní služby a průzkum trhu</w:t>
      </w:r>
      <w:r w:rsidR="00B8672D">
        <w:rPr>
          <w:rFonts w:cs="Arial"/>
          <w:szCs w:val="20"/>
        </w:rPr>
        <w:t xml:space="preserve"> </w:t>
      </w:r>
      <w:r w:rsidR="00B8672D" w:rsidRPr="004E7CBC">
        <w:rPr>
          <w:rFonts w:cs="Arial"/>
          <w:szCs w:val="20"/>
        </w:rPr>
        <w:t>o </w:t>
      </w:r>
      <w:r w:rsidR="00A12797">
        <w:rPr>
          <w:rFonts w:cs="Arial"/>
          <w:szCs w:val="20"/>
        </w:rPr>
        <w:t>11</w:t>
      </w:r>
      <w:r w:rsidR="00B8672D">
        <w:rPr>
          <w:rFonts w:cs="Arial"/>
          <w:szCs w:val="20"/>
        </w:rPr>
        <w:t>,7</w:t>
      </w:r>
      <w:r w:rsidR="00B8672D" w:rsidRPr="004E7CBC">
        <w:rPr>
          <w:rFonts w:cs="Arial"/>
          <w:szCs w:val="20"/>
        </w:rPr>
        <w:t> %</w:t>
      </w:r>
      <w:r w:rsidR="000504B0">
        <w:rPr>
          <w:rFonts w:cs="Arial"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FD580C">
        <w:rPr>
          <w:rFonts w:cs="Arial"/>
          <w:bCs/>
          <w:iCs/>
          <w:szCs w:val="20"/>
        </w:rPr>
        <w:t xml:space="preserve">Zvýšily se ceny </w:t>
      </w:r>
      <w:r w:rsidR="008C65B0" w:rsidRPr="004E7CBC">
        <w:rPr>
          <w:rFonts w:cs="Arial"/>
          <w:szCs w:val="20"/>
        </w:rPr>
        <w:t xml:space="preserve">za </w:t>
      </w:r>
      <w:r w:rsidR="000504B0">
        <w:rPr>
          <w:rFonts w:cs="Arial"/>
          <w:szCs w:val="20"/>
        </w:rPr>
        <w:t xml:space="preserve">poštovní a kurýrní </w:t>
      </w:r>
      <w:r w:rsidR="008C65B0">
        <w:rPr>
          <w:rFonts w:cs="Arial"/>
          <w:bCs/>
          <w:iCs/>
          <w:szCs w:val="20"/>
        </w:rPr>
        <w:t xml:space="preserve">služby </w:t>
      </w:r>
      <w:r w:rsidR="00FD580C">
        <w:rPr>
          <w:rFonts w:cs="Arial"/>
          <w:bCs/>
          <w:iCs/>
          <w:szCs w:val="20"/>
        </w:rPr>
        <w:t xml:space="preserve">o </w:t>
      </w:r>
      <w:r w:rsidR="000504B0">
        <w:rPr>
          <w:rFonts w:cs="Arial"/>
          <w:bCs/>
          <w:iCs/>
          <w:szCs w:val="20"/>
        </w:rPr>
        <w:t>3</w:t>
      </w:r>
      <w:r w:rsidR="00FD580C">
        <w:rPr>
          <w:rFonts w:cs="Arial"/>
          <w:bCs/>
          <w:iCs/>
          <w:szCs w:val="20"/>
        </w:rPr>
        <w:t>,8 %,</w:t>
      </w:r>
      <w:r w:rsidR="008C65B0">
        <w:rPr>
          <w:rFonts w:cs="Arial"/>
          <w:bCs/>
          <w:iCs/>
          <w:szCs w:val="20"/>
        </w:rPr>
        <w:t xml:space="preserve"> </w:t>
      </w:r>
      <w:r w:rsidR="000504B0" w:rsidRPr="004E7CBC">
        <w:rPr>
          <w:rFonts w:cs="Arial"/>
          <w:szCs w:val="20"/>
        </w:rPr>
        <w:t>za služby v oblasti zaměstnání o </w:t>
      </w:r>
      <w:r w:rsidR="000504B0">
        <w:rPr>
          <w:rFonts w:cs="Arial"/>
          <w:szCs w:val="20"/>
        </w:rPr>
        <w:t>3,7</w:t>
      </w:r>
      <w:r w:rsidR="000504B0" w:rsidRPr="004E7CBC">
        <w:rPr>
          <w:rFonts w:cs="Arial"/>
          <w:szCs w:val="20"/>
        </w:rPr>
        <w:t> %</w:t>
      </w:r>
      <w:r w:rsidR="000504B0">
        <w:rPr>
          <w:rFonts w:cs="Arial"/>
          <w:szCs w:val="20"/>
        </w:rPr>
        <w:t xml:space="preserve"> a za služby v oblasti nemovitostí o</w:t>
      </w:r>
      <w:r w:rsidR="00DB24BD">
        <w:rPr>
          <w:rFonts w:cs="Arial"/>
          <w:szCs w:val="20"/>
        </w:rPr>
        <w:t> </w:t>
      </w:r>
      <w:r w:rsidR="000504B0">
        <w:rPr>
          <w:rFonts w:cs="Arial"/>
          <w:szCs w:val="20"/>
        </w:rPr>
        <w:t xml:space="preserve">1,6 %. </w:t>
      </w:r>
      <w:r w:rsidR="00A05742">
        <w:rPr>
          <w:rFonts w:cs="Arial"/>
          <w:szCs w:val="20"/>
        </w:rPr>
        <w:t xml:space="preserve">Ceny </w:t>
      </w:r>
      <w:r w:rsidR="00A05742">
        <w:rPr>
          <w:rFonts w:cs="Arial"/>
          <w:bCs/>
          <w:iCs/>
          <w:szCs w:val="20"/>
        </w:rPr>
        <w:t xml:space="preserve">za služby </w:t>
      </w:r>
      <w:r w:rsidR="00A05742">
        <w:rPr>
          <w:rFonts w:cs="Arial"/>
          <w:bCs/>
          <w:iCs/>
          <w:szCs w:val="20"/>
        </w:rPr>
        <w:lastRenderedPageBreak/>
        <w:t>v oblasti programování se snížily o 0,3</w:t>
      </w:r>
      <w:r w:rsidR="0090082E">
        <w:rPr>
          <w:rFonts w:cs="Arial"/>
          <w:bCs/>
          <w:iCs/>
          <w:szCs w:val="20"/>
        </w:rPr>
        <w:t> %.</w:t>
      </w:r>
      <w:r w:rsidR="00A05742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0504B0">
        <w:rPr>
          <w:rFonts w:cs="Arial"/>
          <w:szCs w:val="20"/>
        </w:rPr>
        <w:t>0</w:t>
      </w:r>
      <w:r w:rsidR="00EC1A1B">
        <w:rPr>
          <w:rFonts w:cs="Arial"/>
          <w:szCs w:val="20"/>
        </w:rPr>
        <w:t>,5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2D46D4">
        <w:rPr>
          <w:rFonts w:cs="Arial"/>
          <w:szCs w:val="20"/>
        </w:rPr>
        <w:t>5,6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62343C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2D46D4">
        <w:rPr>
          <w:rFonts w:cs="Arial"/>
          <w:szCs w:val="20"/>
        </w:rPr>
        <w:t>6</w:t>
      </w:r>
      <w:r w:rsidR="00D97E2B">
        <w:rPr>
          <w:rFonts w:cs="Arial"/>
          <w:szCs w:val="20"/>
        </w:rPr>
        <w:t>,3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A05742">
        <w:rPr>
          <w:rFonts w:cs="Arial"/>
          <w:szCs w:val="20"/>
        </w:rPr>
        <w:t>23,0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90082E" w:rsidRPr="004E7CBC">
        <w:rPr>
          <w:rFonts w:cs="Arial"/>
          <w:szCs w:val="20"/>
        </w:rPr>
        <w:t xml:space="preserve">za </w:t>
      </w:r>
      <w:r w:rsidR="0090082E">
        <w:rPr>
          <w:rFonts w:cs="Arial"/>
          <w:szCs w:val="20"/>
        </w:rPr>
        <w:t xml:space="preserve">poštovní a kurýrní </w:t>
      </w:r>
      <w:r w:rsidR="0090082E">
        <w:rPr>
          <w:rFonts w:cs="Arial"/>
          <w:bCs/>
          <w:iCs/>
          <w:szCs w:val="20"/>
        </w:rPr>
        <w:t xml:space="preserve">služby o 8,5 %, </w:t>
      </w:r>
      <w:r w:rsidR="003B6AF7">
        <w:rPr>
          <w:rFonts w:cs="Arial"/>
          <w:bCs/>
          <w:iCs/>
          <w:szCs w:val="20"/>
        </w:rPr>
        <w:t>za služby v oblasti programování o </w:t>
      </w:r>
      <w:r w:rsidR="00A05742">
        <w:rPr>
          <w:rFonts w:cs="Arial"/>
          <w:bCs/>
          <w:iCs/>
          <w:szCs w:val="20"/>
        </w:rPr>
        <w:t>8,4</w:t>
      </w:r>
      <w:r w:rsidR="003B6AF7">
        <w:rPr>
          <w:rFonts w:cs="Arial"/>
          <w:bCs/>
          <w:iCs/>
          <w:szCs w:val="20"/>
        </w:rPr>
        <w:t xml:space="preserve"> %, </w:t>
      </w:r>
      <w:r w:rsidR="00787A92" w:rsidRPr="004E7CBC">
        <w:rPr>
          <w:rFonts w:cs="Arial"/>
          <w:szCs w:val="20"/>
        </w:rPr>
        <w:t>za reklamní služby a průzkum trhu o </w:t>
      </w:r>
      <w:r w:rsidR="00F51A92">
        <w:rPr>
          <w:rFonts w:cs="Arial"/>
          <w:szCs w:val="20"/>
        </w:rPr>
        <w:t>5,5</w:t>
      </w:r>
      <w:r w:rsidR="00787A92" w:rsidRPr="004E7CBC">
        <w:rPr>
          <w:rFonts w:cs="Arial"/>
          <w:szCs w:val="20"/>
        </w:rPr>
        <w:t> %</w:t>
      </w:r>
      <w:r w:rsidR="00DC6A94">
        <w:rPr>
          <w:rFonts w:cs="Arial"/>
          <w:szCs w:val="20"/>
        </w:rPr>
        <w:t>, za služby v oblasti nemovitostí o</w:t>
      </w:r>
      <w:r w:rsidR="00DB24BD">
        <w:rPr>
          <w:rFonts w:cs="Arial"/>
          <w:szCs w:val="20"/>
        </w:rPr>
        <w:t> </w:t>
      </w:r>
      <w:r w:rsidR="00DC6A94">
        <w:rPr>
          <w:rFonts w:cs="Arial"/>
          <w:szCs w:val="20"/>
        </w:rPr>
        <w:t>5,4 % a v pozemní dopravě o 4,1 %.</w:t>
      </w:r>
      <w:r w:rsidRPr="004E7CBC">
        <w:rPr>
          <w:rFonts w:cs="Arial"/>
          <w:szCs w:val="20"/>
        </w:rPr>
        <w:t xml:space="preserve">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DC6A94">
        <w:rPr>
          <w:rFonts w:cs="Arial"/>
          <w:szCs w:val="20"/>
        </w:rPr>
        <w:t>5,7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62343C">
        <w:rPr>
          <w:rFonts w:cs="Arial"/>
          <w:szCs w:val="20"/>
        </w:rPr>
        <w:t>lednu</w:t>
      </w:r>
      <w:r w:rsidRPr="004E7CBC">
        <w:rPr>
          <w:rFonts w:cs="Arial"/>
          <w:szCs w:val="20"/>
        </w:rPr>
        <w:t xml:space="preserve"> o </w:t>
      </w:r>
      <w:r w:rsidR="0067311C">
        <w:rPr>
          <w:rFonts w:cs="Arial"/>
          <w:szCs w:val="20"/>
        </w:rPr>
        <w:t>6,</w:t>
      </w:r>
      <w:r w:rsidR="00DC6A94">
        <w:rPr>
          <w:rFonts w:cs="Arial"/>
          <w:szCs w:val="20"/>
        </w:rPr>
        <w:t>3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000D19" w:rsidRDefault="00000D19" w:rsidP="000B3C7F">
      <w:pPr>
        <w:rPr>
          <w:rFonts w:cs="Arial"/>
          <w:szCs w:val="20"/>
        </w:rPr>
      </w:pPr>
    </w:p>
    <w:p w:rsidR="00665297" w:rsidRPr="00BC6E8C" w:rsidRDefault="00665297" w:rsidP="00665297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leden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665297" w:rsidRPr="00BC6E8C" w:rsidRDefault="00665297" w:rsidP="00665297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> </w:t>
      </w:r>
      <w:r w:rsidRPr="006748CB">
        <w:rPr>
          <w:rFonts w:cs="Arial"/>
          <w:b/>
          <w:bCs/>
          <w:iCs/>
          <w:szCs w:val="20"/>
        </w:rPr>
        <w:t xml:space="preserve">lednu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prosinci vzrostly o 1,2 %).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snížily ceny v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25,2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, ve Švédsku o 8,0 % a v Lotyšsku o 5,8 %. V Německu byly ceny nižší o 1,2 %. Nejvíce vzrostly ceny na Slovensku o 9,0 %, v Česku a v Maďarsku shodně o 5,8 % a v Rakousku o 4,9 %. V Polsku byly ceny vyšší o 2,8 %.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6748CB">
        <w:rPr>
          <w:rFonts w:cs="Arial"/>
          <w:b/>
          <w:szCs w:val="20"/>
        </w:rPr>
        <w:t>lednu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prosinci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zvýšily nejvíce v Maďarsku o 64,6 %, v Lotyšsku o 38,8 % a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>o 34,5 %. V</w:t>
      </w:r>
      <w:r>
        <w:rPr>
          <w:rFonts w:cs="Arial"/>
          <w:bCs/>
          <w:szCs w:val="20"/>
        </w:rPr>
        <w:t xml:space="preserve"> Polsku</w:t>
      </w:r>
      <w:r>
        <w:rPr>
          <w:rFonts w:cs="Arial"/>
          <w:szCs w:val="20"/>
        </w:rPr>
        <w:t xml:space="preserve"> byly ceny vyšší o 26,7 %, v Rakousku o 21,3 %, v Česku o 19,0 % a v Německu o 18,3 %. 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>
        <w:rPr>
          <w:rFonts w:cs="Arial"/>
          <w:iCs w:val="0"/>
          <w:szCs w:val="18"/>
        </w:rPr>
        <w:t>1</w:t>
      </w:r>
      <w:r w:rsidR="00817807">
        <w:rPr>
          <w:rFonts w:cs="Arial"/>
          <w:iCs w:val="0"/>
          <w:szCs w:val="18"/>
        </w:rPr>
        <w:t>9</w:t>
      </w:r>
      <w:r w:rsidRPr="001B6DFF">
        <w:rPr>
          <w:rFonts w:cs="Arial"/>
          <w:iCs w:val="0"/>
          <w:szCs w:val="18"/>
        </w:rPr>
        <w:t xml:space="preserve">. </w:t>
      </w:r>
      <w:r w:rsidR="00817807">
        <w:rPr>
          <w:rFonts w:cs="Arial"/>
          <w:iCs w:val="0"/>
          <w:szCs w:val="18"/>
        </w:rPr>
        <w:t>4</w:t>
      </w:r>
      <w:r w:rsidRPr="001B6DFF">
        <w:rPr>
          <w:rFonts w:cs="Arial"/>
          <w:iCs w:val="0"/>
          <w:szCs w:val="18"/>
        </w:rPr>
        <w:t>. 202</w:t>
      </w:r>
      <w:r w:rsidR="005B1203" w:rsidRPr="001B6DFF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lastRenderedPageBreak/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70" w:rsidRDefault="00186A70" w:rsidP="00BA6370">
      <w:r>
        <w:separator/>
      </w:r>
    </w:p>
  </w:endnote>
  <w:endnote w:type="continuationSeparator" w:id="0">
    <w:p w:rsidR="00186A70" w:rsidRDefault="00186A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234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234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70" w:rsidRDefault="00186A70" w:rsidP="00BA6370">
      <w:r>
        <w:separator/>
      </w:r>
    </w:p>
  </w:footnote>
  <w:footnote w:type="continuationSeparator" w:id="0">
    <w:p w:rsidR="00186A70" w:rsidRDefault="00186A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46E0"/>
    <w:rsid w:val="00015545"/>
    <w:rsid w:val="00020A19"/>
    <w:rsid w:val="00021581"/>
    <w:rsid w:val="00027C52"/>
    <w:rsid w:val="000344BE"/>
    <w:rsid w:val="000402D0"/>
    <w:rsid w:val="00040706"/>
    <w:rsid w:val="00043BF4"/>
    <w:rsid w:val="0004484A"/>
    <w:rsid w:val="00046619"/>
    <w:rsid w:val="00047BA0"/>
    <w:rsid w:val="000504B0"/>
    <w:rsid w:val="000534D1"/>
    <w:rsid w:val="00054A54"/>
    <w:rsid w:val="00056FFB"/>
    <w:rsid w:val="00065899"/>
    <w:rsid w:val="0006647C"/>
    <w:rsid w:val="00066F12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012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E9F"/>
    <w:rsid w:val="000D2F14"/>
    <w:rsid w:val="000D6AD2"/>
    <w:rsid w:val="000E1DC5"/>
    <w:rsid w:val="000E37B8"/>
    <w:rsid w:val="000E43CC"/>
    <w:rsid w:val="000E7AB0"/>
    <w:rsid w:val="000E7DF8"/>
    <w:rsid w:val="000F4ACC"/>
    <w:rsid w:val="000F636F"/>
    <w:rsid w:val="001016B9"/>
    <w:rsid w:val="00103015"/>
    <w:rsid w:val="0010354B"/>
    <w:rsid w:val="00110B2C"/>
    <w:rsid w:val="00113297"/>
    <w:rsid w:val="001132D3"/>
    <w:rsid w:val="00113396"/>
    <w:rsid w:val="00116443"/>
    <w:rsid w:val="0012785D"/>
    <w:rsid w:val="00127E11"/>
    <w:rsid w:val="0013261E"/>
    <w:rsid w:val="001404AB"/>
    <w:rsid w:val="001439E4"/>
    <w:rsid w:val="00144212"/>
    <w:rsid w:val="001457E5"/>
    <w:rsid w:val="001511B3"/>
    <w:rsid w:val="001521AF"/>
    <w:rsid w:val="001622C8"/>
    <w:rsid w:val="00167C22"/>
    <w:rsid w:val="0017231D"/>
    <w:rsid w:val="00175D9F"/>
    <w:rsid w:val="001760FC"/>
    <w:rsid w:val="001810DC"/>
    <w:rsid w:val="00182EC1"/>
    <w:rsid w:val="00186A70"/>
    <w:rsid w:val="00187F40"/>
    <w:rsid w:val="001A08DB"/>
    <w:rsid w:val="001A7E2A"/>
    <w:rsid w:val="001B1635"/>
    <w:rsid w:val="001B50CC"/>
    <w:rsid w:val="001B5FA7"/>
    <w:rsid w:val="001B607F"/>
    <w:rsid w:val="001B6DFF"/>
    <w:rsid w:val="001C3564"/>
    <w:rsid w:val="001C4096"/>
    <w:rsid w:val="001C7937"/>
    <w:rsid w:val="001D369A"/>
    <w:rsid w:val="001E2C35"/>
    <w:rsid w:val="001E7101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A56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4529"/>
    <w:rsid w:val="00294222"/>
    <w:rsid w:val="00295464"/>
    <w:rsid w:val="00297985"/>
    <w:rsid w:val="002A1719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36DB2"/>
    <w:rsid w:val="003455CC"/>
    <w:rsid w:val="003457C8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45C8"/>
    <w:rsid w:val="003A558F"/>
    <w:rsid w:val="003B044B"/>
    <w:rsid w:val="003B332C"/>
    <w:rsid w:val="003B4904"/>
    <w:rsid w:val="003B6AF7"/>
    <w:rsid w:val="003C2DCF"/>
    <w:rsid w:val="003C422C"/>
    <w:rsid w:val="003C45EA"/>
    <w:rsid w:val="003C4BE4"/>
    <w:rsid w:val="003C4F7B"/>
    <w:rsid w:val="003C7FE7"/>
    <w:rsid w:val="003D0499"/>
    <w:rsid w:val="003D275F"/>
    <w:rsid w:val="003D3576"/>
    <w:rsid w:val="003D6170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2097E"/>
    <w:rsid w:val="004223C9"/>
    <w:rsid w:val="00427205"/>
    <w:rsid w:val="004272D8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5919"/>
    <w:rsid w:val="00466104"/>
    <w:rsid w:val="00470EC3"/>
    <w:rsid w:val="00471DEF"/>
    <w:rsid w:val="00472310"/>
    <w:rsid w:val="0047431C"/>
    <w:rsid w:val="00474D7F"/>
    <w:rsid w:val="00474F91"/>
    <w:rsid w:val="00481164"/>
    <w:rsid w:val="00481F0B"/>
    <w:rsid w:val="004822FA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5DEF"/>
    <w:rsid w:val="004C63D8"/>
    <w:rsid w:val="004C6620"/>
    <w:rsid w:val="004D05B3"/>
    <w:rsid w:val="004D321E"/>
    <w:rsid w:val="004D38CF"/>
    <w:rsid w:val="004D44F2"/>
    <w:rsid w:val="004D768F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B0D"/>
    <w:rsid w:val="00526233"/>
    <w:rsid w:val="00530644"/>
    <w:rsid w:val="00531B18"/>
    <w:rsid w:val="00531DBB"/>
    <w:rsid w:val="00536B13"/>
    <w:rsid w:val="00536E9E"/>
    <w:rsid w:val="0054426D"/>
    <w:rsid w:val="0054514F"/>
    <w:rsid w:val="005451F1"/>
    <w:rsid w:val="00550A72"/>
    <w:rsid w:val="00554828"/>
    <w:rsid w:val="00557216"/>
    <w:rsid w:val="00557F17"/>
    <w:rsid w:val="00563059"/>
    <w:rsid w:val="00570C5A"/>
    <w:rsid w:val="00573994"/>
    <w:rsid w:val="00574DF8"/>
    <w:rsid w:val="005775BE"/>
    <w:rsid w:val="0058193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C0B44"/>
    <w:rsid w:val="005C27AB"/>
    <w:rsid w:val="005D4D2D"/>
    <w:rsid w:val="005E06F3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081B"/>
    <w:rsid w:val="00610D78"/>
    <w:rsid w:val="00613BBF"/>
    <w:rsid w:val="006150CE"/>
    <w:rsid w:val="00615560"/>
    <w:rsid w:val="0062091E"/>
    <w:rsid w:val="0062163A"/>
    <w:rsid w:val="00622B80"/>
    <w:rsid w:val="0062343C"/>
    <w:rsid w:val="00625D26"/>
    <w:rsid w:val="00626536"/>
    <w:rsid w:val="00627DEE"/>
    <w:rsid w:val="00631EFB"/>
    <w:rsid w:val="00633D8A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5297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701E4B"/>
    <w:rsid w:val="00703392"/>
    <w:rsid w:val="0070532A"/>
    <w:rsid w:val="00707F7D"/>
    <w:rsid w:val="00710AC3"/>
    <w:rsid w:val="00711024"/>
    <w:rsid w:val="00717EC5"/>
    <w:rsid w:val="007248A0"/>
    <w:rsid w:val="00724FBE"/>
    <w:rsid w:val="007266D1"/>
    <w:rsid w:val="00730711"/>
    <w:rsid w:val="007411D1"/>
    <w:rsid w:val="0074254A"/>
    <w:rsid w:val="00742D26"/>
    <w:rsid w:val="00754C20"/>
    <w:rsid w:val="007609CE"/>
    <w:rsid w:val="00761FF3"/>
    <w:rsid w:val="00762417"/>
    <w:rsid w:val="007626CC"/>
    <w:rsid w:val="00766A02"/>
    <w:rsid w:val="007670FE"/>
    <w:rsid w:val="007759BF"/>
    <w:rsid w:val="00776D31"/>
    <w:rsid w:val="00777FE7"/>
    <w:rsid w:val="00787A92"/>
    <w:rsid w:val="00791AB3"/>
    <w:rsid w:val="00794DAA"/>
    <w:rsid w:val="00797106"/>
    <w:rsid w:val="007A1B4E"/>
    <w:rsid w:val="007A2048"/>
    <w:rsid w:val="007A2725"/>
    <w:rsid w:val="007A4863"/>
    <w:rsid w:val="007A57F2"/>
    <w:rsid w:val="007A7288"/>
    <w:rsid w:val="007B131F"/>
    <w:rsid w:val="007B1333"/>
    <w:rsid w:val="007B380B"/>
    <w:rsid w:val="007C0E7D"/>
    <w:rsid w:val="007C2D1B"/>
    <w:rsid w:val="007C2F49"/>
    <w:rsid w:val="007C2F98"/>
    <w:rsid w:val="007C5233"/>
    <w:rsid w:val="007C69EB"/>
    <w:rsid w:val="007C6C4B"/>
    <w:rsid w:val="007D0BFF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7807"/>
    <w:rsid w:val="00820B4D"/>
    <w:rsid w:val="00820E9F"/>
    <w:rsid w:val="00830015"/>
    <w:rsid w:val="00831B1B"/>
    <w:rsid w:val="008360FB"/>
    <w:rsid w:val="008368FD"/>
    <w:rsid w:val="008410E1"/>
    <w:rsid w:val="008415B1"/>
    <w:rsid w:val="008422F4"/>
    <w:rsid w:val="00843858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91DA8"/>
    <w:rsid w:val="008928C7"/>
    <w:rsid w:val="00895C9A"/>
    <w:rsid w:val="00897640"/>
    <w:rsid w:val="008979F7"/>
    <w:rsid w:val="008A35E2"/>
    <w:rsid w:val="008A4528"/>
    <w:rsid w:val="008A5132"/>
    <w:rsid w:val="008A631E"/>
    <w:rsid w:val="008A750A"/>
    <w:rsid w:val="008B3970"/>
    <w:rsid w:val="008B6FBF"/>
    <w:rsid w:val="008C384C"/>
    <w:rsid w:val="008C5E96"/>
    <w:rsid w:val="008C65B0"/>
    <w:rsid w:val="008C6DAC"/>
    <w:rsid w:val="008C6FE0"/>
    <w:rsid w:val="008D0F11"/>
    <w:rsid w:val="008D3711"/>
    <w:rsid w:val="008D69AA"/>
    <w:rsid w:val="008E42CA"/>
    <w:rsid w:val="008E55DE"/>
    <w:rsid w:val="008E658E"/>
    <w:rsid w:val="008E66A2"/>
    <w:rsid w:val="008F1226"/>
    <w:rsid w:val="008F2A4E"/>
    <w:rsid w:val="008F3C2D"/>
    <w:rsid w:val="008F5959"/>
    <w:rsid w:val="008F64FC"/>
    <w:rsid w:val="008F73B4"/>
    <w:rsid w:val="0090082E"/>
    <w:rsid w:val="00905248"/>
    <w:rsid w:val="00905DEE"/>
    <w:rsid w:val="00907103"/>
    <w:rsid w:val="009127F0"/>
    <w:rsid w:val="009157EA"/>
    <w:rsid w:val="0091667B"/>
    <w:rsid w:val="0091799C"/>
    <w:rsid w:val="00917AC7"/>
    <w:rsid w:val="00922440"/>
    <w:rsid w:val="0092583A"/>
    <w:rsid w:val="00927010"/>
    <w:rsid w:val="00931AE6"/>
    <w:rsid w:val="00937DA7"/>
    <w:rsid w:val="00943A4F"/>
    <w:rsid w:val="00945B93"/>
    <w:rsid w:val="00951F21"/>
    <w:rsid w:val="009525E7"/>
    <w:rsid w:val="00957C3F"/>
    <w:rsid w:val="0096256F"/>
    <w:rsid w:val="00963A3A"/>
    <w:rsid w:val="00963C88"/>
    <w:rsid w:val="00963CE8"/>
    <w:rsid w:val="00965416"/>
    <w:rsid w:val="00971C58"/>
    <w:rsid w:val="00985A11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15E8"/>
    <w:rsid w:val="009B33E9"/>
    <w:rsid w:val="009B34DF"/>
    <w:rsid w:val="009B3762"/>
    <w:rsid w:val="009B456C"/>
    <w:rsid w:val="009B55B1"/>
    <w:rsid w:val="009B5933"/>
    <w:rsid w:val="009B62A7"/>
    <w:rsid w:val="009C47E4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3E6E"/>
    <w:rsid w:val="009F63E5"/>
    <w:rsid w:val="009F6D20"/>
    <w:rsid w:val="00A00818"/>
    <w:rsid w:val="00A00AF9"/>
    <w:rsid w:val="00A00E4F"/>
    <w:rsid w:val="00A05742"/>
    <w:rsid w:val="00A0762A"/>
    <w:rsid w:val="00A106E7"/>
    <w:rsid w:val="00A1095E"/>
    <w:rsid w:val="00A12797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6A8B"/>
    <w:rsid w:val="00A81EB3"/>
    <w:rsid w:val="00A91BEE"/>
    <w:rsid w:val="00A92056"/>
    <w:rsid w:val="00A955BC"/>
    <w:rsid w:val="00A978BD"/>
    <w:rsid w:val="00AA1478"/>
    <w:rsid w:val="00AA460F"/>
    <w:rsid w:val="00AB051C"/>
    <w:rsid w:val="00AB3410"/>
    <w:rsid w:val="00AC4D79"/>
    <w:rsid w:val="00AC67F2"/>
    <w:rsid w:val="00AC6874"/>
    <w:rsid w:val="00AD12E2"/>
    <w:rsid w:val="00AD4B6F"/>
    <w:rsid w:val="00AD7B0A"/>
    <w:rsid w:val="00AE2ED6"/>
    <w:rsid w:val="00AE589D"/>
    <w:rsid w:val="00AE7C35"/>
    <w:rsid w:val="00AF030E"/>
    <w:rsid w:val="00AF04D2"/>
    <w:rsid w:val="00AF4E3F"/>
    <w:rsid w:val="00B00C1D"/>
    <w:rsid w:val="00B05865"/>
    <w:rsid w:val="00B06AE7"/>
    <w:rsid w:val="00B11DB2"/>
    <w:rsid w:val="00B1629B"/>
    <w:rsid w:val="00B20AEB"/>
    <w:rsid w:val="00B20F31"/>
    <w:rsid w:val="00B23955"/>
    <w:rsid w:val="00B276FE"/>
    <w:rsid w:val="00B31428"/>
    <w:rsid w:val="00B31439"/>
    <w:rsid w:val="00B316ED"/>
    <w:rsid w:val="00B32868"/>
    <w:rsid w:val="00B328FA"/>
    <w:rsid w:val="00B34C95"/>
    <w:rsid w:val="00B37E2A"/>
    <w:rsid w:val="00B41CB9"/>
    <w:rsid w:val="00B43847"/>
    <w:rsid w:val="00B465A8"/>
    <w:rsid w:val="00B51A98"/>
    <w:rsid w:val="00B52059"/>
    <w:rsid w:val="00B538D8"/>
    <w:rsid w:val="00B53DC9"/>
    <w:rsid w:val="00B55375"/>
    <w:rsid w:val="00B60111"/>
    <w:rsid w:val="00B61BC3"/>
    <w:rsid w:val="00B632CC"/>
    <w:rsid w:val="00B669D0"/>
    <w:rsid w:val="00B66EBE"/>
    <w:rsid w:val="00B71FE4"/>
    <w:rsid w:val="00B807DF"/>
    <w:rsid w:val="00B80EB1"/>
    <w:rsid w:val="00B85CC2"/>
    <w:rsid w:val="00B85F1B"/>
    <w:rsid w:val="00B8672D"/>
    <w:rsid w:val="00B91343"/>
    <w:rsid w:val="00B97936"/>
    <w:rsid w:val="00BA0DF4"/>
    <w:rsid w:val="00BA12F1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D1FAD"/>
    <w:rsid w:val="00BD241D"/>
    <w:rsid w:val="00BD69BD"/>
    <w:rsid w:val="00BE1F3E"/>
    <w:rsid w:val="00BE46DE"/>
    <w:rsid w:val="00BE5A22"/>
    <w:rsid w:val="00BE7BFE"/>
    <w:rsid w:val="00BF0B8D"/>
    <w:rsid w:val="00BF48BE"/>
    <w:rsid w:val="00BF5550"/>
    <w:rsid w:val="00BF6AE4"/>
    <w:rsid w:val="00BF6F8D"/>
    <w:rsid w:val="00C05A85"/>
    <w:rsid w:val="00C07139"/>
    <w:rsid w:val="00C1072D"/>
    <w:rsid w:val="00C269D4"/>
    <w:rsid w:val="00C3355F"/>
    <w:rsid w:val="00C34414"/>
    <w:rsid w:val="00C35900"/>
    <w:rsid w:val="00C3676B"/>
    <w:rsid w:val="00C37ADB"/>
    <w:rsid w:val="00C4160D"/>
    <w:rsid w:val="00C443C4"/>
    <w:rsid w:val="00C50631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93AE5"/>
    <w:rsid w:val="00C9436D"/>
    <w:rsid w:val="00CA109F"/>
    <w:rsid w:val="00CA15D8"/>
    <w:rsid w:val="00CA420E"/>
    <w:rsid w:val="00CB0128"/>
    <w:rsid w:val="00CB2709"/>
    <w:rsid w:val="00CB3402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545B"/>
    <w:rsid w:val="00CF67E4"/>
    <w:rsid w:val="00CF6C1B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AAE"/>
    <w:rsid w:val="00D72F50"/>
    <w:rsid w:val="00D75C76"/>
    <w:rsid w:val="00D77EF3"/>
    <w:rsid w:val="00D8046C"/>
    <w:rsid w:val="00D83073"/>
    <w:rsid w:val="00D83687"/>
    <w:rsid w:val="00D85E72"/>
    <w:rsid w:val="00D9189F"/>
    <w:rsid w:val="00D92481"/>
    <w:rsid w:val="00D96542"/>
    <w:rsid w:val="00D97E2B"/>
    <w:rsid w:val="00DA2343"/>
    <w:rsid w:val="00DA379A"/>
    <w:rsid w:val="00DA7A8C"/>
    <w:rsid w:val="00DB24BD"/>
    <w:rsid w:val="00DB2D4D"/>
    <w:rsid w:val="00DB31A1"/>
    <w:rsid w:val="00DB3228"/>
    <w:rsid w:val="00DC25E6"/>
    <w:rsid w:val="00DC6A94"/>
    <w:rsid w:val="00DD1445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DF7D5C"/>
    <w:rsid w:val="00E0119D"/>
    <w:rsid w:val="00E0156A"/>
    <w:rsid w:val="00E029E2"/>
    <w:rsid w:val="00E15101"/>
    <w:rsid w:val="00E21187"/>
    <w:rsid w:val="00E22660"/>
    <w:rsid w:val="00E26704"/>
    <w:rsid w:val="00E31980"/>
    <w:rsid w:val="00E32AC4"/>
    <w:rsid w:val="00E33183"/>
    <w:rsid w:val="00E34447"/>
    <w:rsid w:val="00E36C8A"/>
    <w:rsid w:val="00E36DE5"/>
    <w:rsid w:val="00E41DFB"/>
    <w:rsid w:val="00E47612"/>
    <w:rsid w:val="00E50949"/>
    <w:rsid w:val="00E535AE"/>
    <w:rsid w:val="00E55FF0"/>
    <w:rsid w:val="00E61F24"/>
    <w:rsid w:val="00E639F9"/>
    <w:rsid w:val="00E63D56"/>
    <w:rsid w:val="00E6423C"/>
    <w:rsid w:val="00E65D1C"/>
    <w:rsid w:val="00E71CB6"/>
    <w:rsid w:val="00E762B2"/>
    <w:rsid w:val="00E857C4"/>
    <w:rsid w:val="00E86D4E"/>
    <w:rsid w:val="00E87502"/>
    <w:rsid w:val="00E9050B"/>
    <w:rsid w:val="00E928C9"/>
    <w:rsid w:val="00E93830"/>
    <w:rsid w:val="00E93E0E"/>
    <w:rsid w:val="00EA1845"/>
    <w:rsid w:val="00EA2B26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7889"/>
    <w:rsid w:val="00EE1295"/>
    <w:rsid w:val="00EE13C9"/>
    <w:rsid w:val="00EE6BAA"/>
    <w:rsid w:val="00EF1DB4"/>
    <w:rsid w:val="00EF1F59"/>
    <w:rsid w:val="00EF5CCF"/>
    <w:rsid w:val="00EF5EDB"/>
    <w:rsid w:val="00EF685A"/>
    <w:rsid w:val="00F04935"/>
    <w:rsid w:val="00F12ED1"/>
    <w:rsid w:val="00F1677D"/>
    <w:rsid w:val="00F22DC6"/>
    <w:rsid w:val="00F24159"/>
    <w:rsid w:val="00F300E3"/>
    <w:rsid w:val="00F31767"/>
    <w:rsid w:val="00F33D9C"/>
    <w:rsid w:val="00F3447A"/>
    <w:rsid w:val="00F3472C"/>
    <w:rsid w:val="00F35ED4"/>
    <w:rsid w:val="00F375B5"/>
    <w:rsid w:val="00F409C4"/>
    <w:rsid w:val="00F40D9E"/>
    <w:rsid w:val="00F42EFF"/>
    <w:rsid w:val="00F4545C"/>
    <w:rsid w:val="00F471F4"/>
    <w:rsid w:val="00F4757C"/>
    <w:rsid w:val="00F50905"/>
    <w:rsid w:val="00F51A92"/>
    <w:rsid w:val="00F536EF"/>
    <w:rsid w:val="00F53CB0"/>
    <w:rsid w:val="00F54921"/>
    <w:rsid w:val="00F61DBB"/>
    <w:rsid w:val="00F620CB"/>
    <w:rsid w:val="00F63F81"/>
    <w:rsid w:val="00F711A0"/>
    <w:rsid w:val="00F75F2A"/>
    <w:rsid w:val="00F7654F"/>
    <w:rsid w:val="00F766DA"/>
    <w:rsid w:val="00F776C3"/>
    <w:rsid w:val="00F82F7F"/>
    <w:rsid w:val="00F83AFF"/>
    <w:rsid w:val="00F85307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25BC"/>
    <w:rsid w:val="00FB3380"/>
    <w:rsid w:val="00FB3877"/>
    <w:rsid w:val="00FB62FC"/>
    <w:rsid w:val="00FB687C"/>
    <w:rsid w:val="00FD14A7"/>
    <w:rsid w:val="00FD1BBB"/>
    <w:rsid w:val="00FD3D3D"/>
    <w:rsid w:val="00FD580C"/>
    <w:rsid w:val="00FE0DE3"/>
    <w:rsid w:val="00FE2009"/>
    <w:rsid w:val="00FE3485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F506F5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20EBF-8CED-4632-9CFB-1358B86F8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328F7-F542-4EB5-AC7D-C77768024AE5}"/>
</file>

<file path=customXml/itemProps3.xml><?xml version="1.0" encoding="utf-8"?>
<ds:datastoreItem xmlns:ds="http://schemas.openxmlformats.org/officeDocument/2006/customXml" ds:itemID="{3BFF5E22-4B6D-4D94-853B-DAE779C6EB35}"/>
</file>

<file path=customXml/itemProps4.xml><?xml version="1.0" encoding="utf-8"?>
<ds:datastoreItem xmlns:ds="http://schemas.openxmlformats.org/officeDocument/2006/customXml" ds:itemID="{BDB67F29-64D6-4FDF-883B-FF1D6787096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288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43</cp:revision>
  <cp:lastPrinted>2023-03-13T07:35:00Z</cp:lastPrinted>
  <dcterms:created xsi:type="dcterms:W3CDTF">2023-03-08T12:48:00Z</dcterms:created>
  <dcterms:modified xsi:type="dcterms:W3CDTF">2023-03-13T13:13:00Z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