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440B07A5" w:rsidR="001F35EB" w:rsidRDefault="00C616EF" w:rsidP="001F35EB">
      <w:pPr>
        <w:pStyle w:val="Datum"/>
        <w:rPr>
          <w:lang w:val="en-US"/>
        </w:rPr>
      </w:pPr>
      <w:r>
        <w:rPr>
          <w:lang w:val="en-US"/>
        </w:rPr>
        <w:t>October 24</w:t>
      </w:r>
      <w:r w:rsidR="0052088D">
        <w:rPr>
          <w:lang w:val="en-US"/>
        </w:rPr>
        <w:t>, 202</w:t>
      </w:r>
      <w:r w:rsidR="00BD44E1">
        <w:rPr>
          <w:lang w:val="en-US"/>
        </w:rPr>
        <w:t>3</w:t>
      </w:r>
    </w:p>
    <w:p w14:paraId="4E82DFC6" w14:textId="77777777" w:rsidR="00AB0897" w:rsidRDefault="00AB0897" w:rsidP="001F35EB">
      <w:pPr>
        <w:pStyle w:val="Datum"/>
        <w:rPr>
          <w:lang w:val="en-US"/>
        </w:rPr>
      </w:pPr>
    </w:p>
    <w:p w14:paraId="5B2396AB" w14:textId="45443197" w:rsidR="00367334" w:rsidRDefault="00BB3A7F" w:rsidP="00367334">
      <w:pPr>
        <w:spacing w:line="360" w:lineRule="exact"/>
        <w:outlineLvl w:val="0"/>
        <w:rPr>
          <w:rFonts w:eastAsia="Times New Roman"/>
          <w:b/>
          <w:bCs/>
          <w:color w:val="BD1B21"/>
          <w:sz w:val="32"/>
          <w:szCs w:val="32"/>
        </w:rPr>
      </w:pPr>
      <w:r w:rsidRPr="00BB3A7F">
        <w:rPr>
          <w:rFonts w:eastAsia="Times New Roman"/>
          <w:b/>
          <w:bCs/>
          <w:color w:val="BD1B21"/>
          <w:sz w:val="32"/>
          <w:szCs w:val="32"/>
        </w:rPr>
        <w:t>Positive</w:t>
      </w:r>
      <w:r>
        <w:rPr>
          <w:rFonts w:eastAsia="Times New Roman"/>
          <w:b/>
          <w:bCs/>
          <w:color w:val="BD1B21"/>
          <w:sz w:val="32"/>
          <w:szCs w:val="32"/>
        </w:rPr>
        <w:t xml:space="preserve"> </w:t>
      </w:r>
      <w:r w:rsidR="00BD2229">
        <w:rPr>
          <w:rFonts w:eastAsia="Times New Roman"/>
          <w:b/>
          <w:bCs/>
          <w:color w:val="BD1B21"/>
          <w:sz w:val="32"/>
          <w:szCs w:val="32"/>
        </w:rPr>
        <w:t xml:space="preserve">development </w:t>
      </w:r>
      <w:r w:rsidRPr="00BB3A7F">
        <w:rPr>
          <w:rFonts w:eastAsia="Times New Roman"/>
          <w:b/>
          <w:bCs/>
          <w:color w:val="BD1B21"/>
          <w:sz w:val="32"/>
          <w:szCs w:val="32"/>
        </w:rPr>
        <w:t>in the automotive industry influenced the growth of confidence in the economy</w:t>
      </w:r>
      <w:r w:rsidR="00367334">
        <w:rPr>
          <w:rFonts w:eastAsia="Times New Roman"/>
          <w:b/>
          <w:bCs/>
          <w:color w:val="BD1B21"/>
          <w:sz w:val="32"/>
          <w:szCs w:val="32"/>
        </w:rPr>
        <w:t xml:space="preserve"> </w:t>
      </w:r>
    </w:p>
    <w:p w14:paraId="33CFAEF0" w14:textId="7138959A" w:rsidR="00A6139A" w:rsidRDefault="00A6139A" w:rsidP="00A6139A">
      <w:pPr>
        <w:rPr>
          <w:rFonts w:eastAsia="Times New Roman"/>
          <w:b/>
          <w:bCs/>
          <w:sz w:val="28"/>
          <w:szCs w:val="28"/>
        </w:rPr>
      </w:pPr>
      <w:r>
        <w:rPr>
          <w:rFonts w:eastAsia="Times New Roman"/>
          <w:b/>
          <w:bCs/>
          <w:sz w:val="28"/>
          <w:szCs w:val="28"/>
        </w:rPr>
        <w:t>Business cycle survey</w:t>
      </w:r>
      <w:r w:rsidRPr="007C7F82">
        <w:rPr>
          <w:rFonts w:eastAsia="Times New Roman"/>
          <w:b/>
          <w:bCs/>
          <w:sz w:val="28"/>
          <w:szCs w:val="28"/>
        </w:rPr>
        <w:t xml:space="preserve"> – </w:t>
      </w:r>
      <w:r w:rsidR="00C616EF">
        <w:rPr>
          <w:rFonts w:eastAsia="Times New Roman"/>
          <w:b/>
          <w:bCs/>
          <w:sz w:val="28"/>
          <w:szCs w:val="28"/>
        </w:rPr>
        <w:t>October</w:t>
      </w:r>
      <w:r>
        <w:rPr>
          <w:rFonts w:eastAsia="Times New Roman"/>
          <w:b/>
          <w:bCs/>
          <w:sz w:val="28"/>
          <w:szCs w:val="28"/>
        </w:rPr>
        <w:t xml:space="preserve"> 2023</w:t>
      </w:r>
    </w:p>
    <w:p w14:paraId="5FF7196C" w14:textId="77777777" w:rsidR="00A6139A" w:rsidRDefault="00A6139A" w:rsidP="00A6139A">
      <w:pPr>
        <w:rPr>
          <w:rFonts w:eastAsia="Times New Roman"/>
          <w:b/>
          <w:bCs/>
          <w:sz w:val="28"/>
          <w:szCs w:val="28"/>
        </w:rPr>
      </w:pPr>
    </w:p>
    <w:p w14:paraId="4607DBBB" w14:textId="03D7566A" w:rsidR="006A70EB" w:rsidRDefault="008B4B45" w:rsidP="001768EC">
      <w:pPr>
        <w:rPr>
          <w:noProof/>
          <w:lang w:val="cs-CZ" w:eastAsia="cs-CZ"/>
        </w:rPr>
      </w:pPr>
      <w:r w:rsidRPr="005C1DA8">
        <w:rPr>
          <w:rFonts w:cs="Arial"/>
          <w:b/>
          <w:szCs w:val="18"/>
        </w:rPr>
        <w:t>The composite confidence indicator (economic sentiment indicator) – in the b</w:t>
      </w:r>
      <w:r>
        <w:rPr>
          <w:rFonts w:cs="Arial"/>
          <w:b/>
          <w:szCs w:val="18"/>
        </w:rPr>
        <w:t>asis index form – increased by 3.6 points to 92.8 m-o-m,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Pr>
          <w:rFonts w:cs="Arial"/>
          <w:b/>
          <w:szCs w:val="18"/>
        </w:rPr>
        <w:t xml:space="preserve">dence indicator increased by 3.4 percentage points to 92.8 </w:t>
      </w:r>
      <w:r w:rsidRPr="00F85A3F">
        <w:rPr>
          <w:rFonts w:cs="Arial"/>
          <w:b/>
          <w:szCs w:val="18"/>
        </w:rPr>
        <w:t xml:space="preserve">and the </w:t>
      </w:r>
      <w:r>
        <w:rPr>
          <w:rFonts w:cs="Arial"/>
          <w:b/>
          <w:szCs w:val="18"/>
        </w:rPr>
        <w:t>consumer confidence indicator in</w:t>
      </w:r>
      <w:r w:rsidRPr="00F85A3F">
        <w:rPr>
          <w:rFonts w:cs="Arial"/>
          <w:b/>
          <w:szCs w:val="18"/>
        </w:rPr>
        <w:t>creased</w:t>
      </w:r>
      <w:r>
        <w:rPr>
          <w:rFonts w:cs="Arial"/>
          <w:b/>
          <w:szCs w:val="18"/>
        </w:rPr>
        <w:t xml:space="preserve"> by 4.4 points to 92.7.</w:t>
      </w:r>
    </w:p>
    <w:p w14:paraId="153B52DA" w14:textId="2E5FB072" w:rsidR="006A70EB" w:rsidRDefault="006A70EB" w:rsidP="001768EC">
      <w:r>
        <w:rPr>
          <w:noProof/>
          <w:lang w:val="cs-CZ" w:eastAsia="cs-CZ"/>
        </w:rPr>
        <w:drawing>
          <wp:inline distT="0" distB="0" distL="0" distR="0" wp14:anchorId="183683D2" wp14:editId="3A32DC98">
            <wp:extent cx="5435645" cy="380047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210" cy="3804366"/>
                    </a:xfrm>
                    <a:prstGeom prst="rect">
                      <a:avLst/>
                    </a:prstGeom>
                    <a:noFill/>
                  </pic:spPr>
                </pic:pic>
              </a:graphicData>
            </a:graphic>
          </wp:inline>
        </w:drawing>
      </w:r>
    </w:p>
    <w:p w14:paraId="35DB0C52" w14:textId="77777777" w:rsidR="00911761" w:rsidRDefault="00911761" w:rsidP="001768EC"/>
    <w:p w14:paraId="3A9E358F" w14:textId="26744625" w:rsidR="00192E57" w:rsidRDefault="008B4B45"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8B4B45">
        <w:rPr>
          <w:rStyle w:val="rynqvb"/>
          <w:lang w:val="en"/>
        </w:rPr>
        <w:t>Confidence among entrepreneurs increased in October due to significant growth in the</w:t>
      </w:r>
      <w:r w:rsidRPr="008B4B45">
        <w:rPr>
          <w:rStyle w:val="rynqvb"/>
          <w:b/>
          <w:lang w:val="en"/>
        </w:rPr>
        <w:t xml:space="preserve"> industrial</w:t>
      </w:r>
      <w:r w:rsidRPr="008B4B45">
        <w:rPr>
          <w:rStyle w:val="rynqvb"/>
          <w:lang w:val="en"/>
        </w:rPr>
        <w:t xml:space="preserve"> sector (+8.9 points). Confidence in the economy fell in other sectors, specifically in selected services by 1.3 points, in trade by 1.1 points and in construction by 0.6 points.</w:t>
      </w:r>
    </w:p>
    <w:p w14:paraId="09820133" w14:textId="2ABBDE8C" w:rsidR="008B4B45" w:rsidRDefault="008B4B45"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F8B39E" w14:textId="08BAFFAB" w:rsidR="00AB0897" w:rsidRDefault="00AB089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AB0897">
        <w:rPr>
          <w:rStyle w:val="rynqvb"/>
          <w:b/>
          <w:lang w:val="en"/>
        </w:rPr>
        <w:t xml:space="preserve">Consumer </w:t>
      </w:r>
      <w:r w:rsidR="008B4B45">
        <w:rPr>
          <w:rStyle w:val="rynqvb"/>
          <w:lang w:val="en"/>
        </w:rPr>
        <w:t>confidence in the economy increased</w:t>
      </w:r>
      <w:r w:rsidRPr="00AB0897">
        <w:rPr>
          <w:rStyle w:val="rynqvb"/>
          <w:lang w:val="en"/>
        </w:rPr>
        <w:t xml:space="preserve">. The number of respondents expecting a deterioration of the overall economic situation in the Czech Republic in the next twelve months </w:t>
      </w:r>
      <w:r w:rsidR="008B4B45">
        <w:rPr>
          <w:rStyle w:val="rynqvb"/>
          <w:lang w:val="en"/>
        </w:rPr>
        <w:t>de</w:t>
      </w:r>
      <w:r w:rsidRPr="00AB0897">
        <w:rPr>
          <w:rStyle w:val="rynqvb"/>
          <w:lang w:val="en"/>
        </w:rPr>
        <w:t>creased</w:t>
      </w:r>
      <w:r w:rsidR="008B4B45">
        <w:rPr>
          <w:rStyle w:val="rynqvb"/>
          <w:lang w:val="en"/>
        </w:rPr>
        <w:t xml:space="preserve"> in Octobe</w:t>
      </w:r>
      <w:r w:rsidR="00192E57">
        <w:rPr>
          <w:rStyle w:val="rynqvb"/>
          <w:lang w:val="en"/>
        </w:rPr>
        <w:t>r</w:t>
      </w:r>
      <w:r w:rsidRPr="00AB0897">
        <w:rPr>
          <w:rStyle w:val="rynqvb"/>
          <w:lang w:val="en"/>
        </w:rPr>
        <w:t xml:space="preserve">. </w:t>
      </w:r>
      <w:r w:rsidR="008B4B45" w:rsidRPr="008B4B45">
        <w:rPr>
          <w:rStyle w:val="rynqvb"/>
          <w:lang w:val="en"/>
        </w:rPr>
        <w:t xml:space="preserve">The number of households assessing their current financial situation as worse compared to the previous twelve months remained approximately the same, but the number of respondents expecting it to worsen in the next twelve months decreased. The share </w:t>
      </w:r>
      <w:r w:rsidR="008B4B45" w:rsidRPr="008B4B45">
        <w:rPr>
          <w:rStyle w:val="rynqvb"/>
          <w:lang w:val="en"/>
        </w:rPr>
        <w:lastRenderedPageBreak/>
        <w:t>of respondents who believe that the current time is not suitable for making large purchases has slightly decreased compared to September.</w:t>
      </w:r>
    </w:p>
    <w:p w14:paraId="043B5002" w14:textId="77777777" w:rsidR="005844AB" w:rsidRPr="00AB0897" w:rsidRDefault="005844AB"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7F295834" w14:textId="77777777" w:rsidR="00806AF4" w:rsidRDefault="00806AF4" w:rsidP="00806AF4">
      <w:pPr>
        <w:rPr>
          <w:lang w:val="en"/>
        </w:rPr>
      </w:pPr>
      <w:r>
        <w:rPr>
          <w:lang w:val="en"/>
        </w:rPr>
        <w:t>***</w:t>
      </w:r>
    </w:p>
    <w:p w14:paraId="7029BF7E" w14:textId="0FF9015C"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DB621C">
          <w:rPr>
            <w:rStyle w:val="Hypertextovodkaz"/>
            <w:rFonts w:ascii="Arial" w:eastAsia="Calibri" w:hAnsi="Arial" w:cs="Times New Roman"/>
            <w:i/>
            <w:lang w:eastAsia="en-US"/>
          </w:rPr>
          <w:t>the</w:t>
        </w:r>
        <w:proofErr w:type="spellEnd"/>
        <w:r w:rsidRPr="00DB621C">
          <w:rPr>
            <w:rStyle w:val="Hypertextovodkaz"/>
            <w:rFonts w:ascii="Arial" w:eastAsia="Calibri" w:hAnsi="Arial" w:cs="Times New Roman"/>
            <w:i/>
            <w:lang w:eastAsia="en-US"/>
          </w:rPr>
          <w:t xml:space="preserve"> </w:t>
        </w:r>
        <w:proofErr w:type="spellStart"/>
        <w:r w:rsidRPr="00DB621C">
          <w:rPr>
            <w:rStyle w:val="Hypertextovodkaz"/>
            <w:rFonts w:ascii="Arial" w:eastAsia="Calibri" w:hAnsi="Arial" w:cs="Times New Roman"/>
            <w:i/>
            <w:lang w:eastAsia="en-US"/>
          </w:rPr>
          <w:t>supplementary</w:t>
        </w:r>
        <w:proofErr w:type="spellEnd"/>
        <w:r w:rsidRPr="00DB621C">
          <w:rPr>
            <w:rStyle w:val="Hypertextovodkaz"/>
            <w:rFonts w:ascii="Arial" w:eastAsia="Calibri" w:hAnsi="Arial" w:cs="Times New Roman"/>
            <w:i/>
            <w:lang w:eastAsia="en-US"/>
          </w:rPr>
          <w:t xml:space="preserve"> </w:t>
        </w:r>
        <w:proofErr w:type="spellStart"/>
        <w:r w:rsidRPr="00DB621C">
          <w:rPr>
            <w:rStyle w:val="Hypertextovodkaz"/>
            <w:rFonts w:ascii="Arial" w:eastAsia="Calibri" w:hAnsi="Arial" w:cs="Times New Roman"/>
            <w:i/>
            <w:lang w:eastAsia="en-US"/>
          </w:rPr>
          <w:t>information</w:t>
        </w:r>
        <w:proofErr w:type="spellEnd"/>
        <w:r w:rsidRPr="00DB621C">
          <w:rPr>
            <w:rStyle w:val="Hypertextovodkaz"/>
            <w:rFonts w:ascii="Arial" w:eastAsia="Calibri" w:hAnsi="Arial" w:cs="Times New Roman"/>
            <w:i/>
            <w:lang w:eastAsia="en-US"/>
          </w:rPr>
          <w:t xml:space="preserve"> to </w:t>
        </w:r>
        <w:proofErr w:type="spellStart"/>
        <w:r w:rsidRPr="00DB621C">
          <w:rPr>
            <w:rStyle w:val="Hypertextovodkaz"/>
            <w:rFonts w:ascii="Arial" w:eastAsia="Calibri" w:hAnsi="Arial" w:cs="Times New Roman"/>
            <w:i/>
            <w:lang w:eastAsia="en-US"/>
          </w:rPr>
          <w:t>the</w:t>
        </w:r>
        <w:proofErr w:type="spellEnd"/>
        <w:r w:rsidRPr="00DB621C">
          <w:rPr>
            <w:rStyle w:val="Hypertextovodkaz"/>
            <w:rFonts w:ascii="Arial" w:eastAsia="Calibri" w:hAnsi="Arial" w:cs="Times New Roman"/>
            <w:i/>
            <w:lang w:eastAsia="en-US"/>
          </w:rPr>
          <w:t xml:space="preserve"> RI business </w:t>
        </w:r>
        <w:proofErr w:type="spellStart"/>
        <w:r w:rsidRPr="00DB621C">
          <w:rPr>
            <w:rStyle w:val="Hypertextovodkaz"/>
            <w:rFonts w:ascii="Arial" w:eastAsia="Calibri" w:hAnsi="Arial" w:cs="Times New Roman"/>
            <w:i/>
            <w:lang w:eastAsia="en-US"/>
          </w:rPr>
          <w:t>surveys</w:t>
        </w:r>
        <w:proofErr w:type="spellEnd"/>
        <w:r w:rsidRPr="00DB621C">
          <w:rPr>
            <w:rStyle w:val="Hypertextovodkaz"/>
            <w:rFonts w:ascii="Arial" w:eastAsia="Calibri" w:hAnsi="Arial" w:cs="Times New Roman"/>
            <w:i/>
            <w:lang w:eastAsia="en-US"/>
          </w:rPr>
          <w:t>.</w:t>
        </w:r>
      </w:hyperlink>
      <w:bookmarkStart w:id="0" w:name="_GoBack"/>
      <w:bookmarkEnd w:id="0"/>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3FD09DD0"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C616EF">
        <w:rPr>
          <w:lang w:val="en-GB"/>
        </w:rPr>
        <w:t>October</w:t>
      </w:r>
      <w:r w:rsidR="00E50D5E">
        <w:rPr>
          <w:lang w:val="en-GB"/>
        </w:rPr>
        <w:t xml:space="preserve"> 18</w:t>
      </w:r>
      <w:r w:rsidR="001F35EB" w:rsidRPr="002C46C4">
        <w:rPr>
          <w:lang w:val="en-GB"/>
        </w:rPr>
        <w:t>, 20</w:t>
      </w:r>
      <w:r w:rsidR="00944D62" w:rsidRPr="002C46C4">
        <w:rPr>
          <w:lang w:val="en-GB"/>
        </w:rPr>
        <w:t>2</w:t>
      </w:r>
      <w:r w:rsidR="00BD44E1">
        <w:rPr>
          <w:lang w:val="en-GB"/>
        </w:rPr>
        <w:t>3</w:t>
      </w:r>
    </w:p>
    <w:p w14:paraId="579340E4" w14:textId="1A061CA6"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C616EF">
        <w:rPr>
          <w:lang w:val="en-GB"/>
        </w:rPr>
        <w:t>October</w:t>
      </w:r>
      <w:r w:rsidR="00BD44E1">
        <w:rPr>
          <w:lang w:val="en-GB"/>
        </w:rPr>
        <w:t xml:space="preserve"> 1</w:t>
      </w:r>
      <w:r w:rsidR="00C616EF">
        <w:rPr>
          <w:lang w:val="en-GB"/>
        </w:rPr>
        <w:t>6</w:t>
      </w:r>
      <w:r w:rsidR="002C46C4">
        <w:rPr>
          <w:lang w:val="en-GB"/>
        </w:rPr>
        <w:t>, 202</w:t>
      </w:r>
      <w:r w:rsidR="00BD44E1">
        <w:rPr>
          <w:lang w:val="en-GB"/>
        </w:rPr>
        <w:t>3</w:t>
      </w:r>
    </w:p>
    <w:p w14:paraId="5A3158A5" w14:textId="2FF9EC07" w:rsidR="001F35EB" w:rsidRDefault="001F35EB" w:rsidP="001F35EB">
      <w:pPr>
        <w:pStyle w:val="Poznmkykontaktytext"/>
        <w:rPr>
          <w:lang w:val="en-GB"/>
        </w:rPr>
      </w:pPr>
      <w:r w:rsidRPr="00F01B04">
        <w:rPr>
          <w:lang w:val="en-GB"/>
        </w:rPr>
        <w:t>Next News Release:</w:t>
      </w:r>
      <w:r w:rsidRPr="00F01B04">
        <w:rPr>
          <w:lang w:val="en-GB"/>
        </w:rPr>
        <w:tab/>
      </w:r>
      <w:r w:rsidR="00C616EF">
        <w:rPr>
          <w:lang w:val="en-GB"/>
        </w:rPr>
        <w:t xml:space="preserve">November </w:t>
      </w:r>
      <w:r w:rsidR="00A6139A">
        <w:rPr>
          <w:lang w:val="en-GB"/>
        </w:rPr>
        <w:t>2</w:t>
      </w:r>
      <w:r w:rsidR="00E50D5E">
        <w:rPr>
          <w:lang w:val="en-GB"/>
        </w:rPr>
        <w:t>4</w:t>
      </w:r>
      <w:r>
        <w:rPr>
          <w:lang w:val="en-GB"/>
        </w:rPr>
        <w:t>,</w:t>
      </w:r>
      <w:r w:rsidR="00A86D66">
        <w:rPr>
          <w:lang w:val="en-GB"/>
        </w:rPr>
        <w:t xml:space="preserve"> </w:t>
      </w:r>
      <w:r w:rsidRPr="00F01B04">
        <w:rPr>
          <w:lang w:val="en-GB"/>
        </w:rPr>
        <w:t>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AC7B8C"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0A17EEB5"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00302C00" w:rsidRPr="00302C00">
          <w:rPr>
            <w:rStyle w:val="Hypertextovodkaz"/>
            <w:rFonts w:ascii="Arial" w:eastAsia="Calibri" w:hAnsi="Arial" w:cs="Times New Roman"/>
            <w:i/>
            <w:sz w:val="18"/>
            <w:szCs w:val="18"/>
            <w:lang w:eastAsia="en-US"/>
          </w:rPr>
          <w:t>https://ec.europa.eu/eurostat/web/euro-indicators/database</w:t>
        </w:r>
      </w:hyperlink>
      <w:r w:rsidR="00302C00">
        <w:t xml:space="preserve"> </w:t>
      </w:r>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007747C5"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6298BFA8" w14:textId="77777777" w:rsidR="00C616EF" w:rsidRPr="00BE4195" w:rsidRDefault="00C616EF" w:rsidP="00C616E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4</w:t>
      </w:r>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(2003-2023)</w:t>
      </w:r>
    </w:p>
    <w:p w14:paraId="18FD873F" w14:textId="77777777" w:rsidR="00C616EF" w:rsidRPr="00BE4195" w:rsidRDefault="00C616EF" w:rsidP="00C616E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5</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(2005-2023)</w:t>
      </w:r>
    </w:p>
    <w:p w14:paraId="513A2EFD" w14:textId="77777777" w:rsidR="00C616EF" w:rsidRDefault="00C616EF" w:rsidP="00C616E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6</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(2005-2023)</w:t>
      </w:r>
    </w:p>
    <w:p w14:paraId="4029751B" w14:textId="77777777" w:rsidR="00C616EF" w:rsidRDefault="00C616EF" w:rsidP="00C616EF">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7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r>
        <w:rPr>
          <w:szCs w:val="20"/>
          <w:lang w:val="cs-CZ"/>
        </w:rPr>
        <w:t xml:space="preserve"> (2005-2023)</w:t>
      </w: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E051" w14:textId="77777777" w:rsidR="00AC7B8C" w:rsidRDefault="00AC7B8C" w:rsidP="00BA6370">
      <w:r>
        <w:separator/>
      </w:r>
    </w:p>
  </w:endnote>
  <w:endnote w:type="continuationSeparator" w:id="0">
    <w:p w14:paraId="21130465" w14:textId="77777777" w:rsidR="00AC7B8C" w:rsidRDefault="00AC7B8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39AC5526"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B621C">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39AC5526"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B621C">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6B3E" w14:textId="77777777" w:rsidR="00AC7B8C" w:rsidRDefault="00AC7B8C" w:rsidP="00BA6370">
      <w:r>
        <w:separator/>
      </w:r>
    </w:p>
  </w:footnote>
  <w:footnote w:type="continuationSeparator" w:id="0">
    <w:p w14:paraId="671F19F0" w14:textId="77777777" w:rsidR="00AC7B8C" w:rsidRDefault="00AC7B8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674CB"/>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3C37"/>
    <w:rsid w:val="00156D80"/>
    <w:rsid w:val="00161090"/>
    <w:rsid w:val="001622F3"/>
    <w:rsid w:val="00162583"/>
    <w:rsid w:val="0017231D"/>
    <w:rsid w:val="00173CF3"/>
    <w:rsid w:val="00174298"/>
    <w:rsid w:val="001745CE"/>
    <w:rsid w:val="001768EC"/>
    <w:rsid w:val="00176E26"/>
    <w:rsid w:val="00177C30"/>
    <w:rsid w:val="0018061F"/>
    <w:rsid w:val="001810DC"/>
    <w:rsid w:val="00182944"/>
    <w:rsid w:val="0018391E"/>
    <w:rsid w:val="001861A0"/>
    <w:rsid w:val="00192206"/>
    <w:rsid w:val="00192E57"/>
    <w:rsid w:val="00193BE8"/>
    <w:rsid w:val="00196494"/>
    <w:rsid w:val="00197D19"/>
    <w:rsid w:val="00197FC7"/>
    <w:rsid w:val="001A1124"/>
    <w:rsid w:val="001A421E"/>
    <w:rsid w:val="001A64F5"/>
    <w:rsid w:val="001B0B94"/>
    <w:rsid w:val="001B0CC2"/>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15C1"/>
    <w:rsid w:val="002576C9"/>
    <w:rsid w:val="00260C0E"/>
    <w:rsid w:val="00266CB5"/>
    <w:rsid w:val="00266FAE"/>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3B0"/>
    <w:rsid w:val="002F1D06"/>
    <w:rsid w:val="002F5A09"/>
    <w:rsid w:val="002F7CE1"/>
    <w:rsid w:val="0030126C"/>
    <w:rsid w:val="00302C00"/>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334"/>
    <w:rsid w:val="0036777B"/>
    <w:rsid w:val="00371661"/>
    <w:rsid w:val="00374595"/>
    <w:rsid w:val="00376854"/>
    <w:rsid w:val="00376DE2"/>
    <w:rsid w:val="00380178"/>
    <w:rsid w:val="0038282A"/>
    <w:rsid w:val="00390BD7"/>
    <w:rsid w:val="0039293A"/>
    <w:rsid w:val="00396041"/>
    <w:rsid w:val="00397580"/>
    <w:rsid w:val="003A213E"/>
    <w:rsid w:val="003A28D2"/>
    <w:rsid w:val="003A45C8"/>
    <w:rsid w:val="003A4F46"/>
    <w:rsid w:val="003A6261"/>
    <w:rsid w:val="003A6D20"/>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28D6"/>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C3F57"/>
    <w:rsid w:val="004D05B3"/>
    <w:rsid w:val="004D14F7"/>
    <w:rsid w:val="004D4204"/>
    <w:rsid w:val="004E1445"/>
    <w:rsid w:val="004E479E"/>
    <w:rsid w:val="004E5ECB"/>
    <w:rsid w:val="004E6224"/>
    <w:rsid w:val="004E7277"/>
    <w:rsid w:val="004E79E5"/>
    <w:rsid w:val="004F5023"/>
    <w:rsid w:val="004F5F61"/>
    <w:rsid w:val="004F7649"/>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0B69"/>
    <w:rsid w:val="005316DE"/>
    <w:rsid w:val="00531DBB"/>
    <w:rsid w:val="0053350A"/>
    <w:rsid w:val="005340A4"/>
    <w:rsid w:val="00534731"/>
    <w:rsid w:val="00537DAE"/>
    <w:rsid w:val="0054569B"/>
    <w:rsid w:val="005566AF"/>
    <w:rsid w:val="00557474"/>
    <w:rsid w:val="00557BEA"/>
    <w:rsid w:val="00561CEE"/>
    <w:rsid w:val="00563233"/>
    <w:rsid w:val="00564213"/>
    <w:rsid w:val="00573D17"/>
    <w:rsid w:val="005744A6"/>
    <w:rsid w:val="00580B66"/>
    <w:rsid w:val="005830E5"/>
    <w:rsid w:val="005844AB"/>
    <w:rsid w:val="005847C6"/>
    <w:rsid w:val="00587708"/>
    <w:rsid w:val="00587ADE"/>
    <w:rsid w:val="00587C6B"/>
    <w:rsid w:val="00591AA0"/>
    <w:rsid w:val="005A0317"/>
    <w:rsid w:val="005A08F3"/>
    <w:rsid w:val="005A0A98"/>
    <w:rsid w:val="005A1729"/>
    <w:rsid w:val="005A2F93"/>
    <w:rsid w:val="005A635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A70E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0004"/>
    <w:rsid w:val="008973E7"/>
    <w:rsid w:val="008A12A2"/>
    <w:rsid w:val="008A2546"/>
    <w:rsid w:val="008A4D62"/>
    <w:rsid w:val="008A6983"/>
    <w:rsid w:val="008A750A"/>
    <w:rsid w:val="008B0746"/>
    <w:rsid w:val="008B0847"/>
    <w:rsid w:val="008B30A8"/>
    <w:rsid w:val="008B3970"/>
    <w:rsid w:val="008B4B45"/>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39A"/>
    <w:rsid w:val="00A614C5"/>
    <w:rsid w:val="00A64B7D"/>
    <w:rsid w:val="00A70A83"/>
    <w:rsid w:val="00A81EB3"/>
    <w:rsid w:val="00A86D66"/>
    <w:rsid w:val="00A90425"/>
    <w:rsid w:val="00A912C6"/>
    <w:rsid w:val="00A951EF"/>
    <w:rsid w:val="00A96A48"/>
    <w:rsid w:val="00A96E30"/>
    <w:rsid w:val="00AA057E"/>
    <w:rsid w:val="00AA5181"/>
    <w:rsid w:val="00AB0897"/>
    <w:rsid w:val="00AB1096"/>
    <w:rsid w:val="00AB5696"/>
    <w:rsid w:val="00AB6196"/>
    <w:rsid w:val="00AC212B"/>
    <w:rsid w:val="00AC3140"/>
    <w:rsid w:val="00AC7B8C"/>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6FA3"/>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3A7F"/>
    <w:rsid w:val="00BB4048"/>
    <w:rsid w:val="00BB5621"/>
    <w:rsid w:val="00BB61AA"/>
    <w:rsid w:val="00BC41F9"/>
    <w:rsid w:val="00BC5A75"/>
    <w:rsid w:val="00BD1310"/>
    <w:rsid w:val="00BD2229"/>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162"/>
    <w:rsid w:val="00C55EC2"/>
    <w:rsid w:val="00C616EF"/>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C73EC"/>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4703"/>
    <w:rsid w:val="00DA6C40"/>
    <w:rsid w:val="00DB28C0"/>
    <w:rsid w:val="00DB38EE"/>
    <w:rsid w:val="00DB5A54"/>
    <w:rsid w:val="00DB621C"/>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0D5E"/>
    <w:rsid w:val="00E5134E"/>
    <w:rsid w:val="00E539EB"/>
    <w:rsid w:val="00E55022"/>
    <w:rsid w:val="00E55B8A"/>
    <w:rsid w:val="00E61DA6"/>
    <w:rsid w:val="00E62866"/>
    <w:rsid w:val="00E63825"/>
    <w:rsid w:val="00E6423C"/>
    <w:rsid w:val="00E67703"/>
    <w:rsid w:val="00E71483"/>
    <w:rsid w:val="00E74E31"/>
    <w:rsid w:val="00E76945"/>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0FA0"/>
    <w:rsid w:val="00FA2C0E"/>
    <w:rsid w:val="00FA3015"/>
    <w:rsid w:val="00FA3328"/>
    <w:rsid w:val="00FA43BA"/>
    <w:rsid w:val="00FA5BAE"/>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697699/akpr10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databa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B8E9-EDDA-41F3-9DE2-673FD802A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8E84C-5792-40A8-9DA3-935927A7D24A}">
  <ds:schemaRefs>
    <ds:schemaRef ds:uri="http://schemas.microsoft.com/sharepoint/v3/contenttype/forms"/>
  </ds:schemaRefs>
</ds:datastoreItem>
</file>

<file path=customXml/itemProps3.xml><?xml version="1.0" encoding="utf-8"?>
<ds:datastoreItem xmlns:ds="http://schemas.openxmlformats.org/officeDocument/2006/customXml" ds:itemID="{7F42AA01-2CA5-414A-91E6-CDBABDEE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1B7B8-4D10-4425-B3C5-D7CF067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153</TotalTime>
  <Pages>1</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Tuček Petr</cp:lastModifiedBy>
  <cp:revision>79</cp:revision>
  <dcterms:created xsi:type="dcterms:W3CDTF">2022-05-20T08:46:00Z</dcterms:created>
  <dcterms:modified xsi:type="dcterms:W3CDTF">2023-10-23T11:56:00Z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