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3502" w14:textId="77777777" w:rsidR="00DF3F77" w:rsidRPr="000533DD" w:rsidRDefault="00BA4137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 w:rsidR="002555FE">
        <w:rPr>
          <w:lang w:val="cs-CZ"/>
        </w:rPr>
        <w:t>1</w:t>
      </w:r>
      <w:r>
        <w:rPr>
          <w:lang w:val="cs-CZ"/>
        </w:rPr>
        <w:t>1</w:t>
      </w:r>
      <w:r w:rsidR="00DF3F77" w:rsidRPr="000533DD">
        <w:rPr>
          <w:lang w:val="cs-CZ"/>
        </w:rPr>
        <w:t>. 202</w:t>
      </w:r>
      <w:r w:rsidR="006B0833">
        <w:rPr>
          <w:lang w:val="cs-CZ"/>
        </w:rPr>
        <w:t>3</w:t>
      </w:r>
    </w:p>
    <w:p w14:paraId="473866F7" w14:textId="77777777" w:rsidR="00A85EF5" w:rsidRPr="00A85EF5" w:rsidRDefault="00A32CE8" w:rsidP="00A85EF5">
      <w:pPr>
        <w:pStyle w:val="Podtitulek"/>
        <w:spacing w:before="280" w:after="0" w:line="360" w:lineRule="exact"/>
      </w:pPr>
      <w:r w:rsidRPr="007676CD">
        <w:rPr>
          <w:color w:val="BD1B21"/>
          <w:sz w:val="32"/>
          <w:szCs w:val="32"/>
        </w:rPr>
        <w:t xml:space="preserve">Stavební produkce </w:t>
      </w:r>
      <w:r w:rsidR="00992AAC">
        <w:rPr>
          <w:color w:val="BD1B21"/>
          <w:sz w:val="32"/>
          <w:szCs w:val="32"/>
        </w:rPr>
        <w:t xml:space="preserve">v září </w:t>
      </w:r>
      <w:r w:rsidRPr="007676CD">
        <w:rPr>
          <w:color w:val="BD1B21"/>
          <w:sz w:val="32"/>
          <w:szCs w:val="32"/>
        </w:rPr>
        <w:t xml:space="preserve">meziročně </w:t>
      </w:r>
      <w:r w:rsidR="00C82638" w:rsidRPr="007676CD">
        <w:rPr>
          <w:color w:val="BD1B21"/>
          <w:sz w:val="32"/>
          <w:szCs w:val="32"/>
        </w:rPr>
        <w:t>vzrostla</w:t>
      </w:r>
    </w:p>
    <w:p w14:paraId="59D2F862" w14:textId="77777777"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3D4866">
        <w:t>září</w:t>
      </w:r>
      <w:r w:rsidRPr="00D337E2">
        <w:t> 202</w:t>
      </w:r>
      <w:r w:rsidR="001136FB">
        <w:t>3</w:t>
      </w:r>
    </w:p>
    <w:p w14:paraId="0D8F9B99" w14:textId="77777777"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3D4866">
        <w:t>září</w:t>
      </w:r>
      <w:r w:rsidRPr="000533DD">
        <w:rPr>
          <w:rFonts w:cs="Arial"/>
        </w:rPr>
        <w:t xml:space="preserve"> meziročně </w:t>
      </w:r>
      <w:r w:rsidR="00E658A4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E658A4">
        <w:rPr>
          <w:rFonts w:cs="Arial"/>
        </w:rPr>
        <w:t>1</w:t>
      </w:r>
      <w:r>
        <w:rPr>
          <w:rFonts w:cs="Arial"/>
        </w:rPr>
        <w:t>,</w:t>
      </w:r>
      <w:r w:rsidR="00E658A4">
        <w:rPr>
          <w:rFonts w:cs="Arial"/>
        </w:rPr>
        <w:t>7</w:t>
      </w:r>
      <w:r w:rsidRPr="000533DD">
        <w:rPr>
          <w:rFonts w:cs="Arial"/>
        </w:rPr>
        <w:t> %</w:t>
      </w:r>
      <w:r w:rsidR="00CE4F1B">
        <w:rPr>
          <w:rFonts w:cs="Arial"/>
        </w:rPr>
        <w:t>, m</w:t>
      </w:r>
      <w:r w:rsidRPr="000533DD">
        <w:rPr>
          <w:rFonts w:cs="Arial"/>
        </w:rPr>
        <w:t xml:space="preserve">eziměsíčně byla </w:t>
      </w:r>
      <w:r w:rsidR="00E658A4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E658A4">
        <w:rPr>
          <w:rFonts w:cs="Arial"/>
        </w:rPr>
        <w:t>0</w:t>
      </w:r>
      <w:r>
        <w:rPr>
          <w:rFonts w:cs="Arial"/>
        </w:rPr>
        <w:t>,</w:t>
      </w:r>
      <w:r w:rsidR="00E658A4">
        <w:rPr>
          <w:rFonts w:cs="Arial"/>
        </w:rPr>
        <w:t>2</w:t>
      </w:r>
      <w:r w:rsidRPr="000533DD">
        <w:rPr>
          <w:rFonts w:cs="Arial"/>
        </w:rPr>
        <w:t> %. Stavební úřady vydaly meziročně o </w:t>
      </w:r>
      <w:r w:rsidR="00FB0B9F">
        <w:rPr>
          <w:rFonts w:cs="Arial"/>
        </w:rPr>
        <w:t>10</w:t>
      </w:r>
      <w:r w:rsidR="00C84F0C">
        <w:rPr>
          <w:rFonts w:cs="Arial"/>
        </w:rPr>
        <w:t>,</w:t>
      </w:r>
      <w:r w:rsidR="00FB0B9F">
        <w:rPr>
          <w:rFonts w:cs="Arial"/>
        </w:rPr>
        <w:t>2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2F701D" w:rsidRPr="00A545D2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FB0B9F">
        <w:rPr>
          <w:rFonts w:cs="Arial"/>
        </w:rPr>
        <w:t>11</w:t>
      </w:r>
      <w:r w:rsidR="001A6028">
        <w:rPr>
          <w:rFonts w:cs="Arial"/>
        </w:rPr>
        <w:t>,</w:t>
      </w:r>
      <w:r w:rsidR="00FB0B9F">
        <w:rPr>
          <w:rFonts w:cs="Arial"/>
        </w:rPr>
        <w:t>2</w:t>
      </w:r>
      <w:r w:rsidRPr="000533DD">
        <w:rPr>
          <w:rFonts w:cs="Arial"/>
        </w:rPr>
        <w:t xml:space="preserve"> %. Meziročně bylo zahájeno </w:t>
      </w:r>
      <w:r w:rsidRPr="000B0844">
        <w:rPr>
          <w:rFonts w:cs="Arial"/>
        </w:rPr>
        <w:t xml:space="preserve">o </w:t>
      </w:r>
      <w:r w:rsidR="00DE4AB4">
        <w:rPr>
          <w:rFonts w:cs="Arial"/>
        </w:rPr>
        <w:t>24</w:t>
      </w:r>
      <w:r w:rsidRPr="000B0844">
        <w:rPr>
          <w:rFonts w:cs="Arial"/>
        </w:rPr>
        <w:t>,</w:t>
      </w:r>
      <w:r w:rsidR="00DE4AB4">
        <w:rPr>
          <w:rFonts w:cs="Arial"/>
        </w:rPr>
        <w:t>6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6B5172">
        <w:rPr>
          <w:rFonts w:cs="Arial"/>
        </w:rPr>
        <w:t>více</w:t>
      </w:r>
      <w:r w:rsidR="00CE4F1B">
        <w:rPr>
          <w:rFonts w:cs="Arial"/>
        </w:rPr>
        <w:t>, d</w:t>
      </w:r>
      <w:r w:rsidRPr="000533DD">
        <w:rPr>
          <w:rFonts w:cs="Arial"/>
        </w:rPr>
        <w:t xml:space="preserve">okončeno bylo </w:t>
      </w:r>
      <w:r w:rsidRPr="005656E4">
        <w:rPr>
          <w:rFonts w:cs="Arial"/>
        </w:rPr>
        <w:t>o </w:t>
      </w:r>
      <w:r w:rsidR="00EF6B12">
        <w:rPr>
          <w:rFonts w:cs="Arial"/>
        </w:rPr>
        <w:t>25</w:t>
      </w:r>
      <w:r w:rsidRPr="005656E4">
        <w:rPr>
          <w:rFonts w:cs="Arial"/>
        </w:rPr>
        <w:t>,</w:t>
      </w:r>
      <w:r w:rsidR="00EF6B12">
        <w:rPr>
          <w:rFonts w:cs="Arial"/>
        </w:rPr>
        <w:t>9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7337DF">
        <w:rPr>
          <w:rFonts w:cs="Arial"/>
        </w:rPr>
        <w:t>méně</w:t>
      </w:r>
      <w:r w:rsidRPr="000533DD">
        <w:rPr>
          <w:rFonts w:cs="Arial"/>
        </w:rPr>
        <w:t>.</w:t>
      </w:r>
    </w:p>
    <w:p w14:paraId="595107CF" w14:textId="77777777" w:rsidR="0022737E" w:rsidRDefault="004948DE" w:rsidP="007D5B0B">
      <w:pPr>
        <w:spacing w:before="120"/>
        <w:rPr>
          <w:rFonts w:cs="Arial"/>
          <w:szCs w:val="20"/>
        </w:rPr>
      </w:pPr>
      <w:r w:rsidRPr="004948DE">
        <w:rPr>
          <w:rFonts w:cs="Arial"/>
          <w:szCs w:val="20"/>
        </w:rPr>
        <w:t>S</w:t>
      </w:r>
      <w:r w:rsidR="003F1AA0" w:rsidRPr="004948DE">
        <w:rPr>
          <w:rFonts w:cs="Arial"/>
          <w:szCs w:val="20"/>
        </w:rPr>
        <w:t xml:space="preserve">tavební produkce </w:t>
      </w:r>
      <w:r w:rsidRPr="004948DE">
        <w:rPr>
          <w:rFonts w:cs="Arial"/>
          <w:szCs w:val="20"/>
        </w:rPr>
        <w:t xml:space="preserve">byla </w:t>
      </w:r>
      <w:r w:rsidR="003F1AA0" w:rsidRPr="004948DE">
        <w:rPr>
          <w:rFonts w:cs="Arial"/>
          <w:szCs w:val="20"/>
        </w:rPr>
        <w:t xml:space="preserve">meziměsíčně </w:t>
      </w:r>
      <w:r w:rsidR="000D46CA">
        <w:rPr>
          <w:rFonts w:cs="Arial"/>
          <w:szCs w:val="20"/>
        </w:rPr>
        <w:t>niž</w:t>
      </w:r>
      <w:r w:rsidR="003F1AA0" w:rsidRPr="004948DE">
        <w:rPr>
          <w:rFonts w:cs="Arial"/>
          <w:szCs w:val="20"/>
        </w:rPr>
        <w:t>ší o </w:t>
      </w:r>
      <w:r w:rsidR="000D46CA">
        <w:rPr>
          <w:rFonts w:cs="Arial"/>
          <w:szCs w:val="20"/>
        </w:rPr>
        <w:t>0</w:t>
      </w:r>
      <w:r w:rsidR="003F1AA0" w:rsidRPr="004948DE">
        <w:rPr>
          <w:rFonts w:cs="Arial"/>
          <w:szCs w:val="20"/>
        </w:rPr>
        <w:t>,</w:t>
      </w:r>
      <w:r w:rsidR="000D46CA">
        <w:rPr>
          <w:rFonts w:cs="Arial"/>
          <w:szCs w:val="20"/>
        </w:rPr>
        <w:t>2</w:t>
      </w:r>
      <w:r w:rsidR="003F1AA0" w:rsidRPr="004948DE">
        <w:rPr>
          <w:rFonts w:cs="Arial"/>
          <w:szCs w:val="20"/>
        </w:rPr>
        <w:t> %</w:t>
      </w:r>
      <w:r w:rsidRPr="004948DE">
        <w:rPr>
          <w:rFonts w:cs="Arial"/>
          <w:szCs w:val="20"/>
        </w:rPr>
        <w:t>.</w:t>
      </w:r>
      <w:r w:rsidR="0077686B">
        <w:rPr>
          <w:rFonts w:cs="Arial"/>
          <w:szCs w:val="20"/>
        </w:rPr>
        <w:t xml:space="preserve"> </w:t>
      </w:r>
      <w:r w:rsidR="0077686B" w:rsidRPr="0077686B">
        <w:rPr>
          <w:rFonts w:cs="Arial"/>
          <w:szCs w:val="20"/>
        </w:rPr>
        <w:t>M</w:t>
      </w:r>
      <w:r w:rsidR="001A6028" w:rsidRPr="0077686B">
        <w:rPr>
          <w:rFonts w:cs="Arial"/>
          <w:szCs w:val="20"/>
        </w:rPr>
        <w:t xml:space="preserve">eziročně </w:t>
      </w:r>
      <w:r w:rsidR="000D46CA">
        <w:rPr>
          <w:rFonts w:cs="Arial"/>
          <w:szCs w:val="20"/>
        </w:rPr>
        <w:t>vzrost</w:t>
      </w:r>
      <w:r w:rsidR="001A6028" w:rsidRPr="0077686B">
        <w:rPr>
          <w:rFonts w:cs="Arial"/>
          <w:szCs w:val="20"/>
        </w:rPr>
        <w:t>la o </w:t>
      </w:r>
      <w:r w:rsidR="000D46CA">
        <w:rPr>
          <w:rFonts w:cs="Arial"/>
          <w:szCs w:val="20"/>
        </w:rPr>
        <w:t>1</w:t>
      </w:r>
      <w:r w:rsidR="009F45C8" w:rsidRPr="0077686B">
        <w:rPr>
          <w:rFonts w:cs="Arial"/>
          <w:szCs w:val="20"/>
        </w:rPr>
        <w:t>,</w:t>
      </w:r>
      <w:r w:rsidR="000D46CA">
        <w:rPr>
          <w:rFonts w:cs="Arial"/>
          <w:szCs w:val="20"/>
        </w:rPr>
        <w:t>7</w:t>
      </w:r>
      <w:r w:rsidR="009F45C8" w:rsidRPr="0077686B">
        <w:rPr>
          <w:rFonts w:cs="Arial"/>
          <w:szCs w:val="20"/>
        </w:rPr>
        <w:t> %.</w:t>
      </w:r>
      <w:r w:rsidR="003D4866">
        <w:rPr>
          <w:rFonts w:cs="Arial"/>
          <w:szCs w:val="20"/>
        </w:rPr>
        <w:t xml:space="preserve"> </w:t>
      </w:r>
      <w:r w:rsidR="003D4866" w:rsidRPr="004948DE">
        <w:rPr>
          <w:rFonts w:cs="Arial"/>
          <w:szCs w:val="20"/>
        </w:rPr>
        <w:t xml:space="preserve">Produkce v pozemním stavitelství se </w:t>
      </w:r>
      <w:r w:rsidR="003D4866">
        <w:rPr>
          <w:rFonts w:cs="Arial"/>
          <w:szCs w:val="20"/>
        </w:rPr>
        <w:t>zvýš</w:t>
      </w:r>
      <w:r w:rsidR="003D4866" w:rsidRPr="004948DE">
        <w:rPr>
          <w:rFonts w:cs="Arial"/>
          <w:szCs w:val="20"/>
        </w:rPr>
        <w:t>ila o </w:t>
      </w:r>
      <w:r w:rsidR="000D46CA">
        <w:rPr>
          <w:rFonts w:cs="Arial"/>
          <w:szCs w:val="20"/>
        </w:rPr>
        <w:t>2</w:t>
      </w:r>
      <w:r w:rsidR="003D4866" w:rsidRPr="004948DE">
        <w:rPr>
          <w:rFonts w:cs="Arial"/>
          <w:szCs w:val="20"/>
        </w:rPr>
        <w:t>,</w:t>
      </w:r>
      <w:r w:rsidR="000D46CA">
        <w:rPr>
          <w:rFonts w:cs="Arial"/>
          <w:szCs w:val="20"/>
        </w:rPr>
        <w:t>2</w:t>
      </w:r>
      <w:r w:rsidR="003D4866" w:rsidRPr="004948DE">
        <w:rPr>
          <w:rFonts w:cs="Arial"/>
          <w:szCs w:val="20"/>
        </w:rPr>
        <w:t> %</w:t>
      </w:r>
      <w:r w:rsidR="003D4866">
        <w:rPr>
          <w:rFonts w:cs="Arial"/>
          <w:szCs w:val="20"/>
        </w:rPr>
        <w:t xml:space="preserve"> a </w:t>
      </w:r>
      <w:r w:rsidR="003D4866" w:rsidRPr="004948DE">
        <w:rPr>
          <w:rFonts w:cs="Arial"/>
          <w:szCs w:val="20"/>
        </w:rPr>
        <w:t xml:space="preserve">inženýrské stavitelství meziročně </w:t>
      </w:r>
      <w:r w:rsidR="000D46CA">
        <w:rPr>
          <w:rFonts w:cs="Arial"/>
          <w:szCs w:val="20"/>
        </w:rPr>
        <w:t>vzrost</w:t>
      </w:r>
      <w:r w:rsidR="003D4866">
        <w:rPr>
          <w:rFonts w:cs="Arial"/>
          <w:szCs w:val="20"/>
        </w:rPr>
        <w:t>lo</w:t>
      </w:r>
      <w:r w:rsidR="003D4866" w:rsidRPr="004948DE">
        <w:rPr>
          <w:rFonts w:cs="Arial"/>
          <w:szCs w:val="20"/>
        </w:rPr>
        <w:t xml:space="preserve"> o </w:t>
      </w:r>
      <w:r w:rsidR="000D46CA">
        <w:rPr>
          <w:rFonts w:cs="Arial"/>
          <w:szCs w:val="20"/>
        </w:rPr>
        <w:t>0</w:t>
      </w:r>
      <w:r w:rsidR="003D4866" w:rsidRPr="004948DE">
        <w:rPr>
          <w:rFonts w:cs="Arial"/>
          <w:szCs w:val="20"/>
        </w:rPr>
        <w:t>,</w:t>
      </w:r>
      <w:r w:rsidR="000D46CA">
        <w:rPr>
          <w:rFonts w:cs="Arial"/>
          <w:szCs w:val="20"/>
        </w:rPr>
        <w:t>5</w:t>
      </w:r>
      <w:r w:rsidR="003D4866" w:rsidRPr="004948DE">
        <w:rPr>
          <w:rFonts w:cs="Arial"/>
          <w:szCs w:val="20"/>
        </w:rPr>
        <w:t> %.</w:t>
      </w:r>
      <w:r w:rsidR="009F45C8" w:rsidRPr="0077686B">
        <w:rPr>
          <w:rFonts w:cs="Arial"/>
          <w:i/>
          <w:szCs w:val="20"/>
        </w:rPr>
        <w:t xml:space="preserve"> </w:t>
      </w:r>
    </w:p>
    <w:p w14:paraId="14A57821" w14:textId="77777777" w:rsidR="000874AC" w:rsidRDefault="000874AC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FB0B9F">
        <w:rPr>
          <w:rFonts w:cs="Arial"/>
          <w:szCs w:val="20"/>
        </w:rPr>
        <w:t>6</w:t>
      </w:r>
      <w:r w:rsidR="00326180">
        <w:rPr>
          <w:rFonts w:cs="Arial"/>
          <w:szCs w:val="20"/>
        </w:rPr>
        <w:t> </w:t>
      </w:r>
      <w:r w:rsidR="00FB0B9F">
        <w:rPr>
          <w:rFonts w:cs="Arial"/>
          <w:szCs w:val="20"/>
        </w:rPr>
        <w:t>095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FB0B9F">
        <w:rPr>
          <w:rFonts w:cs="Arial"/>
          <w:szCs w:val="20"/>
        </w:rPr>
        <w:t>10</w:t>
      </w:r>
      <w:r>
        <w:rPr>
          <w:rFonts w:cs="Arial"/>
          <w:szCs w:val="20"/>
        </w:rPr>
        <w:t>,</w:t>
      </w:r>
      <w:r w:rsidR="00FB0B9F">
        <w:rPr>
          <w:rFonts w:cs="Arial"/>
          <w:szCs w:val="20"/>
        </w:rPr>
        <w:t>2</w:t>
      </w:r>
      <w:r w:rsidRPr="00A545D2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872A12">
        <w:rPr>
          <w:rFonts w:cs="Arial"/>
          <w:szCs w:val="20"/>
        </w:rPr>
        <w:t xml:space="preserve"> </w:t>
      </w:r>
      <w:r w:rsidR="00872A12" w:rsidRPr="00B24F68">
        <w:rPr>
          <w:rFonts w:cs="Arial"/>
          <w:i/>
          <w:szCs w:val="20"/>
        </w:rPr>
        <w:t xml:space="preserve">„Orientační hodnota </w:t>
      </w:r>
      <w:r w:rsidR="00872A12">
        <w:rPr>
          <w:rFonts w:cs="Arial"/>
          <w:i/>
          <w:szCs w:val="20"/>
        </w:rPr>
        <w:t>povolených staveb</w:t>
      </w:r>
      <w:r w:rsidR="00872A12" w:rsidRPr="00B24F68">
        <w:rPr>
          <w:rFonts w:cs="Arial"/>
          <w:i/>
          <w:szCs w:val="20"/>
        </w:rPr>
        <w:t xml:space="preserve"> dosáhla 4</w:t>
      </w:r>
      <w:r w:rsidR="00872A12">
        <w:rPr>
          <w:rFonts w:cs="Arial"/>
          <w:i/>
          <w:szCs w:val="20"/>
        </w:rPr>
        <w:t>6</w:t>
      </w:r>
      <w:r w:rsidR="00872A12" w:rsidRPr="00B24F68">
        <w:rPr>
          <w:rFonts w:cs="Arial"/>
          <w:i/>
          <w:szCs w:val="20"/>
        </w:rPr>
        <w:t xml:space="preserve"> mld. Kč a meziročně rostla o 1</w:t>
      </w:r>
      <w:r w:rsidR="00872A12">
        <w:rPr>
          <w:rFonts w:cs="Arial"/>
          <w:i/>
          <w:szCs w:val="20"/>
        </w:rPr>
        <w:t>1</w:t>
      </w:r>
      <w:r w:rsidR="00872A12" w:rsidRPr="00B24F68">
        <w:rPr>
          <w:rFonts w:cs="Arial"/>
          <w:i/>
          <w:szCs w:val="20"/>
        </w:rPr>
        <w:t>,2 %. Tento růst</w:t>
      </w:r>
      <w:r w:rsidR="00872A12">
        <w:rPr>
          <w:rFonts w:cs="Arial"/>
          <w:i/>
          <w:szCs w:val="20"/>
        </w:rPr>
        <w:t xml:space="preserve"> se odehrával na nové výstavbě i změnách dokončených staveb</w:t>
      </w:r>
      <w:r w:rsidR="00872A12" w:rsidRPr="00B24F68">
        <w:rPr>
          <w:rFonts w:cs="Arial"/>
          <w:i/>
          <w:szCs w:val="20"/>
        </w:rPr>
        <w:t xml:space="preserve">. Pokud bychom odečetli stavby nad miliardu </w:t>
      </w:r>
      <w:r w:rsidR="00872A12">
        <w:rPr>
          <w:rFonts w:cs="Arial"/>
          <w:i/>
          <w:szCs w:val="20"/>
        </w:rPr>
        <w:t>korun</w:t>
      </w:r>
      <w:r w:rsidR="00872A12" w:rsidRPr="00B24F68">
        <w:rPr>
          <w:rFonts w:cs="Arial"/>
          <w:i/>
          <w:szCs w:val="20"/>
        </w:rPr>
        <w:t xml:space="preserve"> a zohlednili cenový vývoj, dostaneme </w:t>
      </w:r>
      <w:r w:rsidR="00872A12">
        <w:rPr>
          <w:rFonts w:cs="Arial"/>
          <w:i/>
          <w:szCs w:val="20"/>
        </w:rPr>
        <w:t>meziroční růst</w:t>
      </w:r>
      <w:r w:rsidR="00872A12" w:rsidRPr="00B24F68">
        <w:rPr>
          <w:rFonts w:cs="Arial"/>
          <w:i/>
          <w:szCs w:val="20"/>
        </w:rPr>
        <w:t xml:space="preserve"> o </w:t>
      </w:r>
      <w:r w:rsidR="00872A12">
        <w:rPr>
          <w:rFonts w:cs="Arial"/>
          <w:i/>
          <w:szCs w:val="20"/>
        </w:rPr>
        <w:t>2,</w:t>
      </w:r>
      <w:r w:rsidR="00872A12" w:rsidRPr="00B24F68">
        <w:rPr>
          <w:rFonts w:cs="Arial"/>
          <w:i/>
          <w:szCs w:val="20"/>
        </w:rPr>
        <w:t>5 %,“</w:t>
      </w:r>
      <w:r w:rsidR="00872A12" w:rsidRPr="007B453D">
        <w:rPr>
          <w:rFonts w:cs="Arial"/>
          <w:szCs w:val="20"/>
        </w:rPr>
        <w:t xml:space="preserve"> říká Radek Matějka, ředitel odboru statistiky zemědělství a lesnictví, průmyslu, stavebnictví a energetiky ČSÚ.</w:t>
      </w:r>
    </w:p>
    <w:p w14:paraId="2AFE3AFE" w14:textId="77777777" w:rsidR="000B0844" w:rsidRDefault="00BB38C6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 w:rsidR="00D858BF" w:rsidRPr="00A545D2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DE4AB4">
        <w:rPr>
          <w:rFonts w:cs="Arial"/>
          <w:szCs w:val="20"/>
        </w:rPr>
        <w:t>24</w:t>
      </w:r>
      <w:r w:rsidR="00D12186">
        <w:rPr>
          <w:rFonts w:cs="Arial"/>
          <w:szCs w:val="20"/>
        </w:rPr>
        <w:t>,</w:t>
      </w:r>
      <w:r w:rsidR="00DE4AB4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 a dosáhl hodnoty </w:t>
      </w:r>
      <w:r w:rsidR="00DE4AB4">
        <w:rPr>
          <w:rFonts w:cs="Arial"/>
          <w:szCs w:val="20"/>
        </w:rPr>
        <w:t>3</w:t>
      </w:r>
      <w:r w:rsidR="00326180">
        <w:rPr>
          <w:rFonts w:cs="Arial"/>
          <w:szCs w:val="20"/>
        </w:rPr>
        <w:t> </w:t>
      </w:r>
      <w:r w:rsidR="00DE4AB4">
        <w:rPr>
          <w:rFonts w:cs="Arial"/>
          <w:szCs w:val="20"/>
        </w:rPr>
        <w:t>127</w:t>
      </w:r>
      <w:r w:rsidRPr="002F2C21">
        <w:rPr>
          <w:rFonts w:cs="Arial"/>
          <w:szCs w:val="20"/>
        </w:rPr>
        <w:t xml:space="preserve"> bytů. </w:t>
      </w:r>
      <w:r w:rsidR="00872A12" w:rsidRPr="002C1B16">
        <w:rPr>
          <w:rFonts w:cs="Arial"/>
          <w:i/>
          <w:szCs w:val="20"/>
        </w:rPr>
        <w:t xml:space="preserve">„Meziroční </w:t>
      </w:r>
      <w:r w:rsidR="00872A12">
        <w:rPr>
          <w:rFonts w:cs="Arial"/>
          <w:i/>
          <w:szCs w:val="20"/>
        </w:rPr>
        <w:t>růst</w:t>
      </w:r>
      <w:r w:rsidR="00872A12" w:rsidRPr="002C1B16">
        <w:rPr>
          <w:rFonts w:cs="Arial"/>
          <w:i/>
          <w:szCs w:val="20"/>
        </w:rPr>
        <w:t xml:space="preserve"> počtu zahájených bytů zčásti ovlivnila nízká srovnávací základna – loňské září přineslo nejnižší číslo v roce 2022. Za </w:t>
      </w:r>
      <w:r w:rsidR="004D00E2">
        <w:rPr>
          <w:rFonts w:cs="Arial"/>
          <w:i/>
          <w:szCs w:val="20"/>
        </w:rPr>
        <w:t xml:space="preserve">letošním </w:t>
      </w:r>
      <w:r w:rsidR="00872A12" w:rsidRPr="002C1B16">
        <w:rPr>
          <w:rFonts w:cs="Arial"/>
          <w:i/>
          <w:szCs w:val="20"/>
        </w:rPr>
        <w:t>růstem stojí především bytové domy v Praze a Středočeském kraji. Rodinné domy pokračovaly v propadu, který trvá již déle než rok,“</w:t>
      </w:r>
      <w:r w:rsidR="00872A12" w:rsidRPr="007B453D">
        <w:rPr>
          <w:rFonts w:cs="Arial"/>
          <w:szCs w:val="20"/>
        </w:rPr>
        <w:t xml:space="preserve"> vysvětluje Petra Cuřínová, vedoucí oddělení statistiky stavebnictví a bytové výstavby ČSÚ.</w:t>
      </w:r>
      <w:r w:rsidR="00872A12">
        <w:rPr>
          <w:rFonts w:cs="Arial"/>
          <w:szCs w:val="20"/>
        </w:rPr>
        <w:t xml:space="preserve"> Dokončeno bylo 2 340</w:t>
      </w:r>
      <w:r w:rsidR="00872A12" w:rsidRPr="002F2C21">
        <w:rPr>
          <w:rFonts w:cs="Arial"/>
          <w:szCs w:val="20"/>
        </w:rPr>
        <w:t xml:space="preserve"> bytů</w:t>
      </w:r>
      <w:r w:rsidR="00872A12">
        <w:rPr>
          <w:rFonts w:cs="Arial"/>
          <w:szCs w:val="20"/>
        </w:rPr>
        <w:t>, meziročně</w:t>
      </w:r>
      <w:r w:rsidR="00872A12" w:rsidRPr="002F2C21">
        <w:rPr>
          <w:rFonts w:cs="Arial"/>
          <w:bCs/>
          <w:szCs w:val="20"/>
        </w:rPr>
        <w:t xml:space="preserve"> </w:t>
      </w:r>
      <w:r w:rsidRPr="002F2C21">
        <w:rPr>
          <w:rFonts w:cs="Arial"/>
          <w:szCs w:val="20"/>
        </w:rPr>
        <w:t>o</w:t>
      </w:r>
      <w:r w:rsidR="00872A12">
        <w:rPr>
          <w:rFonts w:cs="Arial"/>
          <w:szCs w:val="20"/>
        </w:rPr>
        <w:t> </w:t>
      </w:r>
      <w:r w:rsidR="00EF6B12">
        <w:rPr>
          <w:rFonts w:cs="Arial"/>
          <w:szCs w:val="20"/>
        </w:rPr>
        <w:t>25</w:t>
      </w:r>
      <w:r w:rsidRPr="002F2C21">
        <w:rPr>
          <w:rFonts w:cs="Arial"/>
          <w:szCs w:val="20"/>
        </w:rPr>
        <w:t>,</w:t>
      </w:r>
      <w:r w:rsidR="00EF6B12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 </w:t>
      </w:r>
      <w:r w:rsidR="00872A12">
        <w:rPr>
          <w:rFonts w:cs="Arial"/>
          <w:szCs w:val="20"/>
        </w:rPr>
        <w:t>méně</w:t>
      </w:r>
      <w:r w:rsidRPr="002F2C21">
        <w:rPr>
          <w:rFonts w:cs="Arial"/>
          <w:szCs w:val="20"/>
        </w:rPr>
        <w:t>.</w:t>
      </w:r>
    </w:p>
    <w:p w14:paraId="7629F42B" w14:textId="77777777"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</w:t>
      </w:r>
      <w:r w:rsidR="004308BE">
        <w:rPr>
          <w:rFonts w:cs="Arial"/>
          <w:szCs w:val="20"/>
        </w:rPr>
        <w:t>ích podnicích s 50 a více zaměstnanci</w:t>
      </w:r>
      <w:r w:rsidRPr="002F2C21">
        <w:rPr>
          <w:rFonts w:cs="Arial"/>
          <w:szCs w:val="20"/>
        </w:rPr>
        <w:t xml:space="preserve"> se meziročně</w:t>
      </w:r>
      <w:r w:rsidRPr="002F2C21">
        <w:rPr>
          <w:rFonts w:cs="Arial"/>
          <w:bCs/>
          <w:szCs w:val="20"/>
        </w:rPr>
        <w:t xml:space="preserve"> </w:t>
      </w:r>
      <w:r w:rsidR="0006193E">
        <w:rPr>
          <w:rFonts w:cs="Arial"/>
          <w:bCs/>
          <w:szCs w:val="20"/>
        </w:rPr>
        <w:t>zvýšil</w:t>
      </w:r>
      <w:r w:rsidRPr="002F2C21">
        <w:rPr>
          <w:rFonts w:cs="Arial"/>
          <w:szCs w:val="20"/>
        </w:rPr>
        <w:t xml:space="preserve"> o </w:t>
      </w:r>
      <w:r w:rsidR="00A7347D">
        <w:rPr>
          <w:rFonts w:cs="Arial"/>
          <w:szCs w:val="20"/>
        </w:rPr>
        <w:t>1</w:t>
      </w:r>
      <w:r w:rsidR="00223D61" w:rsidRPr="002F2C21">
        <w:rPr>
          <w:rFonts w:cs="Arial"/>
          <w:szCs w:val="20"/>
        </w:rPr>
        <w:t>,</w:t>
      </w:r>
      <w:r w:rsidR="00A7347D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A7347D">
        <w:rPr>
          <w:rFonts w:cs="Arial"/>
          <w:szCs w:val="20"/>
        </w:rPr>
        <w:t>4</w:t>
      </w:r>
      <w:r w:rsidR="004308BE">
        <w:rPr>
          <w:rFonts w:cs="Arial"/>
          <w:szCs w:val="20"/>
        </w:rPr>
        <w:t>,</w:t>
      </w:r>
      <w:r w:rsidR="00A7347D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14:paraId="428903EA" w14:textId="77777777"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Eurostatu</w:t>
      </w:r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830BD6" w:rsidRPr="00830BD6">
        <w:rPr>
          <w:rFonts w:cs="Arial"/>
          <w:b/>
          <w:bCs/>
          <w:szCs w:val="20"/>
        </w:rPr>
        <w:t>srpnu</w:t>
      </w:r>
      <w:r w:rsidRPr="002F2C21">
        <w:rPr>
          <w:rFonts w:cs="Arial"/>
          <w:bCs/>
          <w:szCs w:val="20"/>
        </w:rPr>
        <w:t xml:space="preserve"> 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510A11" w:rsidRPr="002F2C21">
        <w:rPr>
          <w:rFonts w:cs="Arial"/>
          <w:szCs w:val="20"/>
        </w:rPr>
        <w:t>vzrostla o </w:t>
      </w:r>
      <w:r w:rsidR="009A2E6F">
        <w:rPr>
          <w:rFonts w:cs="Arial"/>
          <w:szCs w:val="20"/>
        </w:rPr>
        <w:t>0</w:t>
      </w:r>
      <w:r w:rsidR="00510A11" w:rsidRPr="002F2C21">
        <w:rPr>
          <w:rFonts w:cs="Arial"/>
          <w:szCs w:val="20"/>
        </w:rPr>
        <w:t>,</w:t>
      </w:r>
      <w:r w:rsidR="009A2E6F">
        <w:rPr>
          <w:rFonts w:cs="Arial"/>
          <w:szCs w:val="20"/>
        </w:rPr>
        <w:t>2</w:t>
      </w:r>
      <w:r w:rsidR="00510A11" w:rsidRPr="002F2C21">
        <w:rPr>
          <w:rFonts w:cs="Arial"/>
          <w:szCs w:val="20"/>
        </w:rPr>
        <w:t> %</w:t>
      </w:r>
      <w:r w:rsidRPr="002F2C21">
        <w:rPr>
          <w:rFonts w:cs="Arial"/>
          <w:szCs w:val="20"/>
        </w:rPr>
        <w:t xml:space="preserve">. Pozemní stavitelství se </w:t>
      </w:r>
      <w:r w:rsidR="009A2E6F">
        <w:rPr>
          <w:rFonts w:cs="Arial"/>
          <w:szCs w:val="20"/>
        </w:rPr>
        <w:t>sníž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9A2E6F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9A2E6F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 a inženýrské stavitelství </w:t>
      </w:r>
      <w:r w:rsidR="004A411D">
        <w:rPr>
          <w:rFonts w:cs="Arial"/>
          <w:szCs w:val="20"/>
        </w:rPr>
        <w:t>vzrostlo</w:t>
      </w:r>
      <w:r w:rsidR="00B62AF8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o </w:t>
      </w:r>
      <w:r w:rsidR="009A2E6F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>,</w:t>
      </w:r>
      <w:r w:rsidR="009A2E6F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%. Údaje za </w:t>
      </w:r>
      <w:r w:rsidR="00830BD6">
        <w:t>září</w:t>
      </w:r>
      <w:r w:rsidR="00935393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Eurostat zveřejní podle předběžného harmonogramu dne </w:t>
      </w:r>
      <w:r w:rsidR="00CA2806" w:rsidRPr="00CA2806">
        <w:rPr>
          <w:rFonts w:cs="Arial"/>
          <w:szCs w:val="20"/>
        </w:rPr>
        <w:t>20</w:t>
      </w:r>
      <w:r w:rsidRPr="00CA2806">
        <w:rPr>
          <w:rFonts w:cs="Arial"/>
          <w:szCs w:val="20"/>
        </w:rPr>
        <w:t>. </w:t>
      </w:r>
      <w:r w:rsidR="00896CEC" w:rsidRPr="00CA2806">
        <w:rPr>
          <w:rFonts w:cs="Arial"/>
          <w:szCs w:val="20"/>
        </w:rPr>
        <w:t>1</w:t>
      </w:r>
      <w:r w:rsidR="00CA2806" w:rsidRPr="00CA2806">
        <w:rPr>
          <w:rFonts w:cs="Arial"/>
          <w:szCs w:val="20"/>
        </w:rPr>
        <w:t>1</w:t>
      </w:r>
      <w:r w:rsidRPr="00CA2806">
        <w:rPr>
          <w:rFonts w:cs="Arial"/>
          <w:szCs w:val="20"/>
        </w:rPr>
        <w:t>. 202</w:t>
      </w:r>
      <w:r w:rsidR="005A4CBC" w:rsidRPr="00CA2806">
        <w:rPr>
          <w:rFonts w:cs="Arial"/>
          <w:szCs w:val="20"/>
        </w:rPr>
        <w:t>3</w:t>
      </w:r>
      <w:r w:rsidRPr="00CA2806">
        <w:rPr>
          <w:rFonts w:cs="Arial"/>
          <w:szCs w:val="20"/>
        </w:rPr>
        <w:t>.</w:t>
      </w:r>
    </w:p>
    <w:p w14:paraId="1D68103C" w14:textId="3BC5FC4E" w:rsidR="002D46BB" w:rsidRDefault="002D46BB" w:rsidP="002D46BB">
      <w:pPr>
        <w:spacing w:before="120"/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 xml:space="preserve">o vývoji ve stavebnictví </w:t>
      </w:r>
      <w:r w:rsidRPr="00DA6FE5">
        <w:rPr>
          <w:szCs w:val="20"/>
        </w:rPr>
        <w:t>naleznete v </w:t>
      </w:r>
      <w:hyperlink r:id="rId10" w:history="1">
        <w:r w:rsidRPr="00AC7F07">
          <w:rPr>
            <w:rStyle w:val="Hypertextovodkaz"/>
          </w:rPr>
          <w:t>doplňující informaci k RI stavebnictví</w:t>
        </w:r>
      </w:hyperlink>
      <w:bookmarkStart w:id="0" w:name="_GoBack"/>
      <w:bookmarkEnd w:id="0"/>
      <w:r w:rsidRPr="00DA6FE5">
        <w:t>.</w:t>
      </w:r>
    </w:p>
    <w:p w14:paraId="3C439AAD" w14:textId="77777777" w:rsidR="008C322D" w:rsidRDefault="008C322D" w:rsidP="002D46BB">
      <w:pPr>
        <w:spacing w:before="120"/>
        <w:rPr>
          <w:rFonts w:cs="Arial"/>
          <w:szCs w:val="20"/>
        </w:rPr>
      </w:pPr>
    </w:p>
    <w:p w14:paraId="0891A044" w14:textId="77777777" w:rsidR="0087123F" w:rsidRPr="00627B07" w:rsidRDefault="0087123F" w:rsidP="00312FAD">
      <w:pPr>
        <w:pStyle w:val="Poznmky0"/>
        <w:pBdr>
          <w:top w:val="single" w:sz="4" w:space="1" w:color="auto"/>
        </w:pBdr>
        <w:spacing w:before="120"/>
      </w:pPr>
      <w:r w:rsidRPr="00627B07">
        <w:t>Poznámky:</w:t>
      </w:r>
    </w:p>
    <w:p w14:paraId="55BDF3C5" w14:textId="77777777"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 tempa jsou očištěna také o vliv sezónnosti.</w:t>
      </w:r>
    </w:p>
    <w:p w14:paraId="733DA6B4" w14:textId="77777777"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1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14:paraId="1F3134F0" w14:textId="77777777"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14:paraId="3DC8A43E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3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14:paraId="5551BC2F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14:paraId="3BAD32DD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45145C">
        <w:rPr>
          <w:i/>
        </w:rPr>
        <w:t>3</w:t>
      </w:r>
      <w:r w:rsidR="00315F6B">
        <w:rPr>
          <w:i/>
        </w:rPr>
        <w:t>1</w:t>
      </w:r>
      <w:r w:rsidRPr="00627B07">
        <w:rPr>
          <w:i/>
        </w:rPr>
        <w:t xml:space="preserve">. </w:t>
      </w:r>
      <w:r w:rsidR="003904F9">
        <w:rPr>
          <w:i/>
        </w:rPr>
        <w:t>1</w:t>
      </w:r>
      <w:r w:rsidR="0045145C">
        <w:rPr>
          <w:i/>
        </w:rPr>
        <w:t>0</w:t>
      </w:r>
      <w:r w:rsidRPr="00627B07">
        <w:rPr>
          <w:i/>
        </w:rPr>
        <w:t>. 202</w:t>
      </w:r>
      <w:r w:rsidR="005A4CBC">
        <w:rPr>
          <w:i/>
        </w:rPr>
        <w:t>3</w:t>
      </w:r>
    </w:p>
    <w:p w14:paraId="7E850F50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lastRenderedPageBreak/>
        <w:t>Navazující výstupy:</w:t>
      </w:r>
      <w:r w:rsidRPr="00627B07">
        <w:rPr>
          <w:i/>
          <w:color w:val="auto"/>
        </w:rPr>
        <w:tab/>
      </w:r>
      <w:hyperlink r:id="rId14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5" w:history="1">
        <w:r w:rsidRPr="00627B07">
          <w:rPr>
            <w:rStyle w:val="Hypertextovodkaz"/>
            <w:i/>
          </w:rPr>
          <w:t>https://www.czso.cz/csu/czso/bvz_cr</w:t>
        </w:r>
      </w:hyperlink>
    </w:p>
    <w:p w14:paraId="51A977C2" w14:textId="77777777"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6" w:history="1">
        <w:r w:rsidRPr="00E40C2B">
          <w:rPr>
            <w:rStyle w:val="Hypertextovodkaz"/>
            <w:i/>
          </w:rPr>
          <w:t>Eurostat</w:t>
        </w:r>
      </w:hyperlink>
    </w:p>
    <w:p w14:paraId="6D642584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315F6B">
        <w:rPr>
          <w:i/>
        </w:rPr>
        <w:t>7</w:t>
      </w:r>
      <w:r w:rsidRPr="00627B07">
        <w:rPr>
          <w:i/>
        </w:rPr>
        <w:t xml:space="preserve">. </w:t>
      </w:r>
      <w:r w:rsidR="00D214C2">
        <w:rPr>
          <w:i/>
        </w:rPr>
        <w:t>1</w:t>
      </w:r>
      <w:r w:rsidR="00315F6B">
        <w:rPr>
          <w:i/>
        </w:rPr>
        <w:t>2</w:t>
      </w:r>
      <w:r w:rsidRPr="00627B07">
        <w:rPr>
          <w:i/>
        </w:rPr>
        <w:t>. 202</w:t>
      </w:r>
      <w:r w:rsidR="00965FD0">
        <w:rPr>
          <w:i/>
        </w:rPr>
        <w:t>3</w:t>
      </w:r>
    </w:p>
    <w:p w14:paraId="36002334" w14:textId="77777777"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14:paraId="3E534B3F" w14:textId="77777777"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t>Přílohy:</w:t>
      </w:r>
    </w:p>
    <w:p w14:paraId="1C7A830F" w14:textId="77777777" w:rsidR="002D46BB" w:rsidRDefault="002D46BB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sz w:val="20"/>
          <w:szCs w:val="20"/>
        </w:rPr>
        <w:t>Doplňující informac</w:t>
      </w:r>
      <w:r>
        <w:rPr>
          <w:i w:val="0"/>
          <w:sz w:val="20"/>
          <w:szCs w:val="20"/>
        </w:rPr>
        <w:t>e</w:t>
      </w:r>
      <w:r w:rsidRPr="004006FE">
        <w:rPr>
          <w:i w:val="0"/>
          <w:sz w:val="20"/>
          <w:szCs w:val="20"/>
        </w:rPr>
        <w:t xml:space="preserve"> k RI stavebnictví</w:t>
      </w:r>
    </w:p>
    <w:p w14:paraId="2302A1C1" w14:textId="77777777"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t>Tab. 1 Index stavební produkce, stavební povolení a bytová výstavba (meziroční indexy, měsíc)</w:t>
      </w:r>
    </w:p>
    <w:p w14:paraId="370431A5" w14:textId="77777777" w:rsidR="002D46BB" w:rsidRPr="004006FE" w:rsidRDefault="002D46BB" w:rsidP="002D46BB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meziroční indexy</w:t>
      </w:r>
      <w:r>
        <w:rPr>
          <w:rFonts w:eastAsia="Calibri"/>
          <w:lang w:eastAsia="en-US"/>
        </w:rPr>
        <w:t>, čtvrtletí)</w:t>
      </w:r>
    </w:p>
    <w:p w14:paraId="36F15A30" w14:textId="77777777"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14:paraId="641DB5B5" w14:textId="77777777"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14:paraId="62D0CB86" w14:textId="77777777"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C4D7" w14:textId="77777777" w:rsidR="00CA56EB" w:rsidRDefault="00CA56EB" w:rsidP="00BA6370">
      <w:r>
        <w:separator/>
      </w:r>
    </w:p>
  </w:endnote>
  <w:endnote w:type="continuationSeparator" w:id="0">
    <w:p w14:paraId="0B545E26" w14:textId="77777777" w:rsidR="00CA56EB" w:rsidRDefault="00CA56E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0CE0F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94B72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6903DC4" w14:textId="13AC67C7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7F0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B94B72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6903DC4" w14:textId="13AC67C7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7F0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4A83" w14:textId="77777777" w:rsidR="00CA56EB" w:rsidRDefault="00CA56EB" w:rsidP="00BA6370">
      <w:r>
        <w:separator/>
      </w:r>
    </w:p>
  </w:footnote>
  <w:footnote w:type="continuationSeparator" w:id="0">
    <w:p w14:paraId="119D7A48" w14:textId="77777777" w:rsidR="00CA56EB" w:rsidRDefault="00CA56E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C183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10C48"/>
    <w:rsid w:val="00011884"/>
    <w:rsid w:val="00014437"/>
    <w:rsid w:val="00020379"/>
    <w:rsid w:val="000224B9"/>
    <w:rsid w:val="000229F4"/>
    <w:rsid w:val="00027EFF"/>
    <w:rsid w:val="00032697"/>
    <w:rsid w:val="00034975"/>
    <w:rsid w:val="00034AA7"/>
    <w:rsid w:val="00035C23"/>
    <w:rsid w:val="00043BF4"/>
    <w:rsid w:val="00057CFF"/>
    <w:rsid w:val="0006193E"/>
    <w:rsid w:val="000634DE"/>
    <w:rsid w:val="000757F6"/>
    <w:rsid w:val="000816BF"/>
    <w:rsid w:val="00082748"/>
    <w:rsid w:val="0008384C"/>
    <w:rsid w:val="000843A5"/>
    <w:rsid w:val="000874AC"/>
    <w:rsid w:val="000910DA"/>
    <w:rsid w:val="000919CA"/>
    <w:rsid w:val="00091AEC"/>
    <w:rsid w:val="00096D6C"/>
    <w:rsid w:val="000A3736"/>
    <w:rsid w:val="000A4237"/>
    <w:rsid w:val="000A7180"/>
    <w:rsid w:val="000B0844"/>
    <w:rsid w:val="000B159D"/>
    <w:rsid w:val="000B31D4"/>
    <w:rsid w:val="000B45D1"/>
    <w:rsid w:val="000B6F63"/>
    <w:rsid w:val="000C181D"/>
    <w:rsid w:val="000D093F"/>
    <w:rsid w:val="000D46CA"/>
    <w:rsid w:val="000E086C"/>
    <w:rsid w:val="000E1F24"/>
    <w:rsid w:val="000E43CC"/>
    <w:rsid w:val="0010091E"/>
    <w:rsid w:val="00103E3B"/>
    <w:rsid w:val="00111737"/>
    <w:rsid w:val="001136FB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6C19"/>
    <w:rsid w:val="00170CC0"/>
    <w:rsid w:val="0017231D"/>
    <w:rsid w:val="00172F50"/>
    <w:rsid w:val="00174854"/>
    <w:rsid w:val="00175204"/>
    <w:rsid w:val="001810DC"/>
    <w:rsid w:val="00183FFF"/>
    <w:rsid w:val="0019458A"/>
    <w:rsid w:val="001A6028"/>
    <w:rsid w:val="001B493A"/>
    <w:rsid w:val="001B4F6E"/>
    <w:rsid w:val="001B607F"/>
    <w:rsid w:val="001B6523"/>
    <w:rsid w:val="001B7FF8"/>
    <w:rsid w:val="001C0294"/>
    <w:rsid w:val="001C4337"/>
    <w:rsid w:val="001C5350"/>
    <w:rsid w:val="001D1324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5A29"/>
    <w:rsid w:val="0022737E"/>
    <w:rsid w:val="00233618"/>
    <w:rsid w:val="0023558B"/>
    <w:rsid w:val="00236AA5"/>
    <w:rsid w:val="002406FA"/>
    <w:rsid w:val="00246270"/>
    <w:rsid w:val="0025335B"/>
    <w:rsid w:val="002555FE"/>
    <w:rsid w:val="0026107B"/>
    <w:rsid w:val="00262406"/>
    <w:rsid w:val="00262609"/>
    <w:rsid w:val="00266042"/>
    <w:rsid w:val="00275DF8"/>
    <w:rsid w:val="002775B6"/>
    <w:rsid w:val="00285776"/>
    <w:rsid w:val="00294FF3"/>
    <w:rsid w:val="00295A01"/>
    <w:rsid w:val="00296AF1"/>
    <w:rsid w:val="002A1B3D"/>
    <w:rsid w:val="002B0837"/>
    <w:rsid w:val="002B1010"/>
    <w:rsid w:val="002B1037"/>
    <w:rsid w:val="002B2E47"/>
    <w:rsid w:val="002C382F"/>
    <w:rsid w:val="002C7795"/>
    <w:rsid w:val="002D46BB"/>
    <w:rsid w:val="002D6D37"/>
    <w:rsid w:val="002D7F4F"/>
    <w:rsid w:val="002E1CB1"/>
    <w:rsid w:val="002E5859"/>
    <w:rsid w:val="002E5B89"/>
    <w:rsid w:val="002F2C21"/>
    <w:rsid w:val="002F3C3B"/>
    <w:rsid w:val="002F5D03"/>
    <w:rsid w:val="002F6346"/>
    <w:rsid w:val="002F701D"/>
    <w:rsid w:val="003021E3"/>
    <w:rsid w:val="003023BD"/>
    <w:rsid w:val="00303C5E"/>
    <w:rsid w:val="00304A1E"/>
    <w:rsid w:val="00306171"/>
    <w:rsid w:val="00311C82"/>
    <w:rsid w:val="00312FAD"/>
    <w:rsid w:val="00314E8E"/>
    <w:rsid w:val="00315F6B"/>
    <w:rsid w:val="00316E6F"/>
    <w:rsid w:val="00324550"/>
    <w:rsid w:val="00326180"/>
    <w:rsid w:val="0032780C"/>
    <w:rsid w:val="003301A3"/>
    <w:rsid w:val="003330A5"/>
    <w:rsid w:val="00336C20"/>
    <w:rsid w:val="00337154"/>
    <w:rsid w:val="003431CB"/>
    <w:rsid w:val="00345143"/>
    <w:rsid w:val="0034695B"/>
    <w:rsid w:val="003473F4"/>
    <w:rsid w:val="00347F2D"/>
    <w:rsid w:val="003502F4"/>
    <w:rsid w:val="00352AF6"/>
    <w:rsid w:val="0035392D"/>
    <w:rsid w:val="0035535C"/>
    <w:rsid w:val="00356785"/>
    <w:rsid w:val="00362B8A"/>
    <w:rsid w:val="00363C17"/>
    <w:rsid w:val="003640C0"/>
    <w:rsid w:val="0036777B"/>
    <w:rsid w:val="00372971"/>
    <w:rsid w:val="00374FCE"/>
    <w:rsid w:val="00375350"/>
    <w:rsid w:val="00380A28"/>
    <w:rsid w:val="00381711"/>
    <w:rsid w:val="00381794"/>
    <w:rsid w:val="0038282A"/>
    <w:rsid w:val="003904F9"/>
    <w:rsid w:val="00390AB3"/>
    <w:rsid w:val="003910FF"/>
    <w:rsid w:val="003918A3"/>
    <w:rsid w:val="00393337"/>
    <w:rsid w:val="00393A8D"/>
    <w:rsid w:val="00397580"/>
    <w:rsid w:val="003A0D9F"/>
    <w:rsid w:val="003A3A9A"/>
    <w:rsid w:val="003A3E3C"/>
    <w:rsid w:val="003A4054"/>
    <w:rsid w:val="003A45C8"/>
    <w:rsid w:val="003A45DD"/>
    <w:rsid w:val="003B6DEA"/>
    <w:rsid w:val="003C0B20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4866"/>
    <w:rsid w:val="003D6715"/>
    <w:rsid w:val="003E0D4B"/>
    <w:rsid w:val="003E3EB8"/>
    <w:rsid w:val="003F0EE8"/>
    <w:rsid w:val="003F1AA0"/>
    <w:rsid w:val="003F526A"/>
    <w:rsid w:val="004006FE"/>
    <w:rsid w:val="00400FAA"/>
    <w:rsid w:val="004020F8"/>
    <w:rsid w:val="00403883"/>
    <w:rsid w:val="00403FA1"/>
    <w:rsid w:val="00405244"/>
    <w:rsid w:val="0040705C"/>
    <w:rsid w:val="004154C7"/>
    <w:rsid w:val="004159AE"/>
    <w:rsid w:val="00421C25"/>
    <w:rsid w:val="00424B7E"/>
    <w:rsid w:val="004252B1"/>
    <w:rsid w:val="004302A6"/>
    <w:rsid w:val="004305FA"/>
    <w:rsid w:val="004308BE"/>
    <w:rsid w:val="00430A76"/>
    <w:rsid w:val="00432420"/>
    <w:rsid w:val="00434933"/>
    <w:rsid w:val="004436EE"/>
    <w:rsid w:val="00447E3D"/>
    <w:rsid w:val="0045145C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65B4"/>
    <w:rsid w:val="00491B83"/>
    <w:rsid w:val="004920AD"/>
    <w:rsid w:val="004948DE"/>
    <w:rsid w:val="00494902"/>
    <w:rsid w:val="004A411D"/>
    <w:rsid w:val="004A7D5E"/>
    <w:rsid w:val="004B0E18"/>
    <w:rsid w:val="004B2798"/>
    <w:rsid w:val="004B3BAA"/>
    <w:rsid w:val="004B3D53"/>
    <w:rsid w:val="004B5FDF"/>
    <w:rsid w:val="004C05F9"/>
    <w:rsid w:val="004C0722"/>
    <w:rsid w:val="004C57B9"/>
    <w:rsid w:val="004C77F2"/>
    <w:rsid w:val="004D00E2"/>
    <w:rsid w:val="004D05B3"/>
    <w:rsid w:val="004D283D"/>
    <w:rsid w:val="004D392D"/>
    <w:rsid w:val="004D5554"/>
    <w:rsid w:val="004E1795"/>
    <w:rsid w:val="004E479E"/>
    <w:rsid w:val="004E7E53"/>
    <w:rsid w:val="004F6316"/>
    <w:rsid w:val="004F686C"/>
    <w:rsid w:val="004F6AD8"/>
    <w:rsid w:val="004F7039"/>
    <w:rsid w:val="004F787C"/>
    <w:rsid w:val="004F78E6"/>
    <w:rsid w:val="0050420E"/>
    <w:rsid w:val="00506460"/>
    <w:rsid w:val="00507EA6"/>
    <w:rsid w:val="00510A11"/>
    <w:rsid w:val="00512D99"/>
    <w:rsid w:val="0051450B"/>
    <w:rsid w:val="0051726D"/>
    <w:rsid w:val="00522752"/>
    <w:rsid w:val="0052510D"/>
    <w:rsid w:val="00531DBB"/>
    <w:rsid w:val="00531FE1"/>
    <w:rsid w:val="005323CA"/>
    <w:rsid w:val="00535434"/>
    <w:rsid w:val="00535556"/>
    <w:rsid w:val="00540D4B"/>
    <w:rsid w:val="0054719A"/>
    <w:rsid w:val="005476B9"/>
    <w:rsid w:val="00552AD3"/>
    <w:rsid w:val="00552D68"/>
    <w:rsid w:val="005571E3"/>
    <w:rsid w:val="0056130B"/>
    <w:rsid w:val="00561715"/>
    <w:rsid w:val="005656E4"/>
    <w:rsid w:val="00572BC9"/>
    <w:rsid w:val="00573651"/>
    <w:rsid w:val="00573994"/>
    <w:rsid w:val="00575CC5"/>
    <w:rsid w:val="00580109"/>
    <w:rsid w:val="00581422"/>
    <w:rsid w:val="005840DD"/>
    <w:rsid w:val="00584D74"/>
    <w:rsid w:val="00586C61"/>
    <w:rsid w:val="00590484"/>
    <w:rsid w:val="00592D59"/>
    <w:rsid w:val="00595618"/>
    <w:rsid w:val="00596598"/>
    <w:rsid w:val="00597A21"/>
    <w:rsid w:val="005A3B3E"/>
    <w:rsid w:val="005A3EA9"/>
    <w:rsid w:val="005A4CBC"/>
    <w:rsid w:val="005A527A"/>
    <w:rsid w:val="005A6E07"/>
    <w:rsid w:val="005A72D0"/>
    <w:rsid w:val="005B3355"/>
    <w:rsid w:val="005B40C5"/>
    <w:rsid w:val="005B518A"/>
    <w:rsid w:val="005C2942"/>
    <w:rsid w:val="005C5399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79FB"/>
    <w:rsid w:val="00600ECF"/>
    <w:rsid w:val="00604406"/>
    <w:rsid w:val="00605F4A"/>
    <w:rsid w:val="00607822"/>
    <w:rsid w:val="006103AA"/>
    <w:rsid w:val="00613BBF"/>
    <w:rsid w:val="006140DE"/>
    <w:rsid w:val="00616B09"/>
    <w:rsid w:val="00617698"/>
    <w:rsid w:val="00622B80"/>
    <w:rsid w:val="00623B51"/>
    <w:rsid w:val="00625527"/>
    <w:rsid w:val="006327C3"/>
    <w:rsid w:val="0063295E"/>
    <w:rsid w:val="0063458F"/>
    <w:rsid w:val="00635600"/>
    <w:rsid w:val="0064139A"/>
    <w:rsid w:val="00644216"/>
    <w:rsid w:val="006463A1"/>
    <w:rsid w:val="00650A7D"/>
    <w:rsid w:val="00650DCB"/>
    <w:rsid w:val="00651937"/>
    <w:rsid w:val="0066390C"/>
    <w:rsid w:val="00663AEB"/>
    <w:rsid w:val="00670843"/>
    <w:rsid w:val="00671FE3"/>
    <w:rsid w:val="00673DC8"/>
    <w:rsid w:val="00674464"/>
    <w:rsid w:val="00690B1B"/>
    <w:rsid w:val="006917E2"/>
    <w:rsid w:val="00692211"/>
    <w:rsid w:val="006931CF"/>
    <w:rsid w:val="006A0C5D"/>
    <w:rsid w:val="006A54E5"/>
    <w:rsid w:val="006B0833"/>
    <w:rsid w:val="006B3EA2"/>
    <w:rsid w:val="006B5172"/>
    <w:rsid w:val="006B51E1"/>
    <w:rsid w:val="006B683F"/>
    <w:rsid w:val="006C0047"/>
    <w:rsid w:val="006C055C"/>
    <w:rsid w:val="006C2AB2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40EF"/>
    <w:rsid w:val="007044D5"/>
    <w:rsid w:val="00706A21"/>
    <w:rsid w:val="00707F7D"/>
    <w:rsid w:val="00717EC5"/>
    <w:rsid w:val="0072096A"/>
    <w:rsid w:val="0073201E"/>
    <w:rsid w:val="007337DF"/>
    <w:rsid w:val="007351A9"/>
    <w:rsid w:val="007366AB"/>
    <w:rsid w:val="007413F1"/>
    <w:rsid w:val="007439B8"/>
    <w:rsid w:val="00744E94"/>
    <w:rsid w:val="00745EBD"/>
    <w:rsid w:val="00754C20"/>
    <w:rsid w:val="00754DF8"/>
    <w:rsid w:val="007563FE"/>
    <w:rsid w:val="00756C5F"/>
    <w:rsid w:val="0076041D"/>
    <w:rsid w:val="00761C1F"/>
    <w:rsid w:val="00763AF9"/>
    <w:rsid w:val="00764BF3"/>
    <w:rsid w:val="0076517E"/>
    <w:rsid w:val="007676CD"/>
    <w:rsid w:val="0077226D"/>
    <w:rsid w:val="007766CA"/>
    <w:rsid w:val="0077686B"/>
    <w:rsid w:val="0078118D"/>
    <w:rsid w:val="00782DB8"/>
    <w:rsid w:val="00784C29"/>
    <w:rsid w:val="007901E7"/>
    <w:rsid w:val="00790FEA"/>
    <w:rsid w:val="007914FB"/>
    <w:rsid w:val="007927AA"/>
    <w:rsid w:val="00793737"/>
    <w:rsid w:val="00794385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E03D6"/>
    <w:rsid w:val="007E4CA5"/>
    <w:rsid w:val="007F3957"/>
    <w:rsid w:val="007F4980"/>
    <w:rsid w:val="007F4AEB"/>
    <w:rsid w:val="007F4CC6"/>
    <w:rsid w:val="007F75B2"/>
    <w:rsid w:val="00800EF2"/>
    <w:rsid w:val="00801C93"/>
    <w:rsid w:val="00803993"/>
    <w:rsid w:val="008043C4"/>
    <w:rsid w:val="00805853"/>
    <w:rsid w:val="00806683"/>
    <w:rsid w:val="00807BE2"/>
    <w:rsid w:val="00817C7F"/>
    <w:rsid w:val="0082265D"/>
    <w:rsid w:val="0082335E"/>
    <w:rsid w:val="00827B74"/>
    <w:rsid w:val="00827B83"/>
    <w:rsid w:val="00830BD6"/>
    <w:rsid w:val="00831B1B"/>
    <w:rsid w:val="00831B50"/>
    <w:rsid w:val="00837F2A"/>
    <w:rsid w:val="00842E39"/>
    <w:rsid w:val="00843152"/>
    <w:rsid w:val="008528D2"/>
    <w:rsid w:val="00855FB3"/>
    <w:rsid w:val="00861D0E"/>
    <w:rsid w:val="00862B67"/>
    <w:rsid w:val="008662BB"/>
    <w:rsid w:val="00867569"/>
    <w:rsid w:val="0087123F"/>
    <w:rsid w:val="00872498"/>
    <w:rsid w:val="00872A12"/>
    <w:rsid w:val="00880DA1"/>
    <w:rsid w:val="00893604"/>
    <w:rsid w:val="00896CEC"/>
    <w:rsid w:val="00897E8D"/>
    <w:rsid w:val="008A4E90"/>
    <w:rsid w:val="008A57D0"/>
    <w:rsid w:val="008A750A"/>
    <w:rsid w:val="008B3970"/>
    <w:rsid w:val="008B460A"/>
    <w:rsid w:val="008B7B71"/>
    <w:rsid w:val="008C322D"/>
    <w:rsid w:val="008C384C"/>
    <w:rsid w:val="008C586A"/>
    <w:rsid w:val="008C74D3"/>
    <w:rsid w:val="008D0081"/>
    <w:rsid w:val="008D0F11"/>
    <w:rsid w:val="008D256F"/>
    <w:rsid w:val="008E0FA4"/>
    <w:rsid w:val="008E4B6C"/>
    <w:rsid w:val="008E5AB1"/>
    <w:rsid w:val="008F0591"/>
    <w:rsid w:val="008F1DEF"/>
    <w:rsid w:val="008F3429"/>
    <w:rsid w:val="008F73B4"/>
    <w:rsid w:val="00900455"/>
    <w:rsid w:val="009027EC"/>
    <w:rsid w:val="00912064"/>
    <w:rsid w:val="00926E30"/>
    <w:rsid w:val="00927EA2"/>
    <w:rsid w:val="0093063D"/>
    <w:rsid w:val="00935393"/>
    <w:rsid w:val="00942F27"/>
    <w:rsid w:val="0094550A"/>
    <w:rsid w:val="009462CA"/>
    <w:rsid w:val="009504B3"/>
    <w:rsid w:val="00950ABB"/>
    <w:rsid w:val="00952E61"/>
    <w:rsid w:val="00955E53"/>
    <w:rsid w:val="00963127"/>
    <w:rsid w:val="00963A6B"/>
    <w:rsid w:val="00963F8C"/>
    <w:rsid w:val="00965FD0"/>
    <w:rsid w:val="0096617E"/>
    <w:rsid w:val="0096672E"/>
    <w:rsid w:val="009675FC"/>
    <w:rsid w:val="00970695"/>
    <w:rsid w:val="00974C6E"/>
    <w:rsid w:val="009774D3"/>
    <w:rsid w:val="009832C0"/>
    <w:rsid w:val="00986404"/>
    <w:rsid w:val="00986DD7"/>
    <w:rsid w:val="00987023"/>
    <w:rsid w:val="00991E61"/>
    <w:rsid w:val="00992AAC"/>
    <w:rsid w:val="00995C05"/>
    <w:rsid w:val="009A0FD9"/>
    <w:rsid w:val="009A2E6F"/>
    <w:rsid w:val="009A2EC4"/>
    <w:rsid w:val="009B0EFD"/>
    <w:rsid w:val="009B2A48"/>
    <w:rsid w:val="009B331A"/>
    <w:rsid w:val="009B3C1E"/>
    <w:rsid w:val="009B51C2"/>
    <w:rsid w:val="009B55B1"/>
    <w:rsid w:val="009B62A7"/>
    <w:rsid w:val="009C161D"/>
    <w:rsid w:val="009C34CC"/>
    <w:rsid w:val="009C36CF"/>
    <w:rsid w:val="009C595C"/>
    <w:rsid w:val="009C73C8"/>
    <w:rsid w:val="009C7837"/>
    <w:rsid w:val="009E0291"/>
    <w:rsid w:val="009E7A55"/>
    <w:rsid w:val="009F45C8"/>
    <w:rsid w:val="009F6DF5"/>
    <w:rsid w:val="00A002E0"/>
    <w:rsid w:val="00A0762A"/>
    <w:rsid w:val="00A1095E"/>
    <w:rsid w:val="00A14781"/>
    <w:rsid w:val="00A20BC9"/>
    <w:rsid w:val="00A20DAA"/>
    <w:rsid w:val="00A2281E"/>
    <w:rsid w:val="00A24DAF"/>
    <w:rsid w:val="00A25E9F"/>
    <w:rsid w:val="00A32CE8"/>
    <w:rsid w:val="00A3526F"/>
    <w:rsid w:val="00A4343D"/>
    <w:rsid w:val="00A502F1"/>
    <w:rsid w:val="00A51D82"/>
    <w:rsid w:val="00A5333A"/>
    <w:rsid w:val="00A53B1B"/>
    <w:rsid w:val="00A545D2"/>
    <w:rsid w:val="00A61D7E"/>
    <w:rsid w:val="00A664B8"/>
    <w:rsid w:val="00A70A83"/>
    <w:rsid w:val="00A7347D"/>
    <w:rsid w:val="00A7419F"/>
    <w:rsid w:val="00A8118B"/>
    <w:rsid w:val="00A81EB3"/>
    <w:rsid w:val="00A8223B"/>
    <w:rsid w:val="00A848D0"/>
    <w:rsid w:val="00A85EF5"/>
    <w:rsid w:val="00A86087"/>
    <w:rsid w:val="00A918A0"/>
    <w:rsid w:val="00A91950"/>
    <w:rsid w:val="00A955BC"/>
    <w:rsid w:val="00A95C8D"/>
    <w:rsid w:val="00A96048"/>
    <w:rsid w:val="00A965B6"/>
    <w:rsid w:val="00A966B2"/>
    <w:rsid w:val="00AA5248"/>
    <w:rsid w:val="00AB3410"/>
    <w:rsid w:val="00AB7520"/>
    <w:rsid w:val="00AC7F07"/>
    <w:rsid w:val="00AC7F44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2810"/>
    <w:rsid w:val="00AF7724"/>
    <w:rsid w:val="00AF7ACA"/>
    <w:rsid w:val="00B007D9"/>
    <w:rsid w:val="00B00C1D"/>
    <w:rsid w:val="00B01261"/>
    <w:rsid w:val="00B0220B"/>
    <w:rsid w:val="00B026CA"/>
    <w:rsid w:val="00B04CCA"/>
    <w:rsid w:val="00B0646C"/>
    <w:rsid w:val="00B13181"/>
    <w:rsid w:val="00B4071D"/>
    <w:rsid w:val="00B443A9"/>
    <w:rsid w:val="00B53260"/>
    <w:rsid w:val="00B55375"/>
    <w:rsid w:val="00B6068A"/>
    <w:rsid w:val="00B62AF8"/>
    <w:rsid w:val="00B632CC"/>
    <w:rsid w:val="00B63668"/>
    <w:rsid w:val="00B710C3"/>
    <w:rsid w:val="00B73A54"/>
    <w:rsid w:val="00B7756A"/>
    <w:rsid w:val="00B82385"/>
    <w:rsid w:val="00B84A58"/>
    <w:rsid w:val="00B87D60"/>
    <w:rsid w:val="00B92855"/>
    <w:rsid w:val="00B948D8"/>
    <w:rsid w:val="00BA0B74"/>
    <w:rsid w:val="00BA12F1"/>
    <w:rsid w:val="00BA2C5B"/>
    <w:rsid w:val="00BA4137"/>
    <w:rsid w:val="00BA439F"/>
    <w:rsid w:val="00BA5179"/>
    <w:rsid w:val="00BA6370"/>
    <w:rsid w:val="00BB140A"/>
    <w:rsid w:val="00BB2AFD"/>
    <w:rsid w:val="00BB36B0"/>
    <w:rsid w:val="00BB38C6"/>
    <w:rsid w:val="00BB478F"/>
    <w:rsid w:val="00BB6E90"/>
    <w:rsid w:val="00BB7DED"/>
    <w:rsid w:val="00BC1F58"/>
    <w:rsid w:val="00BC57C0"/>
    <w:rsid w:val="00BC6294"/>
    <w:rsid w:val="00BD0E44"/>
    <w:rsid w:val="00BD2B1F"/>
    <w:rsid w:val="00BD56BB"/>
    <w:rsid w:val="00BD6B56"/>
    <w:rsid w:val="00BE0329"/>
    <w:rsid w:val="00BE2863"/>
    <w:rsid w:val="00BE39CB"/>
    <w:rsid w:val="00BE6069"/>
    <w:rsid w:val="00BE6318"/>
    <w:rsid w:val="00BE6F88"/>
    <w:rsid w:val="00BF0465"/>
    <w:rsid w:val="00BF36B1"/>
    <w:rsid w:val="00C00767"/>
    <w:rsid w:val="00C014A1"/>
    <w:rsid w:val="00C1025A"/>
    <w:rsid w:val="00C103B5"/>
    <w:rsid w:val="00C1225D"/>
    <w:rsid w:val="00C17610"/>
    <w:rsid w:val="00C17C11"/>
    <w:rsid w:val="00C20E60"/>
    <w:rsid w:val="00C2373C"/>
    <w:rsid w:val="00C238F8"/>
    <w:rsid w:val="00C269D4"/>
    <w:rsid w:val="00C26AD7"/>
    <w:rsid w:val="00C27091"/>
    <w:rsid w:val="00C306F5"/>
    <w:rsid w:val="00C3295C"/>
    <w:rsid w:val="00C34A5C"/>
    <w:rsid w:val="00C35345"/>
    <w:rsid w:val="00C35900"/>
    <w:rsid w:val="00C37ADB"/>
    <w:rsid w:val="00C4029E"/>
    <w:rsid w:val="00C4160D"/>
    <w:rsid w:val="00C460A6"/>
    <w:rsid w:val="00C478CF"/>
    <w:rsid w:val="00C5184A"/>
    <w:rsid w:val="00C54DDA"/>
    <w:rsid w:val="00C614D1"/>
    <w:rsid w:val="00C7075E"/>
    <w:rsid w:val="00C72152"/>
    <w:rsid w:val="00C72B02"/>
    <w:rsid w:val="00C732BE"/>
    <w:rsid w:val="00C737D2"/>
    <w:rsid w:val="00C823E4"/>
    <w:rsid w:val="00C82638"/>
    <w:rsid w:val="00C8406E"/>
    <w:rsid w:val="00C84F0C"/>
    <w:rsid w:val="00C8505F"/>
    <w:rsid w:val="00C85D42"/>
    <w:rsid w:val="00C90C81"/>
    <w:rsid w:val="00C92D81"/>
    <w:rsid w:val="00C94917"/>
    <w:rsid w:val="00C97DC8"/>
    <w:rsid w:val="00CA2806"/>
    <w:rsid w:val="00CA31A9"/>
    <w:rsid w:val="00CA56EB"/>
    <w:rsid w:val="00CB2709"/>
    <w:rsid w:val="00CB2C31"/>
    <w:rsid w:val="00CB3199"/>
    <w:rsid w:val="00CB4A7B"/>
    <w:rsid w:val="00CB6B47"/>
    <w:rsid w:val="00CB6F89"/>
    <w:rsid w:val="00CC0AE9"/>
    <w:rsid w:val="00CC3E86"/>
    <w:rsid w:val="00CC5813"/>
    <w:rsid w:val="00CD07FB"/>
    <w:rsid w:val="00CD248F"/>
    <w:rsid w:val="00CD618A"/>
    <w:rsid w:val="00CD7F36"/>
    <w:rsid w:val="00CE0C84"/>
    <w:rsid w:val="00CE13A2"/>
    <w:rsid w:val="00CE228C"/>
    <w:rsid w:val="00CE4F1B"/>
    <w:rsid w:val="00CE71D9"/>
    <w:rsid w:val="00CF093B"/>
    <w:rsid w:val="00CF545B"/>
    <w:rsid w:val="00CF73DC"/>
    <w:rsid w:val="00D0170E"/>
    <w:rsid w:val="00D01973"/>
    <w:rsid w:val="00D03C58"/>
    <w:rsid w:val="00D05ADE"/>
    <w:rsid w:val="00D1162E"/>
    <w:rsid w:val="00D11D80"/>
    <w:rsid w:val="00D11FA6"/>
    <w:rsid w:val="00D12186"/>
    <w:rsid w:val="00D139FB"/>
    <w:rsid w:val="00D143C2"/>
    <w:rsid w:val="00D209A7"/>
    <w:rsid w:val="00D214C2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402EA"/>
    <w:rsid w:val="00D448C2"/>
    <w:rsid w:val="00D44ADA"/>
    <w:rsid w:val="00D47253"/>
    <w:rsid w:val="00D563A1"/>
    <w:rsid w:val="00D5763D"/>
    <w:rsid w:val="00D60B80"/>
    <w:rsid w:val="00D666C3"/>
    <w:rsid w:val="00D67AAE"/>
    <w:rsid w:val="00D80F7E"/>
    <w:rsid w:val="00D829C3"/>
    <w:rsid w:val="00D839AE"/>
    <w:rsid w:val="00D84208"/>
    <w:rsid w:val="00D8565B"/>
    <w:rsid w:val="00D858BF"/>
    <w:rsid w:val="00D8668A"/>
    <w:rsid w:val="00D877D7"/>
    <w:rsid w:val="00D917BF"/>
    <w:rsid w:val="00D9189F"/>
    <w:rsid w:val="00D94D46"/>
    <w:rsid w:val="00D95711"/>
    <w:rsid w:val="00DA1D9A"/>
    <w:rsid w:val="00DA33DE"/>
    <w:rsid w:val="00DA603F"/>
    <w:rsid w:val="00DA6FE5"/>
    <w:rsid w:val="00DA72DC"/>
    <w:rsid w:val="00DB3186"/>
    <w:rsid w:val="00DC09F1"/>
    <w:rsid w:val="00DD0CBF"/>
    <w:rsid w:val="00DD1C54"/>
    <w:rsid w:val="00DD3468"/>
    <w:rsid w:val="00DD4DB0"/>
    <w:rsid w:val="00DD571E"/>
    <w:rsid w:val="00DE130B"/>
    <w:rsid w:val="00DE2503"/>
    <w:rsid w:val="00DE3B61"/>
    <w:rsid w:val="00DE4AB4"/>
    <w:rsid w:val="00DF05F0"/>
    <w:rsid w:val="00DF3F77"/>
    <w:rsid w:val="00DF47FE"/>
    <w:rsid w:val="00DF5298"/>
    <w:rsid w:val="00E0156A"/>
    <w:rsid w:val="00E11B30"/>
    <w:rsid w:val="00E12261"/>
    <w:rsid w:val="00E154C1"/>
    <w:rsid w:val="00E16ACA"/>
    <w:rsid w:val="00E177CA"/>
    <w:rsid w:val="00E1793E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38E3"/>
    <w:rsid w:val="00E6423C"/>
    <w:rsid w:val="00E64324"/>
    <w:rsid w:val="00E658A4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2167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EF6B12"/>
    <w:rsid w:val="00F0275F"/>
    <w:rsid w:val="00F0381E"/>
    <w:rsid w:val="00F04015"/>
    <w:rsid w:val="00F04906"/>
    <w:rsid w:val="00F062C8"/>
    <w:rsid w:val="00F0712F"/>
    <w:rsid w:val="00F121FB"/>
    <w:rsid w:val="00F16FD5"/>
    <w:rsid w:val="00F224CD"/>
    <w:rsid w:val="00F241EB"/>
    <w:rsid w:val="00F2544D"/>
    <w:rsid w:val="00F264EB"/>
    <w:rsid w:val="00F2784F"/>
    <w:rsid w:val="00F340BD"/>
    <w:rsid w:val="00F50E81"/>
    <w:rsid w:val="00F55C0D"/>
    <w:rsid w:val="00F57165"/>
    <w:rsid w:val="00F6027B"/>
    <w:rsid w:val="00F70C94"/>
    <w:rsid w:val="00F74144"/>
    <w:rsid w:val="00F75F2A"/>
    <w:rsid w:val="00F76719"/>
    <w:rsid w:val="00F81CCD"/>
    <w:rsid w:val="00F82FB5"/>
    <w:rsid w:val="00F8334A"/>
    <w:rsid w:val="00F86FB2"/>
    <w:rsid w:val="00F979C2"/>
    <w:rsid w:val="00FA106C"/>
    <w:rsid w:val="00FA17ED"/>
    <w:rsid w:val="00FB0B9F"/>
    <w:rsid w:val="00FB40C3"/>
    <w:rsid w:val="00FB687C"/>
    <w:rsid w:val="00FC515D"/>
    <w:rsid w:val="00FC5ADB"/>
    <w:rsid w:val="00FD0A3B"/>
    <w:rsid w:val="00FD73A8"/>
    <w:rsid w:val="00FE2CEE"/>
    <w:rsid w:val="00FE4791"/>
    <w:rsid w:val="00FE4BDF"/>
    <w:rsid w:val="00FF635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31ECBAEA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vebnictvi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cr" TargetMode="External"/><Relationship Id="rId10" Type="http://schemas.openxmlformats.org/officeDocument/2006/relationships/hyperlink" Target="https://www.czso.cz/documents/11350/189570892/csta110623_komentar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E148-8ADC-464A-BF20-273E2D95C8BE}">
  <ds:schemaRefs>
    <ds:schemaRef ds:uri="http://purl.org/dc/dcmitype/"/>
    <ds:schemaRef ds:uri="5f927d68-6aa3-420b-a02e-a4390ec9f7e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A12196-269A-4A1E-A620-4D31FE22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484F8-1A76-4049-838D-0643B2C4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2097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Slunečková Markéta</cp:lastModifiedBy>
  <cp:revision>440</cp:revision>
  <cp:lastPrinted>2022-05-04T13:09:00Z</cp:lastPrinted>
  <dcterms:created xsi:type="dcterms:W3CDTF">2022-08-04T04:26:00Z</dcterms:created>
  <dcterms:modified xsi:type="dcterms:W3CDTF">2023-11-03T10:16:00Z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