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3057B48B" w:rsidR="00867569" w:rsidRDefault="00C14354" w:rsidP="00270F84">
      <w:pPr>
        <w:pStyle w:val="Datum"/>
      </w:pPr>
      <w:r>
        <w:t>10</w:t>
      </w:r>
      <w:r w:rsidR="00304176">
        <w:t>.</w:t>
      </w:r>
      <w:r w:rsidR="00915A3B">
        <w:t xml:space="preserve"> </w:t>
      </w:r>
      <w:r>
        <w:t>1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>
        <w:t>3</w:t>
      </w:r>
    </w:p>
    <w:p w14:paraId="262E8C2C" w14:textId="31E934A1" w:rsidR="002F357E" w:rsidRDefault="000235D9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Míra zadlužení vládních institucí ve</w:t>
      </w:r>
      <w:r w:rsidR="00276813">
        <w:rPr>
          <w:color w:val="BD1B21"/>
          <w:sz w:val="32"/>
          <w:szCs w:val="32"/>
        </w:rPr>
        <w:t> </w:t>
      </w:r>
      <w:r w:rsidR="0027052F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 xml:space="preserve">. čtvrtletí 2022 </w:t>
      </w:r>
      <w:r w:rsidR="007042A1">
        <w:rPr>
          <w:color w:val="BD1B21"/>
          <w:sz w:val="32"/>
          <w:szCs w:val="32"/>
        </w:rPr>
        <w:t>nadále rostla</w:t>
      </w:r>
    </w:p>
    <w:p w14:paraId="698A55A3" w14:textId="204BC41D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397357">
        <w:t>3</w:t>
      </w:r>
      <w:r w:rsidR="00407901">
        <w:t>. čtvrtletí 202</w:t>
      </w:r>
      <w:r w:rsidR="008B4DC3">
        <w:t>2</w:t>
      </w:r>
    </w:p>
    <w:p w14:paraId="7B043CCE" w14:textId="496C816A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411E28">
        <w:rPr>
          <w:b/>
        </w:rPr>
        <w:t>e</w:t>
      </w:r>
      <w:r w:rsidR="00474243">
        <w:rPr>
          <w:b/>
        </w:rPr>
        <w:t xml:space="preserve"> </w:t>
      </w:r>
      <w:r w:rsidR="00397357">
        <w:rPr>
          <w:b/>
        </w:rPr>
        <w:t>třetím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8B4DC3">
        <w:rPr>
          <w:b/>
        </w:rPr>
        <w:t>2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397357">
        <w:rPr>
          <w:b/>
        </w:rPr>
        <w:t>deficitu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397357">
        <w:rPr>
          <w:b/>
        </w:rPr>
        <w:t>3,4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8D5BB8">
        <w:rPr>
          <w:b/>
        </w:rPr>
        <w:t>stoupla</w:t>
      </w:r>
      <w:r w:rsidRPr="00F520C7">
        <w:rPr>
          <w:b/>
        </w:rPr>
        <w:t xml:space="preserve"> meziročně </w:t>
      </w:r>
      <w:r w:rsidRPr="001807A0">
        <w:rPr>
          <w:b/>
        </w:rPr>
        <w:t xml:space="preserve">o </w:t>
      </w:r>
      <w:r w:rsidR="00397357">
        <w:rPr>
          <w:b/>
        </w:rPr>
        <w:t>4,</w:t>
      </w:r>
      <w:r w:rsidR="00A15010">
        <w:rPr>
          <w:b/>
        </w:rPr>
        <w:t>8</w:t>
      </w:r>
      <w:r w:rsidR="00DC1C8F" w:rsidRPr="00F100EB">
        <w:rPr>
          <w:b/>
        </w:rPr>
        <w:t xml:space="preserve"> </w:t>
      </w:r>
      <w:r w:rsidRPr="00F100EB">
        <w:rPr>
          <w:b/>
        </w:rPr>
        <w:t xml:space="preserve">p. b. </w:t>
      </w:r>
      <w:proofErr w:type="gramStart"/>
      <w:r w:rsidRPr="00F100EB">
        <w:rPr>
          <w:b/>
        </w:rPr>
        <w:t>na</w:t>
      </w:r>
      <w:proofErr w:type="gramEnd"/>
      <w:r w:rsidRPr="00F100EB">
        <w:rPr>
          <w:b/>
        </w:rPr>
        <w:t xml:space="preserve"> </w:t>
      </w:r>
      <w:r w:rsidR="00A23729" w:rsidRPr="00F100EB">
        <w:rPr>
          <w:b/>
        </w:rPr>
        <w:t>4</w:t>
      </w:r>
      <w:r w:rsidR="00F710BC">
        <w:rPr>
          <w:b/>
        </w:rPr>
        <w:t>5</w:t>
      </w:r>
      <w:r w:rsidR="001807A0" w:rsidRPr="00F100EB">
        <w:rPr>
          <w:b/>
        </w:rPr>
        <w:t>,</w:t>
      </w:r>
      <w:r w:rsidR="00F710BC">
        <w:rPr>
          <w:b/>
        </w:rPr>
        <w:t>2</w:t>
      </w:r>
      <w:r w:rsidR="006179B0" w:rsidRPr="00F100EB">
        <w:rPr>
          <w:b/>
        </w:rPr>
        <w:t xml:space="preserve"> </w:t>
      </w:r>
      <w:r w:rsidRPr="00F100EB">
        <w:rPr>
          <w:b/>
        </w:rPr>
        <w:t>% HDP.</w:t>
      </w:r>
    </w:p>
    <w:p w14:paraId="6C9DAEEF" w14:textId="77777777" w:rsidR="00A94B28" w:rsidRDefault="00A94B28" w:rsidP="00043BF4"/>
    <w:p w14:paraId="6449515F" w14:textId="61A2ACF5" w:rsidR="00BF6C41" w:rsidRDefault="00397357" w:rsidP="00053474">
      <w:r>
        <w:t>Schodek</w:t>
      </w:r>
      <w:r w:rsidR="00B237A0">
        <w:t xml:space="preserve"> hospodaření vládních institucí v</w:t>
      </w:r>
      <w:r w:rsidR="0021676A">
        <w:t>e</w:t>
      </w:r>
      <w:r w:rsidR="0000660A">
        <w:t xml:space="preserve"> </w:t>
      </w:r>
      <w:r>
        <w:t>3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8B4DC3">
        <w:t>2</w:t>
      </w:r>
      <w:r w:rsidR="003C7864">
        <w:t xml:space="preserve"> </w:t>
      </w:r>
      <w:r w:rsidR="00B237A0">
        <w:t xml:space="preserve">dosáhl </w:t>
      </w:r>
      <w:r>
        <w:t>60,3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>
        <w:t>zhoršení</w:t>
      </w:r>
      <w:r w:rsidR="00166228">
        <w:t xml:space="preserve"> o </w:t>
      </w:r>
      <w:r>
        <w:t>17,4</w:t>
      </w:r>
      <w:r w:rsidR="00166228">
        <w:t xml:space="preserve"> mld. Kč</w:t>
      </w:r>
      <w:r w:rsidR="00390F50">
        <w:t>.</w:t>
      </w:r>
      <w:r w:rsidR="00F221D2">
        <w:t xml:space="preserve"> </w:t>
      </w:r>
      <w:r>
        <w:t>Na tomto výsledku se podílelo především 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27052F">
        <w:t xml:space="preserve">, které skončilo ve schodku </w:t>
      </w:r>
      <w:r w:rsidR="00805BA6">
        <w:t>69,</w:t>
      </w:r>
      <w:r w:rsidR="0027052F">
        <w:t>5</w:t>
      </w:r>
      <w:r w:rsidR="009C00B5">
        <w:t xml:space="preserve"> mld.</w:t>
      </w:r>
      <w:r w:rsidR="00060E33">
        <w:t xml:space="preserve"> Kč</w:t>
      </w:r>
      <w:r w:rsidR="00F100EB">
        <w:t xml:space="preserve">, </w:t>
      </w:r>
      <w:r w:rsidR="0027052F">
        <w:t>což představuje meziroční zhoršení o 24,4</w:t>
      </w:r>
      <w:r w:rsidR="00F100EB">
        <w:t xml:space="preserve"> mld. 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27052F">
        <w:t xml:space="preserve">i nadále </w:t>
      </w:r>
      <w:r w:rsidR="00EB6243">
        <w:t>hospodař</w:t>
      </w:r>
      <w:r w:rsidR="00E92D16">
        <w:t xml:space="preserve">ily </w:t>
      </w:r>
      <w:r w:rsidR="008B4DC3">
        <w:t>s</w:t>
      </w:r>
      <w:r w:rsidR="0027052F">
        <w:t> </w:t>
      </w:r>
      <w:r w:rsidR="008B4DC3">
        <w:t>přebytkem</w:t>
      </w:r>
      <w:r w:rsidR="0027052F">
        <w:t xml:space="preserve"> ve výši</w:t>
      </w:r>
      <w:r w:rsidR="0036612E" w:rsidRPr="00B46BFE">
        <w:t xml:space="preserve"> </w:t>
      </w:r>
      <w:r w:rsidR="0027052F">
        <w:t>4,6</w:t>
      </w:r>
      <w:r w:rsidR="0036612E">
        <w:t xml:space="preserve"> m</w:t>
      </w:r>
      <w:r w:rsidR="00F221D2">
        <w:t>ld. Kč</w:t>
      </w:r>
      <w:r w:rsidR="00760124">
        <w:t xml:space="preserve">, </w:t>
      </w:r>
      <w:r w:rsidR="0027052F">
        <w:t>který se meziročně snížil</w:t>
      </w:r>
      <w:r w:rsidR="00760124">
        <w:t xml:space="preserve"> o </w:t>
      </w:r>
      <w:r w:rsidR="00786E65">
        <w:t>9,8</w:t>
      </w:r>
      <w:r w:rsidR="00760124">
        <w:t xml:space="preserve"> mld. Kč</w:t>
      </w:r>
      <w:r w:rsidR="00F221D2">
        <w:t xml:space="preserve"> a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>skončilo v </w:t>
      </w:r>
      <w:r w:rsidR="008B4DC3">
        <w:t>přebytku</w:t>
      </w:r>
      <w:r w:rsidR="00F221D2">
        <w:t xml:space="preserve"> </w:t>
      </w:r>
      <w:r w:rsidR="0027052F">
        <w:t>4,5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36A17267" w:rsidR="007029F8" w:rsidRDefault="007029F8" w:rsidP="007029F8">
      <w:r>
        <w:rPr>
          <w:i/>
        </w:rPr>
        <w:t>„</w:t>
      </w:r>
      <w:r w:rsidRPr="00E72D7F">
        <w:rPr>
          <w:i/>
        </w:rPr>
        <w:t xml:space="preserve">Hospodaření vládních institucí </w:t>
      </w:r>
      <w:r w:rsidR="008B4DC3">
        <w:rPr>
          <w:i/>
        </w:rPr>
        <w:t xml:space="preserve">v </w:t>
      </w:r>
      <w:r w:rsidR="00A537A1">
        <w:rPr>
          <w:i/>
        </w:rPr>
        <w:t>třetím</w:t>
      </w:r>
      <w:r w:rsidRPr="00E72D7F">
        <w:rPr>
          <w:i/>
        </w:rPr>
        <w:t xml:space="preserve"> čtvrtletí roku 202</w:t>
      </w:r>
      <w:r w:rsidR="008B4DC3">
        <w:rPr>
          <w:i/>
        </w:rPr>
        <w:t>2</w:t>
      </w:r>
      <w:r w:rsidR="00786D7C">
        <w:rPr>
          <w:i/>
        </w:rPr>
        <w:t xml:space="preserve"> skončilo</w:t>
      </w:r>
      <w:r w:rsidRPr="00E72D7F">
        <w:rPr>
          <w:i/>
        </w:rPr>
        <w:t xml:space="preserve"> </w:t>
      </w:r>
      <w:r w:rsidR="00A537A1">
        <w:rPr>
          <w:i/>
        </w:rPr>
        <w:t>ve schodku</w:t>
      </w:r>
      <w:r w:rsidR="00CA2B5C">
        <w:rPr>
          <w:i/>
        </w:rPr>
        <w:t xml:space="preserve"> ve výši </w:t>
      </w:r>
      <w:r w:rsidR="00A537A1">
        <w:rPr>
          <w:i/>
        </w:rPr>
        <w:t>60,3</w:t>
      </w:r>
      <w:r w:rsidR="00766030">
        <w:rPr>
          <w:i/>
        </w:rPr>
        <w:t> </w:t>
      </w:r>
      <w:bookmarkStart w:id="0" w:name="_GoBack"/>
      <w:bookmarkEnd w:id="0"/>
      <w:r w:rsidRPr="00E72D7F">
        <w:rPr>
          <w:i/>
        </w:rPr>
        <w:t>mld.</w:t>
      </w:r>
      <w:r w:rsidR="00766030">
        <w:rPr>
          <w:i/>
        </w:rPr>
        <w:t> </w:t>
      </w:r>
      <w:r w:rsidRPr="00E72D7F">
        <w:rPr>
          <w:i/>
        </w:rPr>
        <w:t>Kč</w:t>
      </w:r>
      <w:r w:rsidR="00CA2B5C">
        <w:rPr>
          <w:i/>
        </w:rPr>
        <w:t>.</w:t>
      </w:r>
      <w:r w:rsidR="00A537A1">
        <w:rPr>
          <w:i/>
        </w:rPr>
        <w:t xml:space="preserve"> M</w:t>
      </w:r>
      <w:r w:rsidRPr="00E72D7F">
        <w:rPr>
          <w:i/>
        </w:rPr>
        <w:t>íra zadlužení sektoru vládní</w:t>
      </w:r>
      <w:r>
        <w:rPr>
          <w:i/>
        </w:rPr>
        <w:t>ch</w:t>
      </w:r>
      <w:r w:rsidR="00F100EB">
        <w:rPr>
          <w:i/>
        </w:rPr>
        <w:t xml:space="preserve"> institucí </w:t>
      </w:r>
      <w:r w:rsidR="00A537A1">
        <w:rPr>
          <w:i/>
        </w:rPr>
        <w:t xml:space="preserve">meziročně </w:t>
      </w:r>
      <w:r w:rsidR="00CA2B5C">
        <w:rPr>
          <w:i/>
        </w:rPr>
        <w:t>stoupla</w:t>
      </w:r>
      <w:r w:rsidRPr="00E72D7F">
        <w:rPr>
          <w:i/>
        </w:rPr>
        <w:t xml:space="preserve"> </w:t>
      </w:r>
      <w:r w:rsidRPr="00F100EB">
        <w:rPr>
          <w:i/>
        </w:rPr>
        <w:t xml:space="preserve">o </w:t>
      </w:r>
      <w:r w:rsidR="00A537A1">
        <w:rPr>
          <w:i/>
        </w:rPr>
        <w:t>4</w:t>
      </w:r>
      <w:r w:rsidR="00F100EB">
        <w:rPr>
          <w:i/>
        </w:rPr>
        <w:t>,</w:t>
      </w:r>
      <w:r w:rsidR="009E24AD">
        <w:rPr>
          <w:i/>
        </w:rPr>
        <w:t>8</w:t>
      </w:r>
      <w:r w:rsidR="00D17C22">
        <w:rPr>
          <w:i/>
        </w:rPr>
        <w:t xml:space="preserve"> </w:t>
      </w:r>
      <w:r w:rsidR="002639AF">
        <w:rPr>
          <w:i/>
        </w:rPr>
        <w:t>procentních bodů</w:t>
      </w:r>
      <w:r w:rsidR="00D17C22">
        <w:rPr>
          <w:i/>
        </w:rPr>
        <w:t xml:space="preserve"> </w:t>
      </w:r>
      <w:r w:rsidRPr="00F100EB">
        <w:rPr>
          <w:i/>
        </w:rPr>
        <w:t xml:space="preserve">a dosáhla výše </w:t>
      </w:r>
      <w:r w:rsidR="009E24AD">
        <w:rPr>
          <w:i/>
        </w:rPr>
        <w:t>45,2</w:t>
      </w:r>
      <w:r w:rsidRPr="00F100EB">
        <w:rPr>
          <w:i/>
        </w:rPr>
        <w:t xml:space="preserve"> % HDP.</w:t>
      </w:r>
      <w:r w:rsidR="00313271">
        <w:rPr>
          <w:i/>
        </w:rPr>
        <w:t xml:space="preserve"> </w:t>
      </w:r>
      <w:r w:rsidR="00AA3AE0">
        <w:rPr>
          <w:i/>
        </w:rPr>
        <w:t xml:space="preserve">Na rozdíl od </w:t>
      </w:r>
      <w:r w:rsidR="007042A1">
        <w:rPr>
          <w:i/>
        </w:rPr>
        <w:t>minulosti na straně závazků roste podíl přijatých půjček oproti emitovaným cenným papírům</w:t>
      </w:r>
      <w:r w:rsidR="00A10D2A">
        <w:rPr>
          <w:i/>
        </w:rPr>
        <w:t>,</w:t>
      </w:r>
      <w:r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 xml:space="preserve">  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18115736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27052F">
        <w:t>3</w:t>
      </w:r>
      <w:r w:rsidRPr="0037782A">
        <w:t>. čtvrtletí 20</w:t>
      </w:r>
      <w:r w:rsidR="008B4DC3">
        <w:t>20</w:t>
      </w:r>
      <w:r w:rsidRPr="0037782A">
        <w:t xml:space="preserve"> – </w:t>
      </w:r>
      <w:r w:rsidR="0027052F">
        <w:t>3</w:t>
      </w:r>
      <w:r w:rsidRPr="0037782A">
        <w:t>. čtvrtletí 20</w:t>
      </w:r>
      <w:r w:rsidR="008B4DC3">
        <w:t>22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7052F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27052F" w:rsidRPr="0037782A" w:rsidRDefault="0027052F" w:rsidP="0027052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7E4EF1A5" w:rsidR="0027052F" w:rsidRPr="0037782A" w:rsidRDefault="0027052F" w:rsidP="0027052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50F28EBA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18B094CB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0C3EF383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26CCE383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5E0BE9DE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4D79BB28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78F65307" w:rsidR="0027052F" w:rsidRPr="0037782A" w:rsidRDefault="0027052F" w:rsidP="0027052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4871C446" w:rsidR="0027052F" w:rsidRPr="0037782A" w:rsidRDefault="0027052F" w:rsidP="0027052F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</w:tr>
      <w:tr w:rsidR="0027052F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27052F" w:rsidRPr="0037782A" w:rsidRDefault="0027052F" w:rsidP="0027052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01F0655C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3B281D84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02492E9C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76B363ED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2B381913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42375350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6351D3E0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339C8E54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46BC829A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-60,3</w:t>
            </w:r>
          </w:p>
        </w:tc>
      </w:tr>
      <w:tr w:rsidR="0027052F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27052F" w:rsidRPr="0037782A" w:rsidRDefault="0027052F" w:rsidP="0027052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7FB2C394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6755EE28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638774CB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19454396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2A9360D2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69E54E0C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3F76ED82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35A0210A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0251B541" w:rsidR="0027052F" w:rsidRPr="0037782A" w:rsidRDefault="0027052F" w:rsidP="0027052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-3,4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39E82E51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6F7C47">
        <w:t>10,3</w:t>
      </w:r>
      <w:r w:rsidRPr="00174C88">
        <w:t xml:space="preserve"> %</w:t>
      </w:r>
      <w:r w:rsidR="00A25220">
        <w:t xml:space="preserve"> a dosáhly </w:t>
      </w:r>
      <w:r w:rsidR="006F7C47">
        <w:t>39,9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FC39DA">
        <w:t>z daní z výroby a dovozu</w:t>
      </w:r>
      <w:r w:rsidR="006918F5">
        <w:t xml:space="preserve">, </w:t>
      </w:r>
      <w:r w:rsidR="00AA3AE0" w:rsidRPr="00E736BE">
        <w:t>z</w:t>
      </w:r>
      <w:r w:rsidR="005F6247">
        <w:t> </w:t>
      </w:r>
      <w:r w:rsidR="00565F73">
        <w:t>přijatých sociálních</w:t>
      </w:r>
      <w:r w:rsidR="00756B70">
        <w:t xml:space="preserve"> příspěvků</w:t>
      </w:r>
      <w:r w:rsidR="00F54B6E">
        <w:t>,</w:t>
      </w:r>
      <w:r w:rsidR="006918F5">
        <w:t xml:space="preserve"> daní z</w:t>
      </w:r>
      <w:r w:rsidR="00F54B6E">
        <w:t> </w:t>
      </w:r>
      <w:r w:rsidR="006918F5">
        <w:t>příjm</w:t>
      </w:r>
      <w:r w:rsidR="001860C6">
        <w:t>ů</w:t>
      </w:r>
      <w:r w:rsidR="00F54B6E">
        <w:t xml:space="preserve"> a přijat</w:t>
      </w:r>
      <w:r w:rsidR="00D26911">
        <w:t>ých</w:t>
      </w:r>
      <w:r w:rsidR="00F54B6E">
        <w:t xml:space="preserve"> úrok</w:t>
      </w:r>
      <w:r w:rsidR="00D26911">
        <w:t>ů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B87161">
        <w:t>12</w:t>
      </w:r>
      <w:r w:rsidR="00973340">
        <w:t>,2</w:t>
      </w:r>
      <w:r w:rsidR="00411E28">
        <w:t> </w:t>
      </w:r>
      <w:r w:rsidR="00E706EA" w:rsidRPr="00FB249A">
        <w:t>%</w:t>
      </w:r>
      <w:r w:rsidR="00A25220">
        <w:t xml:space="preserve"> a dosáhly 4</w:t>
      </w:r>
      <w:r w:rsidR="00B87161">
        <w:t>3</w:t>
      </w:r>
      <w:r w:rsidR="00A25220">
        <w:t>,</w:t>
      </w:r>
      <w:r w:rsidR="00B87161">
        <w:t>4</w:t>
      </w:r>
      <w:r w:rsidR="00A25220">
        <w:t xml:space="preserve"> 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 xml:space="preserve">vzrostly </w:t>
      </w:r>
      <w:r w:rsidR="00973340">
        <w:t>ostatní běžné transfery</w:t>
      </w:r>
      <w:r w:rsidR="00F54B6E">
        <w:t>, sociální dávky,</w:t>
      </w:r>
      <w:r w:rsidR="00B87161">
        <w:t xml:space="preserve"> výdaje na hrubou tvorbu kapitálu</w:t>
      </w:r>
      <w:r w:rsidR="00F54B6E">
        <w:t xml:space="preserve"> a vydané úroky</w:t>
      </w:r>
      <w:r w:rsidR="00B87161">
        <w:t>. Pokles byl zaznamenán</w:t>
      </w:r>
      <w:r w:rsidR="006F401E">
        <w:t xml:space="preserve"> u</w:t>
      </w:r>
      <w:r w:rsidR="00054A5F">
        <w:t> </w:t>
      </w:r>
      <w:r w:rsidR="006F401E">
        <w:t>dotací</w:t>
      </w:r>
      <w:r w:rsidR="00BF6C41">
        <w:t>.</w:t>
      </w:r>
      <w:r w:rsidR="00E5536A">
        <w:t xml:space="preserve"> </w:t>
      </w:r>
    </w:p>
    <w:p w14:paraId="4D6C7360" w14:textId="5E0EB366" w:rsidR="00B81175" w:rsidRDefault="00B81175" w:rsidP="00A94B28"/>
    <w:p w14:paraId="4D31A60A" w14:textId="4E0C13B5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8D51A6">
        <w:t>5</w:t>
      </w:r>
      <w:r w:rsidR="00D76AA3">
        <w:t>48,6</w:t>
      </w:r>
      <w:r w:rsidRPr="00020BFF">
        <w:t xml:space="preserve"> mld. </w:t>
      </w:r>
      <w:r w:rsidR="007E15BD">
        <w:t xml:space="preserve">Kč </w:t>
      </w:r>
      <w:r w:rsidRPr="00020BFF">
        <w:t>na 2</w:t>
      </w:r>
      <w:r w:rsidR="008D51A6">
        <w:t> 9</w:t>
      </w:r>
      <w:r w:rsidR="00D76AA3">
        <w:t>82</w:t>
      </w:r>
      <w:r w:rsidR="008D51A6">
        <w:t>,</w:t>
      </w:r>
      <w:r w:rsidR="00D76AA3">
        <w:t>5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A26A0">
        <w:t>stoupla</w:t>
      </w:r>
      <w:r w:rsidR="003A26A0" w:rsidRPr="00020BFF">
        <w:t xml:space="preserve"> z</w:t>
      </w:r>
      <w:r w:rsidR="003A26A0">
        <w:t>e 40,4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D76AA3">
        <w:t>5,2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8D51A6">
        <w:t>8,</w:t>
      </w:r>
      <w:r w:rsidR="00D76AA3">
        <w:t>3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6F0EBA">
        <w:t>-</w:t>
      </w:r>
      <w:r w:rsidR="00431030">
        <w:t> 3</w:t>
      </w:r>
      <w:r w:rsidR="00020BFF">
        <w:t>,</w:t>
      </w:r>
      <w:r w:rsidR="008D51A6">
        <w:t>6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D76AA3">
        <w:t>187,5</w:t>
      </w:r>
      <w:r w:rsidRPr="00020BFF">
        <w:t xml:space="preserve"> mld. Kč</w:t>
      </w:r>
      <w:r w:rsidR="00C5527B">
        <w:t xml:space="preserve">, což představuje </w:t>
      </w:r>
      <w:r w:rsidR="00390F50">
        <w:t xml:space="preserve">zvýšení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7831D6">
        <w:t>1,</w:t>
      </w:r>
      <w:r w:rsidR="00D76AA3">
        <w:t>7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  <w:r w:rsidR="00C5527B">
        <w:t>R</w:t>
      </w:r>
      <w:r w:rsidR="00992F43">
        <w:t>ůst</w:t>
      </w:r>
      <w:r w:rsidR="00390F50">
        <w:t xml:space="preserve"> nominálního </w:t>
      </w:r>
      <w:r w:rsidR="00641B4A" w:rsidRPr="004627B6">
        <w:t xml:space="preserve">HDP </w:t>
      </w:r>
      <w:r w:rsidR="001E09F0">
        <w:t>přispěl k poklesu o</w:t>
      </w:r>
      <w:r w:rsidR="00641B4A" w:rsidRPr="004627B6">
        <w:t xml:space="preserve"> </w:t>
      </w:r>
      <w:r w:rsidR="006F0EBA">
        <w:t>-</w:t>
      </w:r>
      <w:r w:rsidR="003316B5">
        <w:t>1,</w:t>
      </w:r>
      <w:r w:rsidR="008D51A6">
        <w:t>2</w:t>
      </w:r>
      <w:r w:rsidR="00641B4A" w:rsidRPr="003316B5">
        <w:t xml:space="preserve"> p.</w:t>
      </w:r>
      <w:r w:rsidR="0023731B">
        <w:t xml:space="preserve"> </w:t>
      </w:r>
      <w:r w:rsidR="00641B4A" w:rsidRPr="003316B5">
        <w:t>b</w:t>
      </w:r>
      <w:r w:rsidR="00B31B71" w:rsidRPr="003316B5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6D85FB32" w14:textId="53A2CD28" w:rsidR="007831D6" w:rsidRDefault="008D51A6" w:rsidP="00D95B91">
      <w:r>
        <w:lastRenderedPageBreak/>
        <w:t>Také v</w:t>
      </w:r>
      <w:r w:rsidR="007831D6">
        <w:t> </w:t>
      </w:r>
      <w:r>
        <w:t>třetím</w:t>
      </w:r>
      <w:r w:rsidR="007831D6">
        <w:t xml:space="preserve"> čtvrtletí 2022 byl nárůst dluhu (</w:t>
      </w:r>
      <w:r w:rsidR="00747D42">
        <w:t>187,5</w:t>
      </w:r>
      <w:r w:rsidR="007831D6" w:rsidRPr="006E428C">
        <w:t xml:space="preserve"> mld. Kč) výrazně vyšší než </w:t>
      </w:r>
      <w:r w:rsidR="00E862E2">
        <w:t>výsledek</w:t>
      </w:r>
      <w:r w:rsidR="007831D6" w:rsidRPr="006E428C">
        <w:t xml:space="preserve"> hospodaření (</w:t>
      </w:r>
      <w:r w:rsidR="006F0EBA">
        <w:t>-</w:t>
      </w:r>
      <w:r>
        <w:t>60,3</w:t>
      </w:r>
      <w:r w:rsidR="007831D6" w:rsidRPr="006E428C">
        <w:t xml:space="preserve"> mld. Kč)</w:t>
      </w:r>
      <w:r w:rsidR="00A02ED5">
        <w:t xml:space="preserve"> sektoru vládních institucí</w:t>
      </w:r>
      <w:r w:rsidR="007831D6" w:rsidRPr="006E428C">
        <w:t xml:space="preserve">. Vládní instituce si vypůjčily o </w:t>
      </w:r>
      <w:r w:rsidR="00747D42">
        <w:t>127,2</w:t>
      </w:r>
      <w:r w:rsidR="007831D6" w:rsidRPr="006E428C">
        <w:t xml:space="preserve"> mld. Kč více, než byla jejich potřeba financování, což se projevilo</w:t>
      </w:r>
      <w:r w:rsidR="008A4103">
        <w:t xml:space="preserve"> na straně aktiv</w:t>
      </w:r>
      <w:r w:rsidR="007831D6" w:rsidRPr="006E428C">
        <w:t xml:space="preserve"> </w:t>
      </w:r>
      <w:r w:rsidR="008A4103">
        <w:t xml:space="preserve">zejména </w:t>
      </w:r>
      <w:r w:rsidR="007831D6" w:rsidRPr="008A4103">
        <w:t xml:space="preserve">nárůstem hodnoty </w:t>
      </w:r>
      <w:r w:rsidR="008A4103">
        <w:t>poskytnutých půjček</w:t>
      </w:r>
      <w:r w:rsidR="007831D6" w:rsidRPr="006E428C">
        <w:t>.</w:t>
      </w:r>
    </w:p>
    <w:p w14:paraId="3E79D8EC" w14:textId="77777777" w:rsidR="007831D6" w:rsidRDefault="007831D6" w:rsidP="00D95B91"/>
    <w:p w14:paraId="481E1476" w14:textId="13A15241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747D42">
        <w:t>383,4</w:t>
      </w:r>
      <w:r w:rsidR="0033552A" w:rsidRPr="00B77751">
        <w:t xml:space="preserve"> mld. Kč</w:t>
      </w:r>
      <w:r w:rsidR="006330B1" w:rsidRPr="00B77751">
        <w:t>)</w:t>
      </w:r>
      <w:r w:rsidR="00AE1C96">
        <w:t xml:space="preserve"> a </w:t>
      </w:r>
      <w:r w:rsidR="00A93792">
        <w:t xml:space="preserve">nově i u </w:t>
      </w:r>
      <w:r w:rsidR="00AE1C96">
        <w:t>přijatých půjček (+163,4 mld. Kč)</w:t>
      </w:r>
      <w:r w:rsidR="00607E62" w:rsidRPr="006330B1">
        <w:t>.</w:t>
      </w:r>
      <w:r w:rsidR="008C6D93" w:rsidRPr="006330B1">
        <w:t xml:space="preserve"> </w:t>
      </w:r>
    </w:p>
    <w:p w14:paraId="19EDA098" w14:textId="77777777" w:rsidR="00E6431E" w:rsidRPr="00270F84" w:rsidRDefault="00E6431E" w:rsidP="00A94B28"/>
    <w:p w14:paraId="4C369526" w14:textId="41AEEBC1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AE1C96">
        <w:t>3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20</w:t>
      </w:r>
      <w:r w:rsidR="00B85D5E" w:rsidRPr="00270F84">
        <w:t xml:space="preserve"> </w:t>
      </w:r>
      <w:r w:rsidR="000A2AF1" w:rsidRPr="00270F84">
        <w:t xml:space="preserve">– </w:t>
      </w:r>
      <w:r w:rsidR="00AE1C96">
        <w:t>3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382035">
        <w:t>2</w:t>
      </w:r>
    </w:p>
    <w:p w14:paraId="6504B9E7" w14:textId="0A9B7A4B" w:rsidR="00DB5168" w:rsidRDefault="00F069BA" w:rsidP="007D7C61">
      <w:r>
        <w:rPr>
          <w:noProof/>
          <w:lang w:eastAsia="cs-CZ"/>
        </w:rPr>
        <w:drawing>
          <wp:inline distT="0" distB="0" distL="0" distR="0" wp14:anchorId="09AF34A4" wp14:editId="480A6417">
            <wp:extent cx="5372100" cy="332422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4FAEAFA2" w:rsidR="00121358" w:rsidRDefault="008E730C" w:rsidP="005A7C66">
      <w:r>
        <w:rPr>
          <w:noProof/>
          <w:lang w:eastAsia="cs-CZ"/>
        </w:rPr>
        <w:drawing>
          <wp:inline distT="0" distB="0" distL="0" distR="0" wp14:anchorId="7B94A97F" wp14:editId="5492EF61">
            <wp:extent cx="5400040" cy="2044700"/>
            <wp:effectExtent l="0" t="0" r="10160" b="1270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2070DBDA" w:rsidR="005A7C66" w:rsidRDefault="007029F8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deficitu </w:t>
      </w:r>
      <w:r w:rsidR="004B4B68">
        <w:t>77,2</w:t>
      </w:r>
      <w:r w:rsidRPr="00F45BA6">
        <w:t xml:space="preserve"> mld. Kč, který odpovídal </w:t>
      </w:r>
      <w:r w:rsidR="004B4B68">
        <w:t>4,4</w:t>
      </w:r>
      <w:r w:rsidRPr="00F45BA6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>
        <w:t>se saldo</w:t>
      </w:r>
      <w:r w:rsidRPr="0004366C">
        <w:t xml:space="preserve"> hospodaření </w:t>
      </w:r>
      <w:r w:rsidR="004B4B68">
        <w:t>zhoršilo</w:t>
      </w:r>
      <w:r>
        <w:t xml:space="preserve"> </w:t>
      </w:r>
      <w:r w:rsidRPr="008A5B79">
        <w:lastRenderedPageBreak/>
        <w:t>o </w:t>
      </w:r>
      <w:r w:rsidR="004B4B68">
        <w:t>26,8</w:t>
      </w:r>
      <w:r w:rsidRPr="00F45BA6">
        <w:t> mld. Kč</w:t>
      </w:r>
      <w:r w:rsidRPr="0004366C">
        <w:t>.</w:t>
      </w:r>
      <w:r>
        <w:t xml:space="preserve"> </w:t>
      </w:r>
      <w:r w:rsidR="005A7C66" w:rsidRPr="0004366C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00F7C26A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4B4B68">
        <w:t>3</w:t>
      </w:r>
      <w:r w:rsidR="00DE6A49">
        <w:t>. čtvrtletí 20</w:t>
      </w:r>
      <w:r w:rsidR="00382035">
        <w:t>20</w:t>
      </w:r>
      <w:r w:rsidRPr="00706DBC">
        <w:t xml:space="preserve"> – </w:t>
      </w:r>
      <w:r w:rsidR="004B4B68">
        <w:t>3</w:t>
      </w:r>
      <w:r w:rsidR="00DE6A49">
        <w:t>. čtvrtletí 202</w:t>
      </w:r>
      <w:r w:rsidR="00382035">
        <w:t>2</w:t>
      </w:r>
    </w:p>
    <w:p w14:paraId="4FCD2497" w14:textId="5F946413" w:rsidR="00647423" w:rsidRDefault="004B4B68" w:rsidP="005A7C66">
      <w:r>
        <w:rPr>
          <w:noProof/>
          <w:lang w:eastAsia="cs-CZ"/>
        </w:rPr>
        <w:drawing>
          <wp:inline distT="0" distB="0" distL="0" distR="0" wp14:anchorId="5AD00C96" wp14:editId="66628248">
            <wp:extent cx="5400040" cy="1889760"/>
            <wp:effectExtent l="0" t="0" r="10160" b="1524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416695A9" w:rsidR="007674A6" w:rsidRPr="007F7CB9" w:rsidRDefault="00C14354" w:rsidP="00C1435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C55D6B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1FBE8368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766030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4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1FBE8368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766030">
                      <w:rPr>
                        <w:rFonts w:cs="Arial"/>
                        <w:noProof/>
                        <w:sz w:val="18"/>
                        <w:szCs w:val="15"/>
                      </w:rPr>
                      <w:t>4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0BFF"/>
    <w:rsid w:val="00022194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A710C"/>
    <w:rsid w:val="000B2CAC"/>
    <w:rsid w:val="000B6F63"/>
    <w:rsid w:val="000C0A2C"/>
    <w:rsid w:val="000C0C1C"/>
    <w:rsid w:val="000C2F30"/>
    <w:rsid w:val="000D093F"/>
    <w:rsid w:val="000D3CE2"/>
    <w:rsid w:val="000D4AC4"/>
    <w:rsid w:val="000D6E7B"/>
    <w:rsid w:val="000E1AFD"/>
    <w:rsid w:val="000E2FF8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30B0"/>
    <w:rsid w:val="001C3E12"/>
    <w:rsid w:val="001D0297"/>
    <w:rsid w:val="001D0699"/>
    <w:rsid w:val="001D1A8D"/>
    <w:rsid w:val="001D291B"/>
    <w:rsid w:val="001D369A"/>
    <w:rsid w:val="001D7AFB"/>
    <w:rsid w:val="001E09BE"/>
    <w:rsid w:val="001E09F0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D06AA"/>
    <w:rsid w:val="002E1D66"/>
    <w:rsid w:val="002E255E"/>
    <w:rsid w:val="002E510B"/>
    <w:rsid w:val="002E7C61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2035"/>
    <w:rsid w:val="0038282A"/>
    <w:rsid w:val="00382E56"/>
    <w:rsid w:val="00390BDA"/>
    <w:rsid w:val="00390F50"/>
    <w:rsid w:val="0039376F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F"/>
    <w:rsid w:val="004627B6"/>
    <w:rsid w:val="00465AAB"/>
    <w:rsid w:val="00470311"/>
    <w:rsid w:val="00471DEF"/>
    <w:rsid w:val="00472BA3"/>
    <w:rsid w:val="00474243"/>
    <w:rsid w:val="00474A48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3F6F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2348"/>
    <w:rsid w:val="00675EC0"/>
    <w:rsid w:val="00681501"/>
    <w:rsid w:val="00681750"/>
    <w:rsid w:val="006918F5"/>
    <w:rsid w:val="006931CF"/>
    <w:rsid w:val="00696FCF"/>
    <w:rsid w:val="006A1F09"/>
    <w:rsid w:val="006A28A6"/>
    <w:rsid w:val="006A7EAB"/>
    <w:rsid w:val="006B26C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0EBA"/>
    <w:rsid w:val="006F2D3A"/>
    <w:rsid w:val="006F38BC"/>
    <w:rsid w:val="006F401E"/>
    <w:rsid w:val="006F7C47"/>
    <w:rsid w:val="00701B16"/>
    <w:rsid w:val="007029F8"/>
    <w:rsid w:val="007042A1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6D93"/>
    <w:rsid w:val="008D0F11"/>
    <w:rsid w:val="008D1041"/>
    <w:rsid w:val="008D51A6"/>
    <w:rsid w:val="008D5BB8"/>
    <w:rsid w:val="008D6662"/>
    <w:rsid w:val="008D7FDA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3308"/>
    <w:rsid w:val="00923DFC"/>
    <w:rsid w:val="00927342"/>
    <w:rsid w:val="00927EFE"/>
    <w:rsid w:val="0093024A"/>
    <w:rsid w:val="009336F8"/>
    <w:rsid w:val="009348DD"/>
    <w:rsid w:val="00935766"/>
    <w:rsid w:val="00936855"/>
    <w:rsid w:val="00961DC3"/>
    <w:rsid w:val="00973340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E24AD"/>
    <w:rsid w:val="009E3E5F"/>
    <w:rsid w:val="009E79C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B28"/>
    <w:rsid w:val="00A962AF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5527B"/>
    <w:rsid w:val="00C55D6B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2EA9"/>
    <w:rsid w:val="00D2309A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2D0D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C68A4"/>
    <w:rsid w:val="00ED1573"/>
    <w:rsid w:val="00ED1C79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DA"/>
    <w:rsid w:val="00FC3C67"/>
    <w:rsid w:val="00FE404D"/>
    <w:rsid w:val="00FE5C90"/>
    <w:rsid w:val="00FF375B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graf!$S$2:$AA$2</c:f>
              <c:strCache>
                <c:ptCount val="9"/>
                <c:pt idx="0">
                  <c:v>3.Q 2020</c:v>
                </c:pt>
                <c:pt idx="1">
                  <c:v>4.Q 2020</c:v>
                </c:pt>
                <c:pt idx="2">
                  <c:v>1.Q 2021</c:v>
                </c:pt>
                <c:pt idx="3">
                  <c:v>2.Q 2021</c:v>
                </c:pt>
                <c:pt idx="4">
                  <c:v>3.Q 2021</c:v>
                </c:pt>
                <c:pt idx="5">
                  <c:v>4.Q 2021</c:v>
                </c:pt>
                <c:pt idx="6">
                  <c:v>1.Q 2022</c:v>
                </c:pt>
                <c:pt idx="7">
                  <c:v>2.Q 2022</c:v>
                </c:pt>
                <c:pt idx="8">
                  <c:v>3.Q 2022</c:v>
                </c:pt>
              </c:strCache>
            </c:strRef>
          </c:cat>
          <c:val>
            <c:numRef>
              <c:f>graf!$S$3:$AA$3</c:f>
              <c:numCache>
                <c:formatCode>#,##0</c:formatCode>
                <c:ptCount val="9"/>
                <c:pt idx="0">
                  <c:v>2173.1439999999998</c:v>
                </c:pt>
                <c:pt idx="1">
                  <c:v>2149.8220000000001</c:v>
                </c:pt>
                <c:pt idx="2">
                  <c:v>2513.0790000000002</c:v>
                </c:pt>
                <c:pt idx="3">
                  <c:v>2517.4789999999998</c:v>
                </c:pt>
                <c:pt idx="4">
                  <c:v>2433.8420000000001</c:v>
                </c:pt>
                <c:pt idx="5">
                  <c:v>2566.8319999999999</c:v>
                </c:pt>
                <c:pt idx="6">
                  <c:v>2682.7089999999998</c:v>
                </c:pt>
                <c:pt idx="7">
                  <c:v>2794.9760000000001</c:v>
                </c:pt>
                <c:pt idx="8">
                  <c:v>2982.489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F-4F06-A521-FAEC67A7D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graf!$S$2:$AA$2</c:f>
              <c:strCache>
                <c:ptCount val="9"/>
                <c:pt idx="0">
                  <c:v>3.Q 2020</c:v>
                </c:pt>
                <c:pt idx="1">
                  <c:v>4.Q 2020</c:v>
                </c:pt>
                <c:pt idx="2">
                  <c:v>1.Q 2021</c:v>
                </c:pt>
                <c:pt idx="3">
                  <c:v>2.Q 2021</c:v>
                </c:pt>
                <c:pt idx="4">
                  <c:v>3.Q 2021</c:v>
                </c:pt>
                <c:pt idx="5">
                  <c:v>4.Q 2021</c:v>
                </c:pt>
                <c:pt idx="6">
                  <c:v>1.Q 2022</c:v>
                </c:pt>
                <c:pt idx="7">
                  <c:v>2.Q 2022</c:v>
                </c:pt>
                <c:pt idx="8">
                  <c:v>3.Q 2022</c:v>
                </c:pt>
              </c:strCache>
            </c:strRef>
          </c:xVal>
          <c:yVal>
            <c:numRef>
              <c:f>graf!$S$4:$AA$4</c:f>
              <c:numCache>
                <c:formatCode>0.0</c:formatCode>
                <c:ptCount val="9"/>
                <c:pt idx="0">
                  <c:v>38.07</c:v>
                </c:pt>
                <c:pt idx="1">
                  <c:v>37.700000000000003</c:v>
                </c:pt>
                <c:pt idx="2">
                  <c:v>43.91</c:v>
                </c:pt>
                <c:pt idx="3">
                  <c:v>42.6</c:v>
                </c:pt>
                <c:pt idx="4">
                  <c:v>40.42</c:v>
                </c:pt>
                <c:pt idx="5">
                  <c:v>42</c:v>
                </c:pt>
                <c:pt idx="6">
                  <c:v>42.83</c:v>
                </c:pt>
                <c:pt idx="7">
                  <c:v>43.5</c:v>
                </c:pt>
                <c:pt idx="8">
                  <c:v>45.15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AF-4F06-A521-FAEC67A7D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dluh!$CL$3:$CT$3</c:f>
              <c:strCache>
                <c:ptCount val="9"/>
                <c:pt idx="0">
                  <c:v>2020q3</c:v>
                </c:pt>
                <c:pt idx="1">
                  <c:v>2020q4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2021q4</c:v>
                </c:pt>
                <c:pt idx="6">
                  <c:v>2022q1</c:v>
                </c:pt>
                <c:pt idx="7">
                  <c:v>2022q2</c:v>
                </c:pt>
                <c:pt idx="8">
                  <c:v>2022q3</c:v>
                </c:pt>
              </c:strCache>
            </c:strRef>
          </c:cat>
          <c:val>
            <c:numRef>
              <c:f>dluh!$CL$19:$CT$19</c:f>
              <c:numCache>
                <c:formatCode>0.0</c:formatCode>
                <c:ptCount val="9"/>
                <c:pt idx="0">
                  <c:v>-6.109447611991925E-2</c:v>
                </c:pt>
                <c:pt idx="1">
                  <c:v>0.48209964003278216</c:v>
                </c:pt>
                <c:pt idx="2">
                  <c:v>0.59316685243864242</c:v>
                </c:pt>
                <c:pt idx="3">
                  <c:v>-1.2195108179709493</c:v>
                </c:pt>
                <c:pt idx="4">
                  <c:v>-1.9852808822862329</c:v>
                </c:pt>
                <c:pt idx="5">
                  <c:v>-2.5073073282000138</c:v>
                </c:pt>
                <c:pt idx="6">
                  <c:v>-3.7946391809013704</c:v>
                </c:pt>
                <c:pt idx="7">
                  <c:v>-3.4252274495472577</c:v>
                </c:pt>
                <c:pt idx="8">
                  <c:v>-3.5706720318032694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F-41ED-862A-BB763E2C08E5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dluh!$CL$3:$CT$3</c:f>
              <c:strCache>
                <c:ptCount val="9"/>
                <c:pt idx="0">
                  <c:v>2020q3</c:v>
                </c:pt>
                <c:pt idx="1">
                  <c:v>2020q4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2021q4</c:v>
                </c:pt>
                <c:pt idx="6">
                  <c:v>2022q1</c:v>
                </c:pt>
                <c:pt idx="7">
                  <c:v>2022q2</c:v>
                </c:pt>
                <c:pt idx="8">
                  <c:v>2022q3</c:v>
                </c:pt>
              </c:strCache>
            </c:strRef>
          </c:cat>
          <c:val>
            <c:numRef>
              <c:f>dluh!$CL$20:$CT$20</c:f>
              <c:numCache>
                <c:formatCode>0.0</c:formatCode>
                <c:ptCount val="9"/>
                <c:pt idx="0">
                  <c:v>6.7610944761199194</c:v>
                </c:pt>
                <c:pt idx="1">
                  <c:v>7.217900359967218</c:v>
                </c:pt>
                <c:pt idx="2">
                  <c:v>10.906833147561358</c:v>
                </c:pt>
                <c:pt idx="3">
                  <c:v>4.3195108179709489</c:v>
                </c:pt>
                <c:pt idx="4">
                  <c:v>4.2852808822862327</c:v>
                </c:pt>
                <c:pt idx="5">
                  <c:v>6.8073073282000136</c:v>
                </c:pt>
                <c:pt idx="6">
                  <c:v>2.6946391809013703</c:v>
                </c:pt>
                <c:pt idx="7">
                  <c:v>4.325227449547258</c:v>
                </c:pt>
                <c:pt idx="8">
                  <c:v>8.3706720318032701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F-41ED-862A-BB763E2C0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A0F-41ED-862A-BB763E2C08E5}"/>
              </c:ext>
            </c:extLst>
          </c:dPt>
          <c:dLbls>
            <c:dLbl>
              <c:idx val="0"/>
              <c:layout>
                <c:manualLayout>
                  <c:x val="-3.1758468455789217E-2"/>
                  <c:y val="4.7120849024306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A0F-41ED-862A-BB763E2C08E5}"/>
                </c:ext>
              </c:extLst>
            </c:dLbl>
            <c:dLbl>
              <c:idx val="1"/>
              <c:layout>
                <c:manualLayout>
                  <c:x val="-3.5823623528714599E-2"/>
                  <c:y val="6.9937888198757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A0F-41ED-862A-BB763E2C08E5}"/>
                </c:ext>
              </c:extLst>
            </c:dLbl>
            <c:dLbl>
              <c:idx val="2"/>
              <c:layout>
                <c:manualLayout>
                  <c:x val="-3.7880460144739669E-2"/>
                  <c:y val="6.7646598523010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A0F-41ED-862A-BB763E2C08E5}"/>
                </c:ext>
              </c:extLst>
            </c:dLbl>
            <c:dLbl>
              <c:idx val="3"/>
              <c:layout>
                <c:manualLayout>
                  <c:x val="-3.6025844253005618E-2"/>
                  <c:y val="5.540128136156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0F-41ED-862A-BB763E2C08E5}"/>
                </c:ext>
              </c:extLst>
            </c:dLbl>
            <c:dLbl>
              <c:idx val="4"/>
              <c:layout>
                <c:manualLayout>
                  <c:x val="-3.1049584817890323E-2"/>
                  <c:y val="4.8723040054775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0F-41ED-862A-BB763E2C08E5}"/>
                </c:ext>
              </c:extLst>
            </c:dLbl>
            <c:dLbl>
              <c:idx val="5"/>
              <c:layout>
                <c:manualLayout>
                  <c:x val="-3.3188643047088628E-2"/>
                  <c:y val="5.6894409937888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A0F-41ED-862A-BB763E2C08E5}"/>
                </c:ext>
              </c:extLst>
            </c:dLbl>
            <c:dLbl>
              <c:idx val="6"/>
              <c:layout>
                <c:manualLayout>
                  <c:x val="-4.0055444033747813E-2"/>
                  <c:y val="4.8723040054775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A0F-41ED-862A-BB763E2C08E5}"/>
                </c:ext>
              </c:extLst>
            </c:dLbl>
            <c:dLbl>
              <c:idx val="7"/>
              <c:layout>
                <c:manualLayout>
                  <c:x val="-3.2410130295331144E-2"/>
                  <c:y val="6.3105590062111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A0F-41ED-862A-BB763E2C08E5}"/>
                </c:ext>
              </c:extLst>
            </c:dLbl>
            <c:dLbl>
              <c:idx val="8"/>
              <c:layout>
                <c:manualLayout>
                  <c:x val="-3.1344582632721413E-2"/>
                  <c:y val="6.1145400303222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A0F-41ED-862A-BB763E2C08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dluh!$CL$18:$CT$18</c:f>
              <c:numCache>
                <c:formatCode>0.0</c:formatCode>
                <c:ptCount val="9"/>
                <c:pt idx="0">
                  <c:v>6.7</c:v>
                </c:pt>
                <c:pt idx="1">
                  <c:v>7.7</c:v>
                </c:pt>
                <c:pt idx="2">
                  <c:v>11.5</c:v>
                </c:pt>
                <c:pt idx="3">
                  <c:v>3.1</c:v>
                </c:pt>
                <c:pt idx="4">
                  <c:v>2.2999999999999998</c:v>
                </c:pt>
                <c:pt idx="5">
                  <c:v>4.3</c:v>
                </c:pt>
                <c:pt idx="6">
                  <c:v>-1.1000000000000001</c:v>
                </c:pt>
                <c:pt idx="7">
                  <c:v>0.9</c:v>
                </c:pt>
                <c:pt idx="8">
                  <c:v>4.8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FA0F-41ED-862A-BB763E2C0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8.325600057332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F02-4027-B488-A0DA0BA1AA05}"/>
                </c:ext>
              </c:extLst>
            </c:dLbl>
            <c:dLbl>
              <c:idx val="1"/>
              <c:layout>
                <c:manualLayout>
                  <c:x val="-3.6903126835172967E-2"/>
                  <c:y val="6.236223319056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F02-4027-B488-A0DA0BA1AA05}"/>
                </c:ext>
              </c:extLst>
            </c:dLbl>
            <c:dLbl>
              <c:idx val="2"/>
              <c:layout>
                <c:manualLayout>
                  <c:x val="-3.7096961053385055E-3"/>
                  <c:y val="2.8350577816080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F02-4027-B488-A0DA0BA1AA05}"/>
                </c:ext>
              </c:extLst>
            </c:dLbl>
            <c:dLbl>
              <c:idx val="3"/>
              <c:layout>
                <c:manualLayout>
                  <c:x val="-3.091903022940571E-2"/>
                  <c:y val="8.02310875455084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294945963363236E-2"/>
                      <c:h val="0.100310621454576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02-4027-B488-A0DA0BA1AA05}"/>
                </c:ext>
              </c:extLst>
            </c:dLbl>
            <c:dLbl>
              <c:idx val="4"/>
              <c:layout>
                <c:manualLayout>
                  <c:x val="-3.5100295553366356E-2"/>
                  <c:y val="5.4342350351367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F02-4027-B488-A0DA0BA1AA05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F02-4027-B488-A0DA0BA1AA05}"/>
                </c:ext>
              </c:extLst>
            </c:dLbl>
            <c:dLbl>
              <c:idx val="6"/>
              <c:layout>
                <c:manualLayout>
                  <c:x val="-2.59542899603303E-2"/>
                  <c:y val="7.2884661821139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F02-4027-B488-A0DA0BA1AA05}"/>
                </c:ext>
              </c:extLst>
            </c:dLbl>
            <c:dLbl>
              <c:idx val="7"/>
              <c:layout>
                <c:manualLayout>
                  <c:x val="-2.9087916521850294E-2"/>
                  <c:y val="6.92229004783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F02-4027-B488-A0DA0BA1AA05}"/>
                </c:ext>
              </c:extLst>
            </c:dLbl>
            <c:dLbl>
              <c:idx val="8"/>
              <c:layout>
                <c:manualLayout>
                  <c:x val="-2.7337815649756108E-2"/>
                  <c:y val="8.0072614434606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F02-4027-B488-A0DA0BA1AA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SEZ!$A$77:$A$85</c:f>
              <c:strCache>
                <c:ptCount val="9"/>
                <c:pt idx="0">
                  <c:v>3.Q 2020</c:v>
                </c:pt>
                <c:pt idx="1">
                  <c:v>4.Q 2020</c:v>
                </c:pt>
                <c:pt idx="2">
                  <c:v>1.Q 2021</c:v>
                </c:pt>
                <c:pt idx="3">
                  <c:v>2.Q 2021</c:v>
                </c:pt>
                <c:pt idx="4">
                  <c:v>3.Q 2021</c:v>
                </c:pt>
                <c:pt idx="5">
                  <c:v>4.Q 2021</c:v>
                </c:pt>
                <c:pt idx="6">
                  <c:v>1.Q 2022</c:v>
                </c:pt>
                <c:pt idx="7">
                  <c:v>2.Q 2022</c:v>
                </c:pt>
                <c:pt idx="8">
                  <c:v>3.Q 2022</c:v>
                </c:pt>
              </c:strCache>
            </c:strRef>
          </c:cat>
          <c:val>
            <c:numRef>
              <c:f>SEZ!$E$77:$E$85</c:f>
              <c:numCache>
                <c:formatCode>0.0</c:formatCode>
                <c:ptCount val="9"/>
                <c:pt idx="0">
                  <c:v>-5.2931233075461979</c:v>
                </c:pt>
                <c:pt idx="1">
                  <c:v>-6.9419178242305923</c:v>
                </c:pt>
                <c:pt idx="2">
                  <c:v>-7.4281779694040955</c:v>
                </c:pt>
                <c:pt idx="3">
                  <c:v>-4.5338737313826281</c:v>
                </c:pt>
                <c:pt idx="4">
                  <c:v>-4.359424166091844</c:v>
                </c:pt>
                <c:pt idx="5">
                  <c:v>-4.1692884657371385</c:v>
                </c:pt>
                <c:pt idx="6">
                  <c:v>-3.4598215648796691</c:v>
                </c:pt>
                <c:pt idx="7">
                  <c:v>-3.0023788656566923</c:v>
                </c:pt>
                <c:pt idx="8">
                  <c:v>-4.436386174477196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F02-4027-B488-A0DA0BA1A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5A11D-8A93-4DAB-BCB0-5A0D386CA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F6398-D046-4B37-A0BA-B01348AE28C3}"/>
</file>

<file path=customXml/itemProps3.xml><?xml version="1.0" encoding="utf-8"?>
<ds:datastoreItem xmlns:ds="http://schemas.openxmlformats.org/officeDocument/2006/customXml" ds:itemID="{1C767B48-69FA-44E7-A3D5-8DA9500DE7F6}"/>
</file>

<file path=customXml/itemProps4.xml><?xml version="1.0" encoding="utf-8"?>
<ds:datastoreItem xmlns:ds="http://schemas.openxmlformats.org/officeDocument/2006/customXml" ds:itemID="{45BD202B-899A-4908-81B9-CC8C9B745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96</cp:revision>
  <cp:lastPrinted>2023-01-09T09:08:00Z</cp:lastPrinted>
  <dcterms:created xsi:type="dcterms:W3CDTF">2022-06-23T12:46:00Z</dcterms:created>
  <dcterms:modified xsi:type="dcterms:W3CDTF">2023-01-09T09:32:00Z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