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C665D9" w:rsidRDefault="00751F97" w:rsidP="00867569">
      <w:pPr>
        <w:pStyle w:val="Datum"/>
      </w:pPr>
      <w:r w:rsidRPr="00C665D9">
        <w:t>11 August 2022</w:t>
      </w:r>
    </w:p>
    <w:p w:rsidR="008B3970" w:rsidRPr="00C665D9" w:rsidRDefault="00E2708E" w:rsidP="008B3970">
      <w:pPr>
        <w:pStyle w:val="Nzev"/>
      </w:pPr>
      <w:r w:rsidRPr="00002466">
        <w:t>Estimate of cereals production exceeds five-year average</w:t>
      </w:r>
    </w:p>
    <w:p w:rsidR="008B3970" w:rsidRPr="00C665D9" w:rsidRDefault="00751F97" w:rsidP="008B3970">
      <w:pPr>
        <w:pStyle w:val="Podtitulek"/>
        <w:rPr>
          <w:color w:val="BD1B21"/>
        </w:rPr>
      </w:pPr>
      <w:r w:rsidRPr="00C665D9">
        <w:rPr>
          <w:rFonts w:cs="Arial"/>
          <w:szCs w:val="20"/>
        </w:rPr>
        <w:t xml:space="preserve">Supplementary information to the News Release on </w:t>
      </w:r>
      <w:r w:rsidRPr="00C665D9">
        <w:t xml:space="preserve">Harvest estimates – July 2022 </w:t>
      </w:r>
    </w:p>
    <w:p w:rsidR="00A96969" w:rsidRPr="00C665D9" w:rsidRDefault="005D4B5E" w:rsidP="00A96969">
      <w:pPr>
        <w:rPr>
          <w:b/>
        </w:rPr>
      </w:pPr>
      <w:r w:rsidRPr="00C665D9">
        <w:rPr>
          <w:b/>
        </w:rPr>
        <w:t xml:space="preserve">Based on the second estimate of this year’s harvest as at 15 July, it is </w:t>
      </w:r>
      <w:r w:rsidR="00A96969" w:rsidRPr="00C665D9">
        <w:rPr>
          <w:b/>
        </w:rPr>
        <w:t>expected that the production of basic cereals will be 7 403 thousand tonnes. In the year-on-year (y-o-y) comparison, the production of basic cereals is estimated to be by 178 thousand tonnes higher (+2.5</w:t>
      </w:r>
      <w:r w:rsidR="00A96969" w:rsidRPr="00C665D9">
        <w:rPr>
          <w:b/>
          <w:szCs w:val="20"/>
        </w:rPr>
        <w:t xml:space="preserve">%) and it also exceeds a five-year average (+6.2%). </w:t>
      </w:r>
      <w:r w:rsidR="00A96969" w:rsidRPr="00C665D9">
        <w:rPr>
          <w:b/>
        </w:rPr>
        <w:t>The production of rape will be 1 073 thousand tonnes, by 48 thousand tonnes more, year-on-year (+4.7%); however, the expected harvest does not reach the average for the last five years (−10.3%). Expected poppy harvest of 20 thousand tonnes</w:t>
      </w:r>
      <w:r w:rsidR="0016035F" w:rsidRPr="00C665D9">
        <w:rPr>
          <w:b/>
        </w:rPr>
        <w:t xml:space="preserve"> fell </w:t>
      </w:r>
      <w:r w:rsidR="00A96969" w:rsidRPr="00C665D9">
        <w:rPr>
          <w:b/>
        </w:rPr>
        <w:t>by a third, year-on-year (−32.9%)</w:t>
      </w:r>
      <w:r w:rsidR="0016035F" w:rsidRPr="00C665D9">
        <w:rPr>
          <w:b/>
        </w:rPr>
        <w:t xml:space="preserve">, due to a considerable decrease in </w:t>
      </w:r>
      <w:proofErr w:type="gramStart"/>
      <w:r w:rsidR="0016035F" w:rsidRPr="00C665D9">
        <w:rPr>
          <w:b/>
        </w:rPr>
        <w:t>its</w:t>
      </w:r>
      <w:proofErr w:type="gramEnd"/>
      <w:r w:rsidR="0016035F" w:rsidRPr="00C665D9">
        <w:rPr>
          <w:b/>
        </w:rPr>
        <w:t xml:space="preserve"> sowing area. </w:t>
      </w:r>
    </w:p>
    <w:p w:rsidR="00432FFA" w:rsidRPr="00C665D9" w:rsidRDefault="00432FFA" w:rsidP="00432FFA">
      <w:pPr>
        <w:rPr>
          <w:lang w:val="cs-CZ"/>
        </w:rPr>
      </w:pPr>
    </w:p>
    <w:p w:rsidR="00432FFA" w:rsidRPr="00C665D9" w:rsidRDefault="00432FFA" w:rsidP="00432FFA">
      <w:pPr>
        <w:rPr>
          <w:rFonts w:cs="Arial"/>
          <w:szCs w:val="20"/>
        </w:rPr>
      </w:pPr>
      <w:r w:rsidRPr="00C665D9">
        <w:t xml:space="preserve">The second estimate of this year’s harvest confirms that production of </w:t>
      </w:r>
      <w:r w:rsidRPr="00C665D9">
        <w:rPr>
          <w:b/>
        </w:rPr>
        <w:t xml:space="preserve">basic cereals </w:t>
      </w:r>
      <w:r w:rsidRPr="00C665D9">
        <w:t>will be good.</w:t>
      </w:r>
      <w:r w:rsidR="00057AAD" w:rsidRPr="00C665D9">
        <w:t xml:space="preserve"> </w:t>
      </w:r>
      <w:r w:rsidRPr="00C665D9">
        <w:rPr>
          <w:rFonts w:cs="Arial"/>
          <w:szCs w:val="20"/>
        </w:rPr>
        <w:t xml:space="preserve">The production of basic cereals (excluding grain maize) estimated to be </w:t>
      </w:r>
      <w:r w:rsidRPr="00C665D9">
        <w:t>7 403 </w:t>
      </w:r>
      <w:r w:rsidRPr="00C665D9">
        <w:rPr>
          <w:rFonts w:cs="Arial"/>
          <w:szCs w:val="20"/>
        </w:rPr>
        <w:t>thousand tonnes is by 178 thousand tonnes higher</w:t>
      </w:r>
      <w:r w:rsidR="00057AAD" w:rsidRPr="00C665D9">
        <w:rPr>
          <w:rFonts w:cs="Arial"/>
          <w:szCs w:val="20"/>
        </w:rPr>
        <w:t>, year-on-year</w:t>
      </w:r>
      <w:r w:rsidRPr="00C665D9">
        <w:rPr>
          <w:rFonts w:cs="Arial"/>
          <w:szCs w:val="20"/>
        </w:rPr>
        <w:t xml:space="preserve"> (</w:t>
      </w:r>
      <w:r w:rsidRPr="00C665D9">
        <w:rPr>
          <w:szCs w:val="18"/>
        </w:rPr>
        <w:t>+2</w:t>
      </w:r>
      <w:r w:rsidRPr="00C665D9">
        <w:rPr>
          <w:szCs w:val="20"/>
        </w:rPr>
        <w:t>.5</w:t>
      </w:r>
      <w:r w:rsidR="00A24E22" w:rsidRPr="00C665D9">
        <w:rPr>
          <w:szCs w:val="20"/>
        </w:rPr>
        <w:t>%</w:t>
      </w:r>
      <w:r w:rsidR="00057AAD" w:rsidRPr="00C665D9">
        <w:rPr>
          <w:szCs w:val="20"/>
        </w:rPr>
        <w:t>)</w:t>
      </w:r>
      <w:r w:rsidR="00A10DF6">
        <w:rPr>
          <w:rFonts w:cs="Arial"/>
          <w:szCs w:val="20"/>
        </w:rPr>
        <w:t xml:space="preserve"> thanks to an increase in their</w:t>
      </w:r>
      <w:r w:rsidR="00057AAD" w:rsidRPr="00C665D9">
        <w:rPr>
          <w:rFonts w:cs="Arial"/>
          <w:szCs w:val="20"/>
        </w:rPr>
        <w:t xml:space="preserve"> sowing area to</w:t>
      </w:r>
      <w:r w:rsidR="00A24E22" w:rsidRPr="00C665D9">
        <w:rPr>
          <w:rFonts w:cs="Arial"/>
          <w:szCs w:val="20"/>
        </w:rPr>
        <w:t xml:space="preserve"> </w:t>
      </w:r>
      <w:r w:rsidR="00A24E22" w:rsidRPr="00C665D9">
        <w:rPr>
          <w:szCs w:val="20"/>
        </w:rPr>
        <w:t>1 299 hectares (+5.1</w:t>
      </w:r>
      <w:r w:rsidR="00A24E22" w:rsidRPr="00002466">
        <w:rPr>
          <w:szCs w:val="20"/>
        </w:rPr>
        <w:t>%). The per hectare yield</w:t>
      </w:r>
      <w:r w:rsidR="00A24E22" w:rsidRPr="00C665D9">
        <w:rPr>
          <w:szCs w:val="20"/>
        </w:rPr>
        <w:t xml:space="preserve"> of 5.70 tonnes per hectare (t/ha) is by 2.5% lower, y-o-y.</w:t>
      </w:r>
      <w:r w:rsidR="005D4B5E" w:rsidRPr="00C665D9">
        <w:rPr>
          <w:szCs w:val="20"/>
        </w:rPr>
        <w:t xml:space="preserve"> The estimated production of basic cereals is by </w:t>
      </w:r>
      <w:r w:rsidR="005D4B5E" w:rsidRPr="00C665D9">
        <w:rPr>
          <w:rFonts w:cs="Arial"/>
          <w:szCs w:val="20"/>
        </w:rPr>
        <w:t xml:space="preserve">6.2% higher than </w:t>
      </w:r>
      <w:r w:rsidRPr="00C665D9">
        <w:rPr>
          <w:rFonts w:cs="Arial"/>
          <w:szCs w:val="20"/>
        </w:rPr>
        <w:t xml:space="preserve">the average of harvests for the last five years </w:t>
      </w:r>
      <w:r w:rsidR="005D4B5E" w:rsidRPr="00C665D9">
        <w:rPr>
          <w:rFonts w:cs="Arial"/>
          <w:szCs w:val="20"/>
        </w:rPr>
        <w:t>(the sowing area +3.6%</w:t>
      </w:r>
      <w:r w:rsidR="00391EC0" w:rsidRPr="00C665D9">
        <w:rPr>
          <w:rFonts w:cs="Arial"/>
          <w:szCs w:val="20"/>
        </w:rPr>
        <w:t xml:space="preserve">; </w:t>
      </w:r>
      <w:proofErr w:type="gramStart"/>
      <w:r w:rsidR="00391EC0" w:rsidRPr="00C665D9">
        <w:rPr>
          <w:rFonts w:cs="Arial"/>
          <w:szCs w:val="20"/>
        </w:rPr>
        <w:t>the per</w:t>
      </w:r>
      <w:proofErr w:type="gramEnd"/>
      <w:r w:rsidR="00391EC0" w:rsidRPr="00C665D9">
        <w:rPr>
          <w:rFonts w:cs="Arial"/>
          <w:szCs w:val="20"/>
        </w:rPr>
        <w:t xml:space="preserve"> </w:t>
      </w:r>
      <w:r w:rsidR="00391EC0" w:rsidRPr="00C665D9">
        <w:t>hectare yield +2.5%).</w:t>
      </w:r>
      <w:r w:rsidR="00146F56" w:rsidRPr="00C665D9">
        <w:t xml:space="preserve"> Compared to the first estimate from June, </w:t>
      </w:r>
      <w:proofErr w:type="gramStart"/>
      <w:r w:rsidR="00146F56" w:rsidRPr="00C665D9">
        <w:t xml:space="preserve">the </w:t>
      </w:r>
      <w:r w:rsidR="00146F56" w:rsidRPr="00C665D9">
        <w:rPr>
          <w:rFonts w:cs="Arial"/>
          <w:szCs w:val="20"/>
        </w:rPr>
        <w:t>per</w:t>
      </w:r>
      <w:proofErr w:type="gramEnd"/>
      <w:r w:rsidR="00146F56" w:rsidRPr="00C665D9">
        <w:rPr>
          <w:rFonts w:cs="Arial"/>
          <w:szCs w:val="20"/>
        </w:rPr>
        <w:t xml:space="preserve"> </w:t>
      </w:r>
      <w:r w:rsidR="00146F56" w:rsidRPr="00C665D9">
        <w:t xml:space="preserve">hectare yield increased from 5.51 t/ha to 5.70 t/ha and the </w:t>
      </w:r>
      <w:r w:rsidR="001F7C4B" w:rsidRPr="00002466">
        <w:t>expected</w:t>
      </w:r>
      <w:r w:rsidR="00146F56" w:rsidRPr="00C665D9">
        <w:t xml:space="preserve"> production thus increased, compared to the June estimate, by 242 thousand tonnes (+3.4%).  </w:t>
      </w:r>
      <w:r w:rsidR="00391EC0" w:rsidRPr="00C665D9">
        <w:t xml:space="preserve"> </w:t>
      </w:r>
    </w:p>
    <w:p w:rsidR="00C1333F" w:rsidRPr="00C665D9" w:rsidRDefault="00C1333F" w:rsidP="006F542F">
      <w:pPr>
        <w:pStyle w:val="Zkladntext"/>
        <w:spacing w:line="276" w:lineRule="auto"/>
        <w:rPr>
          <w:rFonts w:eastAsia="Calibri"/>
          <w:i w:val="0"/>
          <w:iCs w:val="0"/>
          <w:sz w:val="20"/>
          <w:szCs w:val="22"/>
        </w:rPr>
      </w:pPr>
    </w:p>
    <w:p w:rsidR="00C1333F" w:rsidRPr="00C665D9" w:rsidRDefault="00C1333F" w:rsidP="006F542F">
      <w:pPr>
        <w:pStyle w:val="Zkladntext"/>
        <w:spacing w:line="276" w:lineRule="auto"/>
        <w:rPr>
          <w:rFonts w:eastAsia="Calibri"/>
          <w:i w:val="0"/>
          <w:iCs w:val="0"/>
          <w:sz w:val="20"/>
          <w:szCs w:val="22"/>
          <w:lang w:val="en-GB"/>
        </w:rPr>
      </w:pPr>
      <w:r w:rsidRPr="00C665D9">
        <w:rPr>
          <w:rFonts w:eastAsia="Calibri"/>
          <w:i w:val="0"/>
          <w:iCs w:val="0"/>
          <w:sz w:val="20"/>
          <w:szCs w:val="22"/>
          <w:lang w:val="en-GB"/>
        </w:rPr>
        <w:t xml:space="preserve">Higher production, year-on-year, is expected as for winter wheat, </w:t>
      </w:r>
      <w:r w:rsidR="009618A9" w:rsidRPr="00C665D9">
        <w:rPr>
          <w:rFonts w:eastAsia="Calibri"/>
          <w:i w:val="0"/>
          <w:iCs w:val="0"/>
          <w:sz w:val="20"/>
          <w:szCs w:val="22"/>
          <w:lang w:val="en-GB"/>
        </w:rPr>
        <w:t>winter barley, and triticale. On the other hand</w:t>
      </w:r>
      <w:r w:rsidR="009618A9" w:rsidRPr="00002466">
        <w:rPr>
          <w:rFonts w:eastAsia="Calibri"/>
          <w:i w:val="0"/>
          <w:iCs w:val="0"/>
          <w:sz w:val="20"/>
          <w:szCs w:val="22"/>
          <w:lang w:val="en-GB"/>
        </w:rPr>
        <w:t xml:space="preserve">, </w:t>
      </w:r>
      <w:r w:rsidR="00A54163" w:rsidRPr="00002466">
        <w:rPr>
          <w:rFonts w:eastAsia="Calibri"/>
          <w:i w:val="0"/>
          <w:iCs w:val="0"/>
          <w:sz w:val="20"/>
          <w:szCs w:val="22"/>
          <w:lang w:val="en-GB"/>
        </w:rPr>
        <w:t xml:space="preserve">less spring wheat and oats will be harvested due to a considerable decrease in their sowing areas. </w:t>
      </w:r>
      <w:r w:rsidR="00AB0794" w:rsidRPr="00002466">
        <w:rPr>
          <w:rFonts w:eastAsia="Calibri"/>
          <w:i w:val="0"/>
          <w:iCs w:val="0"/>
          <w:sz w:val="20"/>
          <w:szCs w:val="22"/>
          <w:lang w:val="en-GB"/>
        </w:rPr>
        <w:t>Harvest</w:t>
      </w:r>
      <w:bookmarkStart w:id="0" w:name="_GoBack"/>
      <w:bookmarkEnd w:id="0"/>
      <w:r w:rsidR="00AB0794" w:rsidRPr="00C665D9">
        <w:rPr>
          <w:rFonts w:eastAsia="Calibri"/>
          <w:i w:val="0"/>
          <w:iCs w:val="0"/>
          <w:sz w:val="20"/>
          <w:szCs w:val="22"/>
          <w:lang w:val="en-GB"/>
        </w:rPr>
        <w:t xml:space="preserve"> of spring barley and rye is approximately on the same level as in the previous year.  </w:t>
      </w:r>
      <w:r w:rsidR="009618A9" w:rsidRPr="00C665D9">
        <w:rPr>
          <w:rFonts w:eastAsia="Calibri"/>
          <w:i w:val="0"/>
          <w:iCs w:val="0"/>
          <w:sz w:val="20"/>
          <w:szCs w:val="22"/>
          <w:lang w:val="en-GB"/>
        </w:rPr>
        <w:t xml:space="preserve">  </w:t>
      </w:r>
    </w:p>
    <w:p w:rsidR="00054863" w:rsidRPr="00C665D9" w:rsidRDefault="00054863" w:rsidP="00054863">
      <w:pPr>
        <w:rPr>
          <w:rFonts w:cs="Arial"/>
          <w:b/>
          <w:szCs w:val="20"/>
        </w:rPr>
      </w:pPr>
    </w:p>
    <w:p w:rsidR="005726B3" w:rsidRPr="00C665D9" w:rsidRDefault="00054863" w:rsidP="00054863">
      <w:r w:rsidRPr="00C665D9">
        <w:rPr>
          <w:rFonts w:cs="Arial"/>
          <w:szCs w:val="20"/>
        </w:rPr>
        <w:t xml:space="preserve">The most spread cereal in the Czech Republic, </w:t>
      </w:r>
      <w:r w:rsidRPr="00C665D9">
        <w:rPr>
          <w:rFonts w:cs="Arial"/>
          <w:b/>
          <w:szCs w:val="20"/>
        </w:rPr>
        <w:t>winter wheat</w:t>
      </w:r>
      <w:r w:rsidRPr="00C665D9">
        <w:rPr>
          <w:rFonts w:cs="Arial"/>
          <w:szCs w:val="20"/>
        </w:rPr>
        <w:t xml:space="preserve">, contributes the most to the year-on-year increase of production of basic cereals. According to the July estimate, </w:t>
      </w:r>
      <w:r w:rsidRPr="00C665D9">
        <w:t>4</w:t>
      </w:r>
      <w:r w:rsidR="005726B3" w:rsidRPr="00C665D9">
        <w:t> </w:t>
      </w:r>
      <w:r w:rsidRPr="00C665D9">
        <w:t>822 </w:t>
      </w:r>
      <w:r w:rsidR="005726B3" w:rsidRPr="00C665D9">
        <w:rPr>
          <w:rFonts w:cs="Arial"/>
          <w:szCs w:val="20"/>
        </w:rPr>
        <w:t>thousand tonnes will be harvested</w:t>
      </w:r>
      <w:r w:rsidR="005726B3" w:rsidRPr="00C665D9">
        <w:t>, by</w:t>
      </w:r>
      <w:r w:rsidRPr="00C665D9">
        <w:t xml:space="preserve"> 232 </w:t>
      </w:r>
      <w:r w:rsidR="005726B3" w:rsidRPr="00C665D9">
        <w:rPr>
          <w:rFonts w:cs="Arial"/>
          <w:szCs w:val="20"/>
        </w:rPr>
        <w:t>thousand tonnes</w:t>
      </w:r>
      <w:r w:rsidR="005726B3" w:rsidRPr="00C665D9">
        <w:t xml:space="preserve"> more than in the previous year (+5.1</w:t>
      </w:r>
      <w:r w:rsidRPr="00C665D9">
        <w:t xml:space="preserve">%). </w:t>
      </w:r>
      <w:r w:rsidR="005726B3" w:rsidRPr="00C665D9">
        <w:t>It is owing to a considerable increase in its sowing areas</w:t>
      </w:r>
      <w:r w:rsidR="008D3ADE">
        <w:t>,</w:t>
      </w:r>
      <w:r w:rsidR="005726B3" w:rsidRPr="00C665D9">
        <w:t xml:space="preserve"> the estimated per hectare yield of 6.</w:t>
      </w:r>
      <w:r w:rsidRPr="00C665D9">
        <w:t xml:space="preserve">02 t/ha </w:t>
      </w:r>
      <w:r w:rsidR="005726B3" w:rsidRPr="00C665D9">
        <w:t>is by 7.0</w:t>
      </w:r>
      <w:r w:rsidRPr="00C665D9">
        <w:t xml:space="preserve">% </w:t>
      </w:r>
      <w:r w:rsidR="005726B3" w:rsidRPr="00C665D9">
        <w:t xml:space="preserve">lower, year-on-year. </w:t>
      </w:r>
    </w:p>
    <w:p w:rsidR="00054863" w:rsidRPr="00C665D9" w:rsidRDefault="00054863" w:rsidP="006F542F">
      <w:pPr>
        <w:rPr>
          <w:lang w:val="cs-CZ"/>
        </w:rPr>
      </w:pPr>
    </w:p>
    <w:p w:rsidR="00CC7C36" w:rsidRPr="00C665D9" w:rsidRDefault="00CC7C36" w:rsidP="00CC7C36">
      <w:pPr>
        <w:rPr>
          <w:rFonts w:cs="Arial"/>
          <w:szCs w:val="20"/>
        </w:rPr>
      </w:pPr>
      <w:r w:rsidRPr="00C665D9">
        <w:t xml:space="preserve">Production will increase also as for </w:t>
      </w:r>
      <w:r w:rsidRPr="00C665D9">
        <w:rPr>
          <w:b/>
        </w:rPr>
        <w:t>winter barley</w:t>
      </w:r>
      <w:r w:rsidRPr="00C665D9">
        <w:t xml:space="preserve">, namely by 728 thousand tonnes (+11.8%) with </w:t>
      </w:r>
      <w:proofErr w:type="gramStart"/>
      <w:r w:rsidRPr="00C665D9">
        <w:t>the per</w:t>
      </w:r>
      <w:proofErr w:type="gramEnd"/>
      <w:r w:rsidRPr="00C665D9">
        <w:t xml:space="preserve"> hectare yield of 5.94 t/ha (+1.2%) or </w:t>
      </w:r>
      <w:r w:rsidRPr="00C665D9">
        <w:rPr>
          <w:rFonts w:cs="Arial"/>
          <w:b/>
          <w:szCs w:val="20"/>
        </w:rPr>
        <w:t>triticale</w:t>
      </w:r>
      <w:r w:rsidRPr="00C665D9">
        <w:rPr>
          <w:rFonts w:cs="Arial"/>
          <w:szCs w:val="20"/>
        </w:rPr>
        <w:t xml:space="preserve"> 210 thousand tonnes (+8.5%) </w:t>
      </w:r>
      <w:r w:rsidRPr="00C665D9">
        <w:t xml:space="preserve">with the per hectare yield of 5.17 t/ha </w:t>
      </w:r>
      <w:r w:rsidRPr="00C665D9">
        <w:rPr>
          <w:rFonts w:cs="Arial"/>
          <w:szCs w:val="20"/>
        </w:rPr>
        <w:t xml:space="preserve">(+9.3%). </w:t>
      </w:r>
      <w:r w:rsidR="00A701B1" w:rsidRPr="00C665D9">
        <w:rPr>
          <w:rFonts w:cs="Arial"/>
          <w:szCs w:val="20"/>
        </w:rPr>
        <w:t xml:space="preserve">Estimated production of </w:t>
      </w:r>
      <w:r w:rsidRPr="00C665D9">
        <w:rPr>
          <w:rFonts w:cs="Arial"/>
          <w:b/>
          <w:szCs w:val="20"/>
        </w:rPr>
        <w:t>rye</w:t>
      </w:r>
      <w:r w:rsidR="00414585">
        <w:rPr>
          <w:rFonts w:cs="Arial"/>
          <w:szCs w:val="20"/>
        </w:rPr>
        <w:t>,</w:t>
      </w:r>
      <w:r w:rsidRPr="00C665D9">
        <w:rPr>
          <w:rFonts w:cs="Arial"/>
          <w:szCs w:val="20"/>
        </w:rPr>
        <w:t xml:space="preserve"> </w:t>
      </w:r>
      <w:r w:rsidR="00414585">
        <w:rPr>
          <w:rFonts w:cs="Arial"/>
          <w:szCs w:val="20"/>
        </w:rPr>
        <w:t xml:space="preserve">in an amount of </w:t>
      </w:r>
      <w:r w:rsidRPr="00C665D9">
        <w:rPr>
          <w:rFonts w:cs="Arial"/>
          <w:szCs w:val="20"/>
        </w:rPr>
        <w:t>1</w:t>
      </w:r>
      <w:r w:rsidR="00A701B1" w:rsidRPr="00C665D9">
        <w:rPr>
          <w:rFonts w:cs="Arial"/>
          <w:szCs w:val="20"/>
        </w:rPr>
        <w:t>25 thousand tonnes</w:t>
      </w:r>
      <w:r w:rsidR="00414585">
        <w:rPr>
          <w:rFonts w:cs="Arial"/>
          <w:szCs w:val="20"/>
        </w:rPr>
        <w:t>,</w:t>
      </w:r>
      <w:r w:rsidR="00A701B1" w:rsidRPr="00C665D9">
        <w:rPr>
          <w:rFonts w:cs="Arial"/>
          <w:szCs w:val="20"/>
        </w:rPr>
        <w:t xml:space="preserve"> is almost on the same level as a year ago</w:t>
      </w:r>
      <w:r w:rsidR="00414585">
        <w:rPr>
          <w:rFonts w:cs="Arial"/>
          <w:szCs w:val="20"/>
        </w:rPr>
        <w:t xml:space="preserve"> </w:t>
      </w:r>
      <w:r w:rsidR="00414585" w:rsidRPr="00C665D9">
        <w:rPr>
          <w:rFonts w:cs="Arial"/>
          <w:szCs w:val="20"/>
        </w:rPr>
        <w:t>(−0.9%)</w:t>
      </w:r>
      <w:r w:rsidR="00A701B1" w:rsidRPr="00C665D9">
        <w:rPr>
          <w:rFonts w:cs="Arial"/>
          <w:szCs w:val="20"/>
        </w:rPr>
        <w:t>;</w:t>
      </w:r>
      <w:r w:rsidR="00A701B1" w:rsidRPr="00C665D9">
        <w:t xml:space="preserve"> the per hectare yield of 5.20 </w:t>
      </w:r>
      <w:r w:rsidRPr="00C665D9">
        <w:t xml:space="preserve">t/ha </w:t>
      </w:r>
      <w:r w:rsidR="00A701B1" w:rsidRPr="00C665D9">
        <w:t xml:space="preserve">is by </w:t>
      </w:r>
      <w:r w:rsidR="00A701B1" w:rsidRPr="00C665D9">
        <w:rPr>
          <w:rFonts w:cs="Arial"/>
          <w:szCs w:val="20"/>
        </w:rPr>
        <w:t xml:space="preserve">3.3% higher. </w:t>
      </w:r>
    </w:p>
    <w:p w:rsidR="00CC7C36" w:rsidRPr="00C665D9" w:rsidRDefault="00CC7C36" w:rsidP="00CC7C36">
      <w:pPr>
        <w:rPr>
          <w:rFonts w:cs="Arial"/>
          <w:szCs w:val="20"/>
        </w:rPr>
      </w:pPr>
    </w:p>
    <w:p w:rsidR="009A32B1" w:rsidRPr="00C665D9" w:rsidRDefault="00C134A2" w:rsidP="006F542F">
      <w:pPr>
        <w:pStyle w:val="Zkladntext"/>
        <w:spacing w:line="276" w:lineRule="auto"/>
        <w:rPr>
          <w:rFonts w:eastAsia="Calibri"/>
          <w:i w:val="0"/>
          <w:iCs w:val="0"/>
          <w:sz w:val="20"/>
          <w:szCs w:val="22"/>
          <w:lang w:val="en-GB"/>
        </w:rPr>
      </w:pPr>
      <w:r w:rsidRPr="00C665D9">
        <w:rPr>
          <w:rFonts w:eastAsia="Calibri"/>
          <w:i w:val="0"/>
          <w:iCs w:val="0"/>
          <w:sz w:val="20"/>
          <w:szCs w:val="22"/>
          <w:lang w:val="en-GB"/>
        </w:rPr>
        <w:lastRenderedPageBreak/>
        <w:t xml:space="preserve">The harvest of </w:t>
      </w:r>
      <w:r w:rsidRPr="00C665D9">
        <w:rPr>
          <w:rFonts w:eastAsia="Calibri"/>
          <w:b/>
          <w:i w:val="0"/>
          <w:iCs w:val="0"/>
          <w:sz w:val="20"/>
          <w:szCs w:val="22"/>
          <w:lang w:val="en-GB"/>
        </w:rPr>
        <w:t xml:space="preserve">spring </w:t>
      </w:r>
      <w:r w:rsidR="009A32B1" w:rsidRPr="00C665D9">
        <w:rPr>
          <w:rFonts w:eastAsia="Calibri"/>
          <w:b/>
          <w:i w:val="0"/>
          <w:iCs w:val="0"/>
          <w:sz w:val="20"/>
          <w:szCs w:val="22"/>
          <w:lang w:val="en-GB"/>
        </w:rPr>
        <w:t>barley</w:t>
      </w:r>
      <w:r w:rsidR="009A32B1" w:rsidRPr="00C665D9">
        <w:rPr>
          <w:rFonts w:eastAsia="Calibri"/>
          <w:i w:val="0"/>
          <w:iCs w:val="0"/>
          <w:sz w:val="20"/>
          <w:szCs w:val="22"/>
          <w:lang w:val="en-GB"/>
        </w:rPr>
        <w:t xml:space="preserve">, the second most </w:t>
      </w:r>
      <w:r w:rsidR="00237B37">
        <w:rPr>
          <w:rFonts w:eastAsia="Calibri"/>
          <w:i w:val="0"/>
          <w:iCs w:val="0"/>
          <w:sz w:val="20"/>
          <w:szCs w:val="22"/>
          <w:lang w:val="en-GB"/>
        </w:rPr>
        <w:t>spread</w:t>
      </w:r>
      <w:r w:rsidR="009A32B1" w:rsidRPr="00C665D9">
        <w:rPr>
          <w:rFonts w:eastAsia="Calibri"/>
          <w:i w:val="0"/>
          <w:iCs w:val="0"/>
          <w:sz w:val="20"/>
          <w:szCs w:val="22"/>
          <w:lang w:val="en-GB"/>
        </w:rPr>
        <w:t xml:space="preserve"> cereal in the Czech Republic, is estimated to be</w:t>
      </w:r>
      <w:r w:rsidRPr="00C665D9">
        <w:rPr>
          <w:rFonts w:eastAsia="Calibri"/>
          <w:i w:val="0"/>
          <w:iCs w:val="0"/>
          <w:sz w:val="20"/>
          <w:szCs w:val="22"/>
          <w:lang w:val="en-GB"/>
        </w:rPr>
        <w:t xml:space="preserve"> </w:t>
      </w:r>
      <w:r w:rsidR="009A32B1" w:rsidRPr="00C665D9">
        <w:rPr>
          <w:rFonts w:eastAsia="Calibri"/>
          <w:i w:val="0"/>
          <w:iCs w:val="0"/>
          <w:sz w:val="20"/>
          <w:szCs w:val="22"/>
          <w:lang w:val="en-GB"/>
        </w:rPr>
        <w:t xml:space="preserve">1 098 thousand tonnes, almost </w:t>
      </w:r>
      <w:r w:rsidR="00043170">
        <w:rPr>
          <w:rFonts w:eastAsia="Calibri"/>
          <w:i w:val="0"/>
          <w:iCs w:val="0"/>
          <w:sz w:val="20"/>
          <w:szCs w:val="22"/>
          <w:lang w:val="en-GB"/>
        </w:rPr>
        <w:t>the same amount</w:t>
      </w:r>
      <w:r w:rsidR="009A32B1" w:rsidRPr="00C665D9">
        <w:rPr>
          <w:rFonts w:eastAsia="Calibri"/>
          <w:i w:val="0"/>
          <w:iCs w:val="0"/>
          <w:sz w:val="20"/>
          <w:szCs w:val="22"/>
          <w:lang w:val="en-GB"/>
        </w:rPr>
        <w:t xml:space="preserve"> as in the previous year (+0.1%). The per hectare yield of 5.18 t/ha is by 1.9% higher. On the other hand, harvest of </w:t>
      </w:r>
      <w:r w:rsidR="009A32B1" w:rsidRPr="00C665D9">
        <w:rPr>
          <w:rFonts w:eastAsia="Calibri"/>
          <w:b/>
          <w:i w:val="0"/>
          <w:iCs w:val="0"/>
          <w:sz w:val="20"/>
          <w:szCs w:val="22"/>
          <w:lang w:val="en-GB"/>
        </w:rPr>
        <w:t>spring wheat</w:t>
      </w:r>
      <w:r w:rsidR="009A32B1" w:rsidRPr="00C665D9">
        <w:rPr>
          <w:rFonts w:eastAsia="Calibri"/>
          <w:i w:val="0"/>
          <w:iCs w:val="0"/>
          <w:sz w:val="20"/>
          <w:szCs w:val="22"/>
          <w:lang w:val="en-GB"/>
        </w:rPr>
        <w:t xml:space="preserve"> </w:t>
      </w:r>
      <w:r w:rsidR="003E516C">
        <w:rPr>
          <w:rFonts w:eastAsia="Calibri"/>
          <w:i w:val="0"/>
          <w:iCs w:val="0"/>
          <w:sz w:val="20"/>
          <w:szCs w:val="22"/>
          <w:lang w:val="en-GB"/>
        </w:rPr>
        <w:t xml:space="preserve">in the amount of </w:t>
      </w:r>
      <w:r w:rsidR="009A32B1" w:rsidRPr="00C665D9">
        <w:rPr>
          <w:rFonts w:eastAsia="Calibri"/>
          <w:i w:val="0"/>
          <w:iCs w:val="0"/>
          <w:sz w:val="20"/>
          <w:szCs w:val="22"/>
          <w:lang w:val="en-GB"/>
        </w:rPr>
        <w:t>253 thousand tonnes is by a third lower (</w:t>
      </w:r>
      <w:r w:rsidR="00372122" w:rsidRPr="00C665D9">
        <w:rPr>
          <w:rFonts w:eastAsia="Calibri"/>
          <w:i w:val="0"/>
          <w:iCs w:val="0"/>
          <w:sz w:val="20"/>
          <w:szCs w:val="22"/>
          <w:lang w:val="en-GB"/>
        </w:rPr>
        <w:t>−</w:t>
      </w:r>
      <w:r w:rsidR="009A32B1" w:rsidRPr="00C665D9">
        <w:rPr>
          <w:rFonts w:eastAsia="Calibri"/>
          <w:i w:val="0"/>
          <w:iCs w:val="0"/>
          <w:sz w:val="20"/>
          <w:szCs w:val="22"/>
          <w:lang w:val="en-GB"/>
        </w:rPr>
        <w:t>31.8%) due to</w:t>
      </w:r>
      <w:r w:rsidR="00372122" w:rsidRPr="00C665D9">
        <w:rPr>
          <w:rFonts w:eastAsia="Calibri"/>
          <w:i w:val="0"/>
          <w:iCs w:val="0"/>
          <w:sz w:val="20"/>
          <w:szCs w:val="22"/>
          <w:lang w:val="en-GB"/>
        </w:rPr>
        <w:t xml:space="preserve"> both</w:t>
      </w:r>
      <w:r w:rsidR="009A32B1" w:rsidRPr="00C665D9">
        <w:rPr>
          <w:rFonts w:eastAsia="Calibri"/>
          <w:i w:val="0"/>
          <w:iCs w:val="0"/>
          <w:sz w:val="20"/>
          <w:szCs w:val="22"/>
          <w:lang w:val="en-GB"/>
        </w:rPr>
        <w:t xml:space="preserve"> a considerable de</w:t>
      </w:r>
      <w:r w:rsidRPr="00C665D9">
        <w:rPr>
          <w:rFonts w:eastAsia="Calibri"/>
          <w:i w:val="0"/>
          <w:iCs w:val="0"/>
          <w:sz w:val="20"/>
          <w:szCs w:val="22"/>
          <w:lang w:val="en-GB"/>
        </w:rPr>
        <w:t xml:space="preserve">crease of its sowing area and a </w:t>
      </w:r>
      <w:r w:rsidR="009A32B1" w:rsidRPr="00C665D9">
        <w:rPr>
          <w:rFonts w:eastAsia="Calibri"/>
          <w:i w:val="0"/>
          <w:iCs w:val="0"/>
          <w:sz w:val="20"/>
          <w:szCs w:val="22"/>
          <w:lang w:val="en-GB"/>
        </w:rPr>
        <w:t>lower expected per hectare yield of 4.78 t/ha (−3.0%).</w:t>
      </w:r>
      <w:r w:rsidR="00493BBE" w:rsidRPr="00C665D9">
        <w:rPr>
          <w:rFonts w:eastAsia="Calibri"/>
          <w:i w:val="0"/>
          <w:iCs w:val="0"/>
          <w:sz w:val="20"/>
          <w:szCs w:val="22"/>
          <w:lang w:val="en-GB"/>
        </w:rPr>
        <w:t xml:space="preserve"> </w:t>
      </w:r>
      <w:r w:rsidR="00AC17FA" w:rsidRPr="00C665D9">
        <w:rPr>
          <w:rFonts w:eastAsia="Calibri"/>
          <w:i w:val="0"/>
          <w:iCs w:val="0"/>
          <w:sz w:val="20"/>
          <w:szCs w:val="22"/>
          <w:lang w:val="en-GB"/>
        </w:rPr>
        <w:t>Also t</w:t>
      </w:r>
      <w:r w:rsidRPr="00C665D9">
        <w:rPr>
          <w:rFonts w:eastAsia="Calibri"/>
          <w:i w:val="0"/>
          <w:iCs w:val="0"/>
          <w:sz w:val="20"/>
          <w:szCs w:val="22"/>
          <w:lang w:val="en-GB"/>
        </w:rPr>
        <w:t xml:space="preserve">he harvest of </w:t>
      </w:r>
      <w:r w:rsidRPr="00C665D9">
        <w:rPr>
          <w:rFonts w:eastAsia="Calibri"/>
          <w:b/>
          <w:i w:val="0"/>
          <w:iCs w:val="0"/>
          <w:sz w:val="20"/>
          <w:szCs w:val="22"/>
          <w:lang w:val="en-GB"/>
        </w:rPr>
        <w:t>oats</w:t>
      </w:r>
      <w:r w:rsidR="00493BBE" w:rsidRPr="00C665D9">
        <w:rPr>
          <w:rFonts w:eastAsia="Calibri"/>
          <w:i w:val="0"/>
          <w:iCs w:val="0"/>
          <w:sz w:val="20"/>
          <w:szCs w:val="22"/>
          <w:lang w:val="en-GB"/>
        </w:rPr>
        <w:t xml:space="preserve"> of 166</w:t>
      </w:r>
      <w:r w:rsidRPr="00C665D9">
        <w:rPr>
          <w:rFonts w:eastAsia="Calibri"/>
          <w:i w:val="0"/>
          <w:iCs w:val="0"/>
          <w:sz w:val="20"/>
          <w:szCs w:val="22"/>
          <w:lang w:val="en-GB"/>
        </w:rPr>
        <w:t xml:space="preserve"> thousand tonnes is </w:t>
      </w:r>
      <w:r w:rsidR="00493BBE" w:rsidRPr="00C665D9">
        <w:rPr>
          <w:rFonts w:eastAsia="Calibri"/>
          <w:i w:val="0"/>
          <w:iCs w:val="0"/>
          <w:sz w:val="20"/>
          <w:szCs w:val="22"/>
          <w:lang w:val="en-GB"/>
        </w:rPr>
        <w:t>lower</w:t>
      </w:r>
      <w:r w:rsidR="00D71A2A" w:rsidRPr="00C665D9">
        <w:rPr>
          <w:rFonts w:eastAsia="Calibri"/>
          <w:i w:val="0"/>
          <w:iCs w:val="0"/>
          <w:sz w:val="20"/>
          <w:szCs w:val="22"/>
          <w:lang w:val="en-GB"/>
        </w:rPr>
        <w:t>, year-on-year (−14.6%)</w:t>
      </w:r>
      <w:r w:rsidRPr="00C665D9">
        <w:rPr>
          <w:rFonts w:eastAsia="Calibri"/>
          <w:i w:val="0"/>
          <w:iCs w:val="0"/>
          <w:sz w:val="20"/>
          <w:szCs w:val="22"/>
          <w:lang w:val="en-GB"/>
        </w:rPr>
        <w:t xml:space="preserve"> </w:t>
      </w:r>
      <w:r w:rsidR="00493BBE" w:rsidRPr="00C665D9">
        <w:rPr>
          <w:rFonts w:eastAsia="Calibri"/>
          <w:i w:val="0"/>
          <w:iCs w:val="0"/>
          <w:sz w:val="20"/>
          <w:szCs w:val="22"/>
          <w:lang w:val="en-GB"/>
        </w:rPr>
        <w:t>due to a</w:t>
      </w:r>
      <w:r w:rsidRPr="00C665D9">
        <w:rPr>
          <w:rFonts w:eastAsia="Calibri"/>
          <w:i w:val="0"/>
          <w:iCs w:val="0"/>
          <w:sz w:val="20"/>
          <w:szCs w:val="22"/>
          <w:lang w:val="en-GB"/>
        </w:rPr>
        <w:t xml:space="preserve"> </w:t>
      </w:r>
      <w:r w:rsidR="00493BBE" w:rsidRPr="00C665D9">
        <w:rPr>
          <w:rFonts w:eastAsia="Calibri"/>
          <w:i w:val="0"/>
          <w:iCs w:val="0"/>
          <w:sz w:val="20"/>
          <w:szCs w:val="22"/>
          <w:lang w:val="en-GB"/>
        </w:rPr>
        <w:t>de</w:t>
      </w:r>
      <w:r w:rsidRPr="00C665D9">
        <w:rPr>
          <w:rFonts w:eastAsia="Calibri"/>
          <w:i w:val="0"/>
          <w:iCs w:val="0"/>
          <w:sz w:val="20"/>
          <w:szCs w:val="22"/>
          <w:lang w:val="en-GB"/>
        </w:rPr>
        <w:t>crease in its sowing area e</w:t>
      </w:r>
      <w:r w:rsidR="00493BBE" w:rsidRPr="00C665D9">
        <w:rPr>
          <w:rFonts w:eastAsia="Calibri"/>
          <w:i w:val="0"/>
          <w:iCs w:val="0"/>
          <w:sz w:val="20"/>
          <w:szCs w:val="22"/>
          <w:lang w:val="en-GB"/>
        </w:rPr>
        <w:t xml:space="preserve">ven despite an increase in </w:t>
      </w:r>
      <w:proofErr w:type="gramStart"/>
      <w:r w:rsidR="00493BBE" w:rsidRPr="00C665D9">
        <w:rPr>
          <w:rFonts w:eastAsia="Calibri"/>
          <w:i w:val="0"/>
          <w:iCs w:val="0"/>
          <w:sz w:val="20"/>
          <w:szCs w:val="22"/>
          <w:lang w:val="en-GB"/>
        </w:rPr>
        <w:t>its</w:t>
      </w:r>
      <w:proofErr w:type="gramEnd"/>
      <w:r w:rsidR="00493BBE" w:rsidRPr="00C665D9">
        <w:rPr>
          <w:rFonts w:eastAsia="Calibri"/>
          <w:i w:val="0"/>
          <w:iCs w:val="0"/>
          <w:sz w:val="20"/>
          <w:szCs w:val="22"/>
          <w:lang w:val="en-GB"/>
        </w:rPr>
        <w:t xml:space="preserve"> per hectare yield to 3.69 t/ha (+9.2</w:t>
      </w:r>
      <w:r w:rsidRPr="00C665D9">
        <w:rPr>
          <w:rFonts w:eastAsia="Calibri"/>
          <w:i w:val="0"/>
          <w:iCs w:val="0"/>
          <w:sz w:val="20"/>
          <w:szCs w:val="22"/>
          <w:lang w:val="en-GB"/>
        </w:rPr>
        <w:t xml:space="preserve">%). </w:t>
      </w:r>
    </w:p>
    <w:p w:rsidR="00BE7082" w:rsidRPr="00C665D9" w:rsidRDefault="00BE7082" w:rsidP="006F542F">
      <w:pPr>
        <w:pStyle w:val="Zkladntext"/>
        <w:spacing w:line="276" w:lineRule="auto"/>
        <w:rPr>
          <w:rFonts w:eastAsia="Calibri"/>
          <w:i w:val="0"/>
          <w:iCs w:val="0"/>
          <w:sz w:val="20"/>
          <w:szCs w:val="22"/>
        </w:rPr>
      </w:pPr>
    </w:p>
    <w:p w:rsidR="002A1502" w:rsidRPr="00C665D9" w:rsidRDefault="00BE7082" w:rsidP="002A1502">
      <w:pPr>
        <w:pStyle w:val="Zkladntext"/>
        <w:spacing w:line="276" w:lineRule="auto"/>
        <w:rPr>
          <w:rFonts w:eastAsia="Calibri"/>
          <w:i w:val="0"/>
          <w:iCs w:val="0"/>
          <w:sz w:val="20"/>
          <w:szCs w:val="22"/>
          <w:lang w:val="en-GB"/>
        </w:rPr>
      </w:pPr>
      <w:r w:rsidRPr="00C665D9">
        <w:rPr>
          <w:rFonts w:eastAsia="Calibri"/>
          <w:i w:val="0"/>
          <w:iCs w:val="0"/>
          <w:sz w:val="20"/>
          <w:szCs w:val="22"/>
          <w:lang w:val="en-GB"/>
        </w:rPr>
        <w:t xml:space="preserve">The </w:t>
      </w:r>
      <w:r w:rsidRPr="00C665D9">
        <w:rPr>
          <w:rFonts w:eastAsia="Calibri"/>
          <w:b/>
          <w:i w:val="0"/>
          <w:iCs w:val="0"/>
          <w:sz w:val="20"/>
          <w:szCs w:val="22"/>
          <w:lang w:val="en-GB"/>
        </w:rPr>
        <w:t>rape</w:t>
      </w:r>
      <w:r w:rsidRPr="00C665D9">
        <w:rPr>
          <w:rFonts w:eastAsia="Calibri"/>
          <w:i w:val="0"/>
          <w:iCs w:val="0"/>
          <w:sz w:val="20"/>
          <w:szCs w:val="22"/>
          <w:lang w:val="en-GB"/>
        </w:rPr>
        <w:t xml:space="preserve"> production estimated to be 1 073 thousand tonnes is by 48 thousand tonnes higher (+4.7%) thanks to the per hectare yield of 3.12 t/ha, which is higher, y-o-y </w:t>
      </w:r>
      <w:r w:rsidRPr="00C665D9">
        <w:rPr>
          <w:rFonts w:eastAsia="Calibri"/>
          <w:i w:val="0"/>
          <w:iCs w:val="0"/>
          <w:sz w:val="20"/>
          <w:szCs w:val="22"/>
        </w:rPr>
        <w:t>(+4.2%). I</w:t>
      </w:r>
      <w:r w:rsidR="00BC17A6" w:rsidRPr="00C665D9">
        <w:rPr>
          <w:rFonts w:eastAsia="Calibri"/>
          <w:i w:val="0"/>
          <w:iCs w:val="0"/>
          <w:sz w:val="20"/>
          <w:szCs w:val="22"/>
          <w:lang w:val="en-GB"/>
        </w:rPr>
        <w:t>ts</w:t>
      </w:r>
      <w:r w:rsidRPr="00C665D9">
        <w:rPr>
          <w:rFonts w:eastAsia="Calibri"/>
          <w:i w:val="0"/>
          <w:iCs w:val="0"/>
          <w:sz w:val="20"/>
          <w:szCs w:val="22"/>
          <w:lang w:val="en-GB"/>
        </w:rPr>
        <w:t xml:space="preserve"> sowing area of 344 ha is almost the same as in the previous year (+0.5%). </w:t>
      </w:r>
      <w:r w:rsidR="00082912" w:rsidRPr="00C665D9">
        <w:rPr>
          <w:rFonts w:eastAsia="Calibri"/>
          <w:i w:val="0"/>
          <w:iCs w:val="0"/>
          <w:sz w:val="20"/>
          <w:szCs w:val="22"/>
          <w:lang w:val="en-GB"/>
        </w:rPr>
        <w:t>When compared to the five-year average of harvests, the estimate of rape production is by 10.3% lower (</w:t>
      </w:r>
      <w:r w:rsidR="00492E0F" w:rsidRPr="00C665D9">
        <w:rPr>
          <w:rFonts w:eastAsia="Calibri"/>
          <w:i w:val="0"/>
          <w:iCs w:val="0"/>
          <w:sz w:val="20"/>
          <w:szCs w:val="22"/>
          <w:lang w:val="en-GB"/>
        </w:rPr>
        <w:t>the sowing area −9.3%; the per hectare yield −1.1%).</w:t>
      </w:r>
      <w:r w:rsidR="00BC17A6" w:rsidRPr="00C665D9">
        <w:rPr>
          <w:rFonts w:eastAsia="Calibri"/>
          <w:i w:val="0"/>
          <w:iCs w:val="0"/>
          <w:sz w:val="20"/>
          <w:szCs w:val="22"/>
          <w:lang w:val="en-GB"/>
        </w:rPr>
        <w:t xml:space="preserve"> The up-to-date estimate of the rape production does not differ much from the first June estimate.</w:t>
      </w:r>
      <w:r w:rsidR="002A1502" w:rsidRPr="00C665D9">
        <w:rPr>
          <w:rFonts w:eastAsia="Calibri"/>
          <w:i w:val="0"/>
          <w:iCs w:val="0"/>
          <w:sz w:val="20"/>
          <w:szCs w:val="22"/>
          <w:lang w:val="en-GB"/>
        </w:rPr>
        <w:t xml:space="preserve"> </w:t>
      </w:r>
      <w:proofErr w:type="gramStart"/>
      <w:r w:rsidR="002A1502" w:rsidRPr="00C665D9">
        <w:rPr>
          <w:rFonts w:eastAsia="Calibri"/>
          <w:i w:val="0"/>
          <w:iCs w:val="0"/>
          <w:sz w:val="20"/>
          <w:szCs w:val="22"/>
          <w:lang w:val="en-GB"/>
        </w:rPr>
        <w:t>The per</w:t>
      </w:r>
      <w:proofErr w:type="gramEnd"/>
      <w:r w:rsidR="002A1502" w:rsidRPr="00C665D9">
        <w:rPr>
          <w:rFonts w:eastAsia="Calibri"/>
          <w:i w:val="0"/>
          <w:iCs w:val="0"/>
          <w:sz w:val="20"/>
          <w:szCs w:val="22"/>
          <w:lang w:val="en-GB"/>
        </w:rPr>
        <w:t xml:space="preserve"> hectare yield has slightly increased from 3.10 t/ha to 3.12 t/ha and the expected harvest thus increased compared to the June estimate only by 8 thousand tonnes (+0.8%).</w:t>
      </w:r>
    </w:p>
    <w:p w:rsidR="00945738" w:rsidRPr="00C665D9" w:rsidRDefault="00945738" w:rsidP="006F542F">
      <w:pPr>
        <w:pStyle w:val="Zkladntext"/>
        <w:spacing w:line="276" w:lineRule="auto"/>
        <w:rPr>
          <w:rFonts w:eastAsia="Calibri"/>
          <w:i w:val="0"/>
          <w:iCs w:val="0"/>
          <w:sz w:val="20"/>
          <w:szCs w:val="20"/>
        </w:rPr>
      </w:pPr>
    </w:p>
    <w:p w:rsidR="00261C2D" w:rsidRPr="00C665D9" w:rsidRDefault="00945738" w:rsidP="00261C2D">
      <w:pPr>
        <w:pStyle w:val="Zkladntext"/>
        <w:spacing w:line="276" w:lineRule="auto"/>
        <w:rPr>
          <w:i w:val="0"/>
          <w:sz w:val="20"/>
          <w:szCs w:val="20"/>
          <w:lang w:val="en-GB"/>
        </w:rPr>
      </w:pPr>
      <w:r w:rsidRPr="00C665D9">
        <w:rPr>
          <w:rFonts w:eastAsia="Calibri"/>
          <w:i w:val="0"/>
          <w:iCs w:val="0"/>
          <w:sz w:val="20"/>
          <w:szCs w:val="22"/>
          <w:lang w:val="en-GB"/>
        </w:rPr>
        <w:t xml:space="preserve">The expected </w:t>
      </w:r>
      <w:r w:rsidRPr="00C665D9">
        <w:rPr>
          <w:rFonts w:eastAsia="Calibri"/>
          <w:b/>
          <w:i w:val="0"/>
          <w:iCs w:val="0"/>
          <w:sz w:val="20"/>
          <w:szCs w:val="22"/>
          <w:lang w:val="en-GB"/>
        </w:rPr>
        <w:t>poppy</w:t>
      </w:r>
      <w:r w:rsidRPr="00C665D9">
        <w:rPr>
          <w:rFonts w:eastAsia="Calibri"/>
          <w:i w:val="0"/>
          <w:iCs w:val="0"/>
          <w:sz w:val="20"/>
          <w:szCs w:val="22"/>
          <w:lang w:val="en-GB"/>
        </w:rPr>
        <w:t xml:space="preserve"> production of 20 thousand tonnes is by a third lower, year-on-year </w:t>
      </w:r>
      <w:r w:rsidRPr="00C665D9">
        <w:rPr>
          <w:rFonts w:eastAsia="Calibri"/>
          <w:i w:val="0"/>
          <w:iCs w:val="0"/>
          <w:sz w:val="20"/>
          <w:szCs w:val="20"/>
          <w:lang w:val="en-GB"/>
        </w:rPr>
        <w:t>(</w:t>
      </w:r>
      <w:r w:rsidRPr="00C665D9">
        <w:rPr>
          <w:i w:val="0"/>
          <w:szCs w:val="18"/>
          <w:lang w:val="en-GB"/>
        </w:rPr>
        <w:t>−</w:t>
      </w:r>
      <w:r w:rsidRPr="00C665D9">
        <w:rPr>
          <w:i w:val="0"/>
          <w:sz w:val="20"/>
          <w:szCs w:val="20"/>
          <w:lang w:val="en-GB"/>
        </w:rPr>
        <w:t>32.9%)</w:t>
      </w:r>
      <w:r w:rsidR="00304F73">
        <w:rPr>
          <w:i w:val="0"/>
          <w:sz w:val="20"/>
          <w:szCs w:val="20"/>
          <w:lang w:val="en-GB"/>
        </w:rPr>
        <w:t>,</w:t>
      </w:r>
      <w:r w:rsidRPr="00C665D9">
        <w:rPr>
          <w:i w:val="0"/>
          <w:sz w:val="20"/>
          <w:szCs w:val="20"/>
          <w:lang w:val="en-GB"/>
        </w:rPr>
        <w:t xml:space="preserve"> due to a considerable decrease in its sowing area to 26 thousand hectares </w:t>
      </w:r>
      <w:r w:rsidRPr="00C665D9">
        <w:rPr>
          <w:rFonts w:eastAsia="Calibri"/>
          <w:i w:val="0"/>
          <w:iCs w:val="0"/>
          <w:sz w:val="20"/>
          <w:szCs w:val="22"/>
          <w:lang w:val="en-GB"/>
        </w:rPr>
        <w:t>(</w:t>
      </w:r>
      <w:r w:rsidRPr="00C665D9">
        <w:rPr>
          <w:i w:val="0"/>
          <w:szCs w:val="18"/>
          <w:lang w:val="en-GB"/>
        </w:rPr>
        <w:t>−</w:t>
      </w:r>
      <w:r w:rsidRPr="00C665D9">
        <w:rPr>
          <w:i w:val="0"/>
          <w:sz w:val="20"/>
          <w:szCs w:val="20"/>
          <w:lang w:val="en-GB"/>
        </w:rPr>
        <w:t>40.4%)</w:t>
      </w:r>
      <w:r w:rsidRPr="00C665D9">
        <w:rPr>
          <w:rFonts w:eastAsia="Calibri"/>
          <w:i w:val="0"/>
          <w:iCs w:val="0"/>
          <w:sz w:val="20"/>
          <w:szCs w:val="20"/>
          <w:lang w:val="en-GB"/>
        </w:rPr>
        <w:t>.</w:t>
      </w:r>
      <w:r w:rsidR="00261C2D" w:rsidRPr="00C665D9">
        <w:rPr>
          <w:rFonts w:eastAsia="Calibri"/>
          <w:i w:val="0"/>
          <w:iCs w:val="0"/>
          <w:sz w:val="20"/>
          <w:szCs w:val="20"/>
          <w:lang w:val="en-GB"/>
        </w:rPr>
        <w:t xml:space="preserve"> T</w:t>
      </w:r>
      <w:r w:rsidR="00261C2D" w:rsidRPr="00C665D9">
        <w:rPr>
          <w:i w:val="0"/>
          <w:sz w:val="20"/>
          <w:szCs w:val="20"/>
          <w:lang w:val="en-GB"/>
        </w:rPr>
        <w:t>he per hectare yield</w:t>
      </w:r>
      <w:r w:rsidR="00261C2D" w:rsidRPr="00C665D9">
        <w:rPr>
          <w:rFonts w:eastAsia="Calibri"/>
          <w:i w:val="0"/>
          <w:iCs w:val="0"/>
          <w:sz w:val="20"/>
          <w:szCs w:val="22"/>
          <w:lang w:val="en-GB"/>
        </w:rPr>
        <w:t xml:space="preserve"> of 0.76 t/ha is by 12.6% higher. </w:t>
      </w:r>
      <w:r w:rsidR="00261C2D" w:rsidRPr="00C665D9">
        <w:rPr>
          <w:i w:val="0"/>
          <w:sz w:val="20"/>
          <w:szCs w:val="20"/>
          <w:lang w:val="en-GB"/>
        </w:rPr>
        <w:t xml:space="preserve">Compared to the average of harvests for the last five years, the poppy production is by 13.9% lower (the sowing area −27.1%; </w:t>
      </w:r>
      <w:proofErr w:type="gramStart"/>
      <w:r w:rsidR="00261C2D" w:rsidRPr="00C665D9">
        <w:rPr>
          <w:i w:val="0"/>
          <w:sz w:val="20"/>
          <w:szCs w:val="20"/>
          <w:lang w:val="en-GB"/>
        </w:rPr>
        <w:t>the per</w:t>
      </w:r>
      <w:proofErr w:type="gramEnd"/>
      <w:r w:rsidR="00261C2D" w:rsidRPr="00C665D9">
        <w:rPr>
          <w:i w:val="0"/>
          <w:sz w:val="20"/>
          <w:szCs w:val="20"/>
          <w:lang w:val="en-GB"/>
        </w:rPr>
        <w:t xml:space="preserve"> hectare yield +18.0%).</w:t>
      </w:r>
    </w:p>
    <w:p w:rsidR="007457F0" w:rsidRPr="00C665D9" w:rsidRDefault="007457F0" w:rsidP="006F542F">
      <w:pPr>
        <w:pStyle w:val="Zkladntext"/>
        <w:spacing w:line="276" w:lineRule="auto"/>
        <w:rPr>
          <w:rFonts w:eastAsia="Calibri"/>
          <w:i w:val="0"/>
          <w:iCs w:val="0"/>
          <w:sz w:val="20"/>
          <w:szCs w:val="22"/>
        </w:rPr>
      </w:pPr>
    </w:p>
    <w:p w:rsidR="007457F0" w:rsidRPr="00C665D9" w:rsidRDefault="007457F0" w:rsidP="006F542F">
      <w:pPr>
        <w:pStyle w:val="Zkladntext"/>
        <w:spacing w:line="276" w:lineRule="auto"/>
        <w:rPr>
          <w:rFonts w:eastAsia="Calibri"/>
          <w:i w:val="0"/>
          <w:iCs w:val="0"/>
          <w:sz w:val="20"/>
          <w:szCs w:val="22"/>
          <w:lang w:val="en-GB"/>
        </w:rPr>
      </w:pPr>
      <w:r w:rsidRPr="00C665D9">
        <w:rPr>
          <w:rFonts w:eastAsia="Calibri"/>
          <w:i w:val="0"/>
          <w:iCs w:val="0"/>
          <w:sz w:val="20"/>
          <w:szCs w:val="22"/>
          <w:lang w:val="en-GB"/>
        </w:rPr>
        <w:t>More detailed information also about estimated per hectare yields and the production of field peas for grain, selected varieties of fruit and vegetables in the Czech Republic as a whole and broken down by Region are given in the related publication: ‘Harvest Estimates – Operative Report as at 15 July 2022’. Refined (updated) estimates of production supplemented by an estimate of production of other crops (grain maize and green and silage maize, potatoes, sugar beet, sunflower for seed, and soya) will be published by the Czech Statistical Office on 9 September 2022.</w:t>
      </w:r>
    </w:p>
    <w:p w:rsidR="006F542F" w:rsidRPr="00C665D9" w:rsidRDefault="00F567B9" w:rsidP="006F542F">
      <w:pPr>
        <w:pStyle w:val="Poznmky0"/>
      </w:pPr>
      <w:r w:rsidRPr="00C665D9">
        <w:t>Notes</w:t>
      </w:r>
      <w:r w:rsidR="006F542F" w:rsidRPr="00C665D9">
        <w:t>:</w:t>
      </w:r>
    </w:p>
    <w:p w:rsidR="006F542F" w:rsidRPr="00C665D9" w:rsidRDefault="00F567B9" w:rsidP="00CB4988">
      <w:pPr>
        <w:pStyle w:val="Poznamkytexty"/>
        <w:spacing w:line="240" w:lineRule="atLeast"/>
        <w:ind w:left="2694" w:hanging="2694"/>
        <w:rPr>
          <w:lang w:val="en-GB"/>
        </w:rPr>
      </w:pPr>
      <w:r w:rsidRPr="00C665D9">
        <w:rPr>
          <w:rFonts w:cs="Arial"/>
          <w:color w:val="auto"/>
          <w:lang w:val="en-GB"/>
        </w:rPr>
        <w:t>Contact person</w:t>
      </w:r>
      <w:r w:rsidR="006F542F" w:rsidRPr="00C665D9">
        <w:rPr>
          <w:rFonts w:cs="Arial"/>
          <w:color w:val="auto"/>
          <w:lang w:val="en-GB"/>
        </w:rPr>
        <w:t xml:space="preserve">: </w:t>
      </w:r>
      <w:r w:rsidR="006F542F" w:rsidRPr="00C665D9">
        <w:rPr>
          <w:rFonts w:cs="Arial"/>
          <w:color w:val="auto"/>
          <w:lang w:val="en-GB"/>
        </w:rPr>
        <w:tab/>
      </w:r>
      <w:r w:rsidR="006F542F" w:rsidRPr="00C665D9">
        <w:rPr>
          <w:lang w:val="en-GB"/>
        </w:rPr>
        <w:t xml:space="preserve">Renata Vodičková, </w:t>
      </w:r>
      <w:r w:rsidR="00CB4988" w:rsidRPr="00C665D9">
        <w:rPr>
          <w:rFonts w:cs="Arial"/>
          <w:iCs/>
          <w:color w:val="auto"/>
          <w:lang w:val="en-GB"/>
        </w:rPr>
        <w:t xml:space="preserve">Head of the Agricultural and Forestry Statistics Unit, phone number (+420) </w:t>
      </w:r>
      <w:r w:rsidR="00CB4988" w:rsidRPr="00C665D9">
        <w:rPr>
          <w:color w:val="auto"/>
          <w:lang w:val="en-GB"/>
        </w:rPr>
        <w:t>703 824 173</w:t>
      </w:r>
      <w:r w:rsidR="00CB4988" w:rsidRPr="00C665D9">
        <w:rPr>
          <w:rFonts w:cs="Arial"/>
          <w:iCs/>
          <w:color w:val="auto"/>
          <w:lang w:val="en-GB"/>
        </w:rPr>
        <w:t>,</w:t>
      </w:r>
      <w:r w:rsidR="00CB4988" w:rsidRPr="00C665D9">
        <w:rPr>
          <w:rFonts w:cs="Arial"/>
          <w:iCs/>
          <w:lang w:val="en-GB"/>
        </w:rPr>
        <w:t xml:space="preserve"> e-mail: </w:t>
      </w:r>
      <w:hyperlink r:id="rId7" w:history="1">
        <w:r w:rsidR="006F542F" w:rsidRPr="00C665D9">
          <w:rPr>
            <w:rStyle w:val="Hypertextovodkaz"/>
            <w:lang w:val="en-GB"/>
          </w:rPr>
          <w:t>renata.vodickova@czso.cz</w:t>
        </w:r>
      </w:hyperlink>
    </w:p>
    <w:p w:rsidR="006F542F" w:rsidRPr="00C665D9" w:rsidRDefault="006F542F" w:rsidP="006F542F">
      <w:pPr>
        <w:pStyle w:val="Poznamkytexty"/>
        <w:spacing w:line="240" w:lineRule="atLeast"/>
        <w:ind w:left="2694" w:hanging="2694"/>
      </w:pPr>
    </w:p>
    <w:p w:rsidR="006F542F" w:rsidRPr="00C665D9" w:rsidRDefault="006F542F" w:rsidP="006F542F">
      <w:pPr>
        <w:pStyle w:val="Poznamkytexty"/>
        <w:spacing w:line="240" w:lineRule="atLeast"/>
        <w:ind w:left="2694" w:hanging="2694"/>
      </w:pPr>
    </w:p>
    <w:p w:rsidR="006F542F" w:rsidRPr="00C665D9" w:rsidRDefault="006F542F" w:rsidP="006F542F">
      <w:pPr>
        <w:rPr>
          <w:lang w:val="cs-CZ"/>
        </w:rPr>
      </w:pPr>
    </w:p>
    <w:p w:rsidR="006F542F" w:rsidRPr="001E0891" w:rsidRDefault="006F542F" w:rsidP="006F542F">
      <w:pPr>
        <w:pStyle w:val="Poznamkytexty"/>
        <w:spacing w:line="240" w:lineRule="atLeast"/>
        <w:ind w:left="2694" w:hanging="2694"/>
      </w:pPr>
    </w:p>
    <w:p w:rsidR="006F542F" w:rsidRPr="006F542F" w:rsidRDefault="006F542F" w:rsidP="006F542F">
      <w:pPr>
        <w:rPr>
          <w:lang w:val="cs-CZ"/>
        </w:rPr>
      </w:pPr>
    </w:p>
    <w:sectPr w:rsidR="006F542F" w:rsidRPr="006F542F"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DC" w:rsidRDefault="001165DC" w:rsidP="00BA6370">
      <w:r>
        <w:separator/>
      </w:r>
    </w:p>
  </w:endnote>
  <w:endnote w:type="continuationSeparator" w:id="0">
    <w:p w:rsidR="001165DC" w:rsidRDefault="001165D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3F" w:rsidRDefault="00C1333F">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1333F" w:rsidRPr="00D52A09" w:rsidRDefault="00C1333F" w:rsidP="00380178">
                          <w:pPr>
                            <w:spacing w:line="220" w:lineRule="atLeast"/>
                            <w:rPr>
                              <w:rFonts w:cs="Arial"/>
                              <w:b/>
                              <w:bCs/>
                              <w:sz w:val="15"/>
                              <w:szCs w:val="15"/>
                            </w:rPr>
                          </w:pPr>
                          <w:r w:rsidRPr="00D52A09">
                            <w:rPr>
                              <w:rFonts w:cs="Arial"/>
                              <w:b/>
                              <w:bCs/>
                              <w:sz w:val="15"/>
                              <w:szCs w:val="15"/>
                            </w:rPr>
                            <w:t>Information Services Unit – Headquarters</w:t>
                          </w:r>
                        </w:p>
                        <w:p w:rsidR="00C1333F" w:rsidRDefault="00C1333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C1333F" w:rsidRPr="00D52A09" w:rsidRDefault="00C1333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rsidR="00C1333F" w:rsidRPr="00035FD4" w:rsidRDefault="00C1333F" w:rsidP="00380178">
                          <w:pPr>
                            <w:tabs>
                              <w:tab w:val="right" w:pos="8505"/>
                            </w:tabs>
                            <w:spacing w:line="220" w:lineRule="atLeast"/>
                            <w:rPr>
                              <w:rFonts w:cs="Arial"/>
                              <w:lang w:val="fr-FR"/>
                            </w:rPr>
                          </w:pPr>
                          <w:r w:rsidRPr="00035FD4">
                            <w:rPr>
                              <w:rFonts w:cs="Arial"/>
                              <w:sz w:val="15"/>
                              <w:szCs w:val="15"/>
                              <w:lang w:val="fr-FR"/>
                            </w:rPr>
                            <w:t xml:space="preserve">tel: +420 274 056 789, e-mail: </w:t>
                          </w:r>
                          <w:hyperlink r:id="rId2"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Pr="007E75DE">
                            <w:rPr>
                              <w:rFonts w:cs="Arial"/>
                              <w:szCs w:val="15"/>
                            </w:rPr>
                            <w:fldChar w:fldCharType="begin"/>
                          </w:r>
                          <w:r w:rsidRPr="00035FD4">
                            <w:rPr>
                              <w:rFonts w:cs="Arial"/>
                              <w:szCs w:val="15"/>
                              <w:lang w:val="fr-FR"/>
                            </w:rPr>
                            <w:instrText xml:space="preserve"> PAGE   \* MERGEFORMAT </w:instrText>
                          </w:r>
                          <w:r w:rsidRPr="007E75DE">
                            <w:rPr>
                              <w:rFonts w:cs="Arial"/>
                              <w:szCs w:val="15"/>
                            </w:rPr>
                            <w:fldChar w:fldCharType="separate"/>
                          </w:r>
                          <w:r w:rsidR="00002466">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1333F" w:rsidRPr="00D52A09" w:rsidRDefault="00C1333F" w:rsidP="00380178">
                    <w:pPr>
                      <w:spacing w:line="220" w:lineRule="atLeast"/>
                      <w:rPr>
                        <w:rFonts w:cs="Arial"/>
                        <w:b/>
                        <w:bCs/>
                        <w:sz w:val="15"/>
                        <w:szCs w:val="15"/>
                      </w:rPr>
                    </w:pPr>
                    <w:r w:rsidRPr="00D52A09">
                      <w:rPr>
                        <w:rFonts w:cs="Arial"/>
                        <w:b/>
                        <w:bCs/>
                        <w:sz w:val="15"/>
                        <w:szCs w:val="15"/>
                      </w:rPr>
                      <w:t>Information Services Unit – Headquarters</w:t>
                    </w:r>
                  </w:p>
                  <w:p w:rsidR="00C1333F" w:rsidRDefault="00C1333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C1333F" w:rsidRPr="00D52A09" w:rsidRDefault="00C1333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rsidR="00C1333F" w:rsidRPr="00035FD4" w:rsidRDefault="00C1333F" w:rsidP="00380178">
                    <w:pPr>
                      <w:tabs>
                        <w:tab w:val="right" w:pos="8505"/>
                      </w:tabs>
                      <w:spacing w:line="220" w:lineRule="atLeast"/>
                      <w:rPr>
                        <w:rFonts w:cs="Arial"/>
                        <w:lang w:val="fr-FR"/>
                      </w:rPr>
                    </w:pPr>
                    <w:r w:rsidRPr="00035FD4">
                      <w:rPr>
                        <w:rFonts w:cs="Arial"/>
                        <w:sz w:val="15"/>
                        <w:szCs w:val="15"/>
                        <w:lang w:val="fr-FR"/>
                      </w:rPr>
                      <w:t xml:space="preserve">tel: +420 274 056 789, e-mail: </w:t>
                    </w:r>
                    <w:hyperlink r:id="rId4" w:history="1">
                      <w:r w:rsidRPr="00035FD4">
                        <w:rPr>
                          <w:rStyle w:val="Hypertextovodkaz"/>
                          <w:rFonts w:cs="Arial"/>
                          <w:color w:val="0071BC"/>
                          <w:sz w:val="15"/>
                          <w:szCs w:val="15"/>
                          <w:lang w:val="fr-FR"/>
                        </w:rPr>
                        <w:t>infoservis@czso.cz</w:t>
                      </w:r>
                    </w:hyperlink>
                    <w:r w:rsidRPr="00035FD4">
                      <w:rPr>
                        <w:rFonts w:cs="Arial"/>
                        <w:sz w:val="15"/>
                        <w:szCs w:val="15"/>
                        <w:lang w:val="fr-FR"/>
                      </w:rPr>
                      <w:tab/>
                    </w:r>
                    <w:r w:rsidRPr="007E75DE">
                      <w:rPr>
                        <w:rFonts w:cs="Arial"/>
                        <w:szCs w:val="15"/>
                      </w:rPr>
                      <w:fldChar w:fldCharType="begin"/>
                    </w:r>
                    <w:r w:rsidRPr="00035FD4">
                      <w:rPr>
                        <w:rFonts w:cs="Arial"/>
                        <w:szCs w:val="15"/>
                        <w:lang w:val="fr-FR"/>
                      </w:rPr>
                      <w:instrText xml:space="preserve"> PAGE   \* MERGEFORMAT </w:instrText>
                    </w:r>
                    <w:r w:rsidRPr="007E75DE">
                      <w:rPr>
                        <w:rFonts w:cs="Arial"/>
                        <w:szCs w:val="15"/>
                      </w:rPr>
                      <w:fldChar w:fldCharType="separate"/>
                    </w:r>
                    <w:r w:rsidR="00002466">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DC" w:rsidRDefault="001165DC" w:rsidP="00BA6370">
      <w:r>
        <w:separator/>
      </w:r>
    </w:p>
  </w:footnote>
  <w:footnote w:type="continuationSeparator" w:id="0">
    <w:p w:rsidR="001165DC" w:rsidRDefault="001165D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3F" w:rsidRDefault="00C1333F">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02466"/>
    <w:rsid w:val="00030AC1"/>
    <w:rsid w:val="000321DC"/>
    <w:rsid w:val="00035FD4"/>
    <w:rsid w:val="00043170"/>
    <w:rsid w:val="00043BF4"/>
    <w:rsid w:val="00054863"/>
    <w:rsid w:val="00057AAD"/>
    <w:rsid w:val="00082912"/>
    <w:rsid w:val="000843A5"/>
    <w:rsid w:val="00087E14"/>
    <w:rsid w:val="00091722"/>
    <w:rsid w:val="000B6773"/>
    <w:rsid w:val="000B6F63"/>
    <w:rsid w:val="001165DC"/>
    <w:rsid w:val="00116ED1"/>
    <w:rsid w:val="00123849"/>
    <w:rsid w:val="0013242C"/>
    <w:rsid w:val="001404AB"/>
    <w:rsid w:val="00146F56"/>
    <w:rsid w:val="0016035F"/>
    <w:rsid w:val="0017231D"/>
    <w:rsid w:val="00176E26"/>
    <w:rsid w:val="0018061F"/>
    <w:rsid w:val="001810DC"/>
    <w:rsid w:val="00185FF7"/>
    <w:rsid w:val="001B607F"/>
    <w:rsid w:val="001C71FD"/>
    <w:rsid w:val="001D369A"/>
    <w:rsid w:val="001F08B3"/>
    <w:rsid w:val="001F7C4B"/>
    <w:rsid w:val="002070FB"/>
    <w:rsid w:val="00213729"/>
    <w:rsid w:val="00237B37"/>
    <w:rsid w:val="002406FA"/>
    <w:rsid w:val="00261C2D"/>
    <w:rsid w:val="00297900"/>
    <w:rsid w:val="002A1502"/>
    <w:rsid w:val="002B2E47"/>
    <w:rsid w:val="002D37F5"/>
    <w:rsid w:val="00304F73"/>
    <w:rsid w:val="0032398D"/>
    <w:rsid w:val="003301A3"/>
    <w:rsid w:val="0036777B"/>
    <w:rsid w:val="00372122"/>
    <w:rsid w:val="00380178"/>
    <w:rsid w:val="0038282A"/>
    <w:rsid w:val="00391EC0"/>
    <w:rsid w:val="00397580"/>
    <w:rsid w:val="003A145E"/>
    <w:rsid w:val="003A45C8"/>
    <w:rsid w:val="003B7F42"/>
    <w:rsid w:val="003C2DCF"/>
    <w:rsid w:val="003C3372"/>
    <w:rsid w:val="003C7FE7"/>
    <w:rsid w:val="003D0499"/>
    <w:rsid w:val="003D3576"/>
    <w:rsid w:val="003E516C"/>
    <w:rsid w:val="003F526A"/>
    <w:rsid w:val="0040149E"/>
    <w:rsid w:val="00405244"/>
    <w:rsid w:val="00414585"/>
    <w:rsid w:val="00432FFA"/>
    <w:rsid w:val="00436D82"/>
    <w:rsid w:val="004436EE"/>
    <w:rsid w:val="0045547F"/>
    <w:rsid w:val="004920AD"/>
    <w:rsid w:val="00492E0F"/>
    <w:rsid w:val="00493BBE"/>
    <w:rsid w:val="004A348F"/>
    <w:rsid w:val="004D05B3"/>
    <w:rsid w:val="004E479E"/>
    <w:rsid w:val="004F78E6"/>
    <w:rsid w:val="00512D99"/>
    <w:rsid w:val="00531DBB"/>
    <w:rsid w:val="00564213"/>
    <w:rsid w:val="005726B3"/>
    <w:rsid w:val="005D0ADD"/>
    <w:rsid w:val="005D4B5E"/>
    <w:rsid w:val="005F79FB"/>
    <w:rsid w:val="00604406"/>
    <w:rsid w:val="00605F4A"/>
    <w:rsid w:val="00607822"/>
    <w:rsid w:val="006103AA"/>
    <w:rsid w:val="00613BBF"/>
    <w:rsid w:val="00622B80"/>
    <w:rsid w:val="0064139A"/>
    <w:rsid w:val="006C211E"/>
    <w:rsid w:val="006D5394"/>
    <w:rsid w:val="006D5C60"/>
    <w:rsid w:val="006E024F"/>
    <w:rsid w:val="006E4E81"/>
    <w:rsid w:val="006F542F"/>
    <w:rsid w:val="00707F7D"/>
    <w:rsid w:val="00717EC5"/>
    <w:rsid w:val="0072620F"/>
    <w:rsid w:val="00731E13"/>
    <w:rsid w:val="007449B0"/>
    <w:rsid w:val="007457F0"/>
    <w:rsid w:val="00751F97"/>
    <w:rsid w:val="00755D8B"/>
    <w:rsid w:val="00763787"/>
    <w:rsid w:val="00784615"/>
    <w:rsid w:val="00793D5F"/>
    <w:rsid w:val="007A0CA5"/>
    <w:rsid w:val="007A57F2"/>
    <w:rsid w:val="007A686D"/>
    <w:rsid w:val="007B1333"/>
    <w:rsid w:val="007C62DA"/>
    <w:rsid w:val="007D6F7C"/>
    <w:rsid w:val="007F4AEB"/>
    <w:rsid w:val="007F75B2"/>
    <w:rsid w:val="008043C4"/>
    <w:rsid w:val="00813DD2"/>
    <w:rsid w:val="00831B1B"/>
    <w:rsid w:val="00855FB3"/>
    <w:rsid w:val="00861D0E"/>
    <w:rsid w:val="00867569"/>
    <w:rsid w:val="00885C0D"/>
    <w:rsid w:val="008A750A"/>
    <w:rsid w:val="008B3970"/>
    <w:rsid w:val="008C384C"/>
    <w:rsid w:val="008D0F11"/>
    <w:rsid w:val="008D3ADE"/>
    <w:rsid w:val="008F73B4"/>
    <w:rsid w:val="009035E8"/>
    <w:rsid w:val="00945738"/>
    <w:rsid w:val="00953416"/>
    <w:rsid w:val="009618A9"/>
    <w:rsid w:val="00971374"/>
    <w:rsid w:val="00993F93"/>
    <w:rsid w:val="009A32B1"/>
    <w:rsid w:val="009B55B1"/>
    <w:rsid w:val="009C4D55"/>
    <w:rsid w:val="009E39C5"/>
    <w:rsid w:val="00A07BA7"/>
    <w:rsid w:val="00A10DF6"/>
    <w:rsid w:val="00A17409"/>
    <w:rsid w:val="00A24C87"/>
    <w:rsid w:val="00A24E22"/>
    <w:rsid w:val="00A4343D"/>
    <w:rsid w:val="00A502F1"/>
    <w:rsid w:val="00A54163"/>
    <w:rsid w:val="00A701B1"/>
    <w:rsid w:val="00A70A83"/>
    <w:rsid w:val="00A81EB3"/>
    <w:rsid w:val="00A96969"/>
    <w:rsid w:val="00AB0794"/>
    <w:rsid w:val="00AB6196"/>
    <w:rsid w:val="00AC17FA"/>
    <w:rsid w:val="00AC3140"/>
    <w:rsid w:val="00B00C1D"/>
    <w:rsid w:val="00B608DB"/>
    <w:rsid w:val="00B632CC"/>
    <w:rsid w:val="00BA12F1"/>
    <w:rsid w:val="00BA439F"/>
    <w:rsid w:val="00BA6370"/>
    <w:rsid w:val="00BC17A6"/>
    <w:rsid w:val="00BE7082"/>
    <w:rsid w:val="00C1333F"/>
    <w:rsid w:val="00C134A2"/>
    <w:rsid w:val="00C269D4"/>
    <w:rsid w:val="00C4160D"/>
    <w:rsid w:val="00C665D9"/>
    <w:rsid w:val="00C75FE6"/>
    <w:rsid w:val="00C8406E"/>
    <w:rsid w:val="00CB2709"/>
    <w:rsid w:val="00CB4988"/>
    <w:rsid w:val="00CB6F89"/>
    <w:rsid w:val="00CC7C36"/>
    <w:rsid w:val="00CE228C"/>
    <w:rsid w:val="00CE71D9"/>
    <w:rsid w:val="00CF545B"/>
    <w:rsid w:val="00D06B69"/>
    <w:rsid w:val="00D17A3E"/>
    <w:rsid w:val="00D209A7"/>
    <w:rsid w:val="00D27D69"/>
    <w:rsid w:val="00D448C2"/>
    <w:rsid w:val="00D666C3"/>
    <w:rsid w:val="00D71A2A"/>
    <w:rsid w:val="00D811AB"/>
    <w:rsid w:val="00D96DA6"/>
    <w:rsid w:val="00DA3AFA"/>
    <w:rsid w:val="00DF47FE"/>
    <w:rsid w:val="00E0156A"/>
    <w:rsid w:val="00E1630A"/>
    <w:rsid w:val="00E26704"/>
    <w:rsid w:val="00E2708E"/>
    <w:rsid w:val="00E31980"/>
    <w:rsid w:val="00E6423C"/>
    <w:rsid w:val="00E71483"/>
    <w:rsid w:val="00E93830"/>
    <w:rsid w:val="00E93E0E"/>
    <w:rsid w:val="00EB1A25"/>
    <w:rsid w:val="00EB1ED3"/>
    <w:rsid w:val="00EE70B7"/>
    <w:rsid w:val="00F314B7"/>
    <w:rsid w:val="00F469E4"/>
    <w:rsid w:val="00F567B9"/>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semiHidden/>
    <w:rsid w:val="006F542F"/>
    <w:pPr>
      <w:spacing w:line="240" w:lineRule="auto"/>
    </w:pPr>
    <w:rPr>
      <w:rFonts w:eastAsia="Times New Roman"/>
      <w:i/>
      <w:iCs/>
      <w:sz w:val="18"/>
      <w:szCs w:val="24"/>
      <w:lang w:val="cs-CZ"/>
    </w:rPr>
  </w:style>
  <w:style w:type="character" w:customStyle="1" w:styleId="ZkladntextChar">
    <w:name w:val="Základní text Char"/>
    <w:basedOn w:val="Standardnpsmoodstavce"/>
    <w:link w:val="Zkladntext"/>
    <w:semiHidden/>
    <w:rsid w:val="006F542F"/>
    <w:rPr>
      <w:rFonts w:ascii="Arial" w:eastAsia="Times New Roman" w:hAnsi="Arial"/>
      <w:i/>
      <w:iCs/>
      <w:sz w:val="18"/>
      <w:szCs w:val="24"/>
      <w:lang w:eastAsia="en-US"/>
    </w:rPr>
  </w:style>
  <w:style w:type="paragraph" w:customStyle="1" w:styleId="Poznamkytexty">
    <w:name w:val="Poznamky texty"/>
    <w:basedOn w:val="Poznmky"/>
    <w:qFormat/>
    <w:rsid w:val="006F542F"/>
    <w:pPr>
      <w:pBdr>
        <w:top w:val="none" w:sz="0" w:space="0" w:color="auto"/>
      </w:pBdr>
      <w:spacing w:before="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ata.vodickova@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C7C3-86CA-4557-8426-AE58476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152</TotalTime>
  <Pages>2</Pages>
  <Words>759</Words>
  <Characters>4482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Horáková Iveta</cp:lastModifiedBy>
  <cp:revision>61</cp:revision>
  <dcterms:created xsi:type="dcterms:W3CDTF">2022-08-04T09:51:00Z</dcterms:created>
  <dcterms:modified xsi:type="dcterms:W3CDTF">2022-08-09T07:18:00Z</dcterms:modified>
</cp:coreProperties>
</file>