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6D649" w14:textId="77777777" w:rsidR="00867569" w:rsidRPr="00DD22FC" w:rsidRDefault="00BB4BF3" w:rsidP="00867569">
      <w:pPr>
        <w:pStyle w:val="Datum"/>
      </w:pPr>
      <w:r w:rsidRPr="00DD22FC">
        <w:t>14 October </w:t>
      </w:r>
      <w:r w:rsidR="00751F97" w:rsidRPr="00DD22FC">
        <w:t>2022</w:t>
      </w:r>
    </w:p>
    <w:p w14:paraId="67B775ED" w14:textId="77777777" w:rsidR="008B3970" w:rsidRPr="00DD22FC" w:rsidRDefault="006F65E9" w:rsidP="008B3970">
      <w:pPr>
        <w:pStyle w:val="Nzev"/>
      </w:pPr>
      <w:r w:rsidRPr="00DD22FC">
        <w:t>Maize and potato harvest will be lower this year</w:t>
      </w:r>
    </w:p>
    <w:p w14:paraId="0433E2E9" w14:textId="77777777" w:rsidR="00B9130E" w:rsidRPr="00DD22FC" w:rsidRDefault="00751F97" w:rsidP="00CF68F9">
      <w:pPr>
        <w:pStyle w:val="Podtitulek"/>
        <w:rPr>
          <w:color w:val="BD1B21"/>
        </w:rPr>
      </w:pPr>
      <w:r w:rsidRPr="00DD22FC">
        <w:rPr>
          <w:rFonts w:cs="Arial"/>
          <w:szCs w:val="20"/>
        </w:rPr>
        <w:t xml:space="preserve">Supplementary information to the News Release on </w:t>
      </w:r>
      <w:r w:rsidRPr="00DD22FC">
        <w:t xml:space="preserve">Harvest estimates – </w:t>
      </w:r>
      <w:r w:rsidR="00D51CDF" w:rsidRPr="00DD22FC">
        <w:t>September</w:t>
      </w:r>
      <w:r w:rsidRPr="00DD22FC">
        <w:t xml:space="preserve"> 2022 </w:t>
      </w:r>
    </w:p>
    <w:p w14:paraId="5594C801" w14:textId="7AC1078F" w:rsidR="00B9130E" w:rsidRPr="00DD22FC" w:rsidRDefault="00B9130E" w:rsidP="00A96969">
      <w:pPr>
        <w:rPr>
          <w:b/>
        </w:rPr>
      </w:pPr>
      <w:r w:rsidRPr="00DD22FC">
        <w:rPr>
          <w:b/>
        </w:rPr>
        <w:t>According to the latest estimate of this year’s harvest as at 15 September, the total harvest of cereals is comparable to the last year’s above-average harvest</w:t>
      </w:r>
      <w:r w:rsidRPr="00DD22FC">
        <w:rPr>
          <w:b/>
          <w:szCs w:val="20"/>
        </w:rPr>
        <w:t xml:space="preserve"> (−0.6%). </w:t>
      </w:r>
      <w:r w:rsidR="008307CD" w:rsidRPr="00DD22FC">
        <w:rPr>
          <w:b/>
          <w:szCs w:val="20"/>
        </w:rPr>
        <w:t>Production of grain maize slumped by 38.9%, whereas harvest of basic cereals was by 4.7% higher, year-on-year (y-o-y).</w:t>
      </w:r>
      <w:r w:rsidR="003025A5" w:rsidRPr="00DD22FC">
        <w:rPr>
          <w:b/>
          <w:szCs w:val="20"/>
        </w:rPr>
        <w:t xml:space="preserve"> T</w:t>
      </w:r>
      <w:r w:rsidRPr="00DD22FC">
        <w:rPr>
          <w:b/>
          <w:szCs w:val="20"/>
        </w:rPr>
        <w:t>he following were</w:t>
      </w:r>
      <w:r w:rsidR="003025A5" w:rsidRPr="00DD22FC">
        <w:rPr>
          <w:b/>
          <w:szCs w:val="20"/>
        </w:rPr>
        <w:t xml:space="preserve"> also</w:t>
      </w:r>
      <w:r w:rsidRPr="00DD22FC">
        <w:rPr>
          <w:b/>
          <w:szCs w:val="20"/>
        </w:rPr>
        <w:t xml:space="preserve"> harvested in a higher amount: rape </w:t>
      </w:r>
      <w:r w:rsidRPr="00DD22FC">
        <w:rPr>
          <w:b/>
        </w:rPr>
        <w:t xml:space="preserve">(+12.7%), soya (+27.9%), and sunflower (+8.9%), whereas poppy </w:t>
      </w:r>
      <w:r w:rsidR="003025A5" w:rsidRPr="00DD22FC">
        <w:rPr>
          <w:b/>
        </w:rPr>
        <w:t>production</w:t>
      </w:r>
      <w:r w:rsidRPr="00DD22FC">
        <w:rPr>
          <w:b/>
        </w:rPr>
        <w:t xml:space="preserve"> </w:t>
      </w:r>
      <w:r w:rsidR="003025A5" w:rsidRPr="00DD22FC">
        <w:rPr>
          <w:b/>
        </w:rPr>
        <w:t>decreased by</w:t>
      </w:r>
      <w:r w:rsidRPr="00DD22FC">
        <w:rPr>
          <w:b/>
        </w:rPr>
        <w:t xml:space="preserve"> almost a third, year-on-year (−30.8%). </w:t>
      </w:r>
      <w:r w:rsidR="003F7399" w:rsidRPr="00DD22FC">
        <w:rPr>
          <w:b/>
        </w:rPr>
        <w:t xml:space="preserve">Lower production of </w:t>
      </w:r>
      <w:r w:rsidRPr="00DD22FC">
        <w:rPr>
          <w:b/>
        </w:rPr>
        <w:t xml:space="preserve">potatoes and sugar beet is </w:t>
      </w:r>
      <w:r w:rsidR="003F7399" w:rsidRPr="00DD22FC">
        <w:rPr>
          <w:b/>
        </w:rPr>
        <w:t xml:space="preserve">expected </w:t>
      </w:r>
      <w:r w:rsidRPr="00DD22FC">
        <w:rPr>
          <w:b/>
        </w:rPr>
        <w:t>(</w:t>
      </w:r>
      <w:r w:rsidRPr="00DD22FC">
        <w:rPr>
          <w:b/>
          <w:sz w:val="18"/>
        </w:rPr>
        <w:t>−</w:t>
      </w:r>
      <w:r w:rsidRPr="00DD22FC">
        <w:rPr>
          <w:b/>
          <w:szCs w:val="20"/>
        </w:rPr>
        <w:t>8</w:t>
      </w:r>
      <w:r w:rsidRPr="00DD22FC">
        <w:rPr>
          <w:b/>
        </w:rPr>
        <w:t xml:space="preserve">.6% and </w:t>
      </w:r>
      <w:r w:rsidRPr="00DD22FC">
        <w:rPr>
          <w:b/>
          <w:sz w:val="18"/>
        </w:rPr>
        <w:t>−</w:t>
      </w:r>
      <w:r w:rsidRPr="00DD22FC">
        <w:rPr>
          <w:b/>
        </w:rPr>
        <w:t>11.2%, respectively)</w:t>
      </w:r>
      <w:r w:rsidR="003F7399" w:rsidRPr="00DD22FC">
        <w:rPr>
          <w:b/>
        </w:rPr>
        <w:t>.</w:t>
      </w:r>
      <w:r w:rsidRPr="00DD22FC">
        <w:rPr>
          <w:b/>
        </w:rPr>
        <w:t xml:space="preserve"> </w:t>
      </w:r>
      <w:r w:rsidR="0056345E">
        <w:rPr>
          <w:b/>
        </w:rPr>
        <w:t>F</w:t>
      </w:r>
      <w:r w:rsidR="007F04E9">
        <w:rPr>
          <w:b/>
        </w:rPr>
        <w:t>odder crops</w:t>
      </w:r>
      <w:r w:rsidR="00833B5F" w:rsidRPr="00DD22FC">
        <w:rPr>
          <w:b/>
        </w:rPr>
        <w:t xml:space="preserve"> also have been harvested in lower amounts</w:t>
      </w:r>
      <w:r w:rsidR="0056345E">
        <w:rPr>
          <w:b/>
        </w:rPr>
        <w:t xml:space="preserve"> as follows</w:t>
      </w:r>
      <w:r w:rsidR="00833B5F" w:rsidRPr="00DD22FC">
        <w:rPr>
          <w:b/>
        </w:rPr>
        <w:t xml:space="preserve">: </w:t>
      </w:r>
      <w:r w:rsidR="00833B5F" w:rsidRPr="00DD22FC">
        <w:rPr>
          <w:b/>
          <w:szCs w:val="20"/>
        </w:rPr>
        <w:t xml:space="preserve">green and silage maize by </w:t>
      </w:r>
      <w:r w:rsidR="00833B5F" w:rsidRPr="00DD22FC">
        <w:rPr>
          <w:b/>
        </w:rPr>
        <w:t xml:space="preserve">9.3%, lucerne by 17.9%, and red clover by 15.3%. </w:t>
      </w:r>
    </w:p>
    <w:p w14:paraId="47C9B384" w14:textId="77777777" w:rsidR="00B9130E" w:rsidRPr="00DD22FC" w:rsidRDefault="00B9130E" w:rsidP="00A96969">
      <w:pPr>
        <w:rPr>
          <w:b/>
        </w:rPr>
      </w:pPr>
    </w:p>
    <w:p w14:paraId="1FF8B109" w14:textId="77777777" w:rsidR="00535D1B" w:rsidRPr="00DD22FC" w:rsidRDefault="00535D1B" w:rsidP="00535D1B">
      <w:pPr>
        <w:rPr>
          <w:szCs w:val="20"/>
        </w:rPr>
      </w:pPr>
      <w:r w:rsidRPr="00DD22FC">
        <w:rPr>
          <w:rFonts w:cs="Arial"/>
          <w:szCs w:val="20"/>
        </w:rPr>
        <w:t xml:space="preserve">The total harvest of </w:t>
      </w:r>
      <w:r w:rsidRPr="00DD22FC">
        <w:rPr>
          <w:rFonts w:cs="Arial"/>
          <w:b/>
          <w:szCs w:val="20"/>
        </w:rPr>
        <w:t>cereals including maize</w:t>
      </w:r>
      <w:r w:rsidRPr="00DD22FC">
        <w:rPr>
          <w:rFonts w:cs="Arial"/>
          <w:szCs w:val="20"/>
        </w:rPr>
        <w:t xml:space="preserve"> in the amount of </w:t>
      </w:r>
      <w:r w:rsidRPr="00DD22FC">
        <w:rPr>
          <w:rFonts w:eastAsia="Arial Unicode MS" w:cs="Arial"/>
          <w:color w:val="000000"/>
        </w:rPr>
        <w:t>8 167 </w:t>
      </w:r>
      <w:r w:rsidRPr="00DD22FC">
        <w:rPr>
          <w:rFonts w:cs="Arial"/>
          <w:szCs w:val="20"/>
        </w:rPr>
        <w:t xml:space="preserve">thousand tonnes is comparable to the </w:t>
      </w:r>
      <w:r w:rsidRPr="00DD22FC">
        <w:t xml:space="preserve">last year’s above-average harvest </w:t>
      </w:r>
      <w:r w:rsidRPr="00DD22FC">
        <w:rPr>
          <w:szCs w:val="20"/>
        </w:rPr>
        <w:t xml:space="preserve">(−0.6%) and exceeds by 6.4% </w:t>
      </w:r>
      <w:r w:rsidRPr="00DD22FC">
        <w:rPr>
          <w:rFonts w:cs="Arial"/>
          <w:szCs w:val="20"/>
        </w:rPr>
        <w:t xml:space="preserve">the average of harvests for the last five years (the sowing area +2.9%; the per </w:t>
      </w:r>
      <w:r w:rsidRPr="00DD22FC">
        <w:t>hectare yield +3.5%).</w:t>
      </w:r>
    </w:p>
    <w:p w14:paraId="22AC7732" w14:textId="77777777" w:rsidR="00AB3DAD" w:rsidRPr="00DD22FC" w:rsidRDefault="00AB3DAD" w:rsidP="00A96969">
      <w:pPr>
        <w:rPr>
          <w:b/>
          <w:lang w:val="cs-CZ"/>
        </w:rPr>
      </w:pPr>
    </w:p>
    <w:p w14:paraId="4D65733C" w14:textId="1E3C53BB" w:rsidR="00AB3DAD" w:rsidRPr="00DD22FC" w:rsidRDefault="008879FE" w:rsidP="00AB3DAD">
      <w:pPr>
        <w:rPr>
          <w:szCs w:val="20"/>
        </w:rPr>
      </w:pPr>
      <w:r w:rsidRPr="00DD22FC">
        <w:rPr>
          <w:rFonts w:eastAsia="Arial Unicode MS" w:cs="Arial"/>
          <w:b/>
          <w:color w:val="000000"/>
        </w:rPr>
        <w:t>B</w:t>
      </w:r>
      <w:r w:rsidR="00AB3DAD" w:rsidRPr="00DD22FC">
        <w:rPr>
          <w:rFonts w:cs="Arial"/>
          <w:b/>
          <w:szCs w:val="20"/>
        </w:rPr>
        <w:t xml:space="preserve">asic cereals </w:t>
      </w:r>
      <w:r w:rsidRPr="00DD22FC">
        <w:rPr>
          <w:rFonts w:cs="Arial"/>
          <w:szCs w:val="20"/>
        </w:rPr>
        <w:t>were</w:t>
      </w:r>
      <w:r w:rsidRPr="00DD22FC">
        <w:rPr>
          <w:rFonts w:cs="Arial"/>
          <w:b/>
          <w:szCs w:val="20"/>
        </w:rPr>
        <w:t xml:space="preserve"> </w:t>
      </w:r>
      <w:r w:rsidRPr="00DD22FC">
        <w:rPr>
          <w:rFonts w:cs="Arial"/>
          <w:szCs w:val="20"/>
        </w:rPr>
        <w:t>harvested</w:t>
      </w:r>
      <w:r w:rsidRPr="00DD22FC">
        <w:rPr>
          <w:rFonts w:cs="Arial"/>
          <w:b/>
          <w:szCs w:val="20"/>
        </w:rPr>
        <w:t xml:space="preserve"> </w:t>
      </w:r>
      <w:r w:rsidR="00AB3DAD" w:rsidRPr="00DD22FC">
        <w:rPr>
          <w:rFonts w:cs="Arial"/>
          <w:szCs w:val="20"/>
        </w:rPr>
        <w:t>in the amount of 7</w:t>
      </w:r>
      <w:r w:rsidR="00AB3DAD" w:rsidRPr="00DD22FC">
        <w:t> 563 </w:t>
      </w:r>
      <w:r w:rsidR="00AB3DAD" w:rsidRPr="00DD22FC">
        <w:rPr>
          <w:rFonts w:cs="Arial"/>
          <w:szCs w:val="20"/>
        </w:rPr>
        <w:t>thousand tonnes</w:t>
      </w:r>
      <w:r w:rsidRPr="00DD22FC">
        <w:rPr>
          <w:rFonts w:cs="Arial"/>
          <w:szCs w:val="20"/>
        </w:rPr>
        <w:t xml:space="preserve">, by 338 thousand tonnes more, year-on-year </w:t>
      </w:r>
      <w:r w:rsidR="00AB3DAD" w:rsidRPr="00DD22FC">
        <w:rPr>
          <w:rFonts w:cs="Arial"/>
          <w:szCs w:val="20"/>
        </w:rPr>
        <w:t xml:space="preserve">(+4.7%), whereas </w:t>
      </w:r>
      <w:r w:rsidR="00A87E69">
        <w:rPr>
          <w:rFonts w:cs="Arial"/>
          <w:szCs w:val="20"/>
        </w:rPr>
        <w:t>production</w:t>
      </w:r>
      <w:r w:rsidR="00AB3DAD" w:rsidRPr="00DD22FC">
        <w:rPr>
          <w:rFonts w:cs="Arial"/>
          <w:szCs w:val="20"/>
        </w:rPr>
        <w:t xml:space="preserve"> of </w:t>
      </w:r>
      <w:r w:rsidR="00AB3DAD" w:rsidRPr="00DD22FC">
        <w:rPr>
          <w:rFonts w:cs="Arial"/>
          <w:b/>
          <w:szCs w:val="20"/>
        </w:rPr>
        <w:t>grain maize</w:t>
      </w:r>
      <w:r w:rsidR="00AB3DAD" w:rsidRPr="00DD22FC">
        <w:rPr>
          <w:rFonts w:cs="Arial"/>
          <w:szCs w:val="20"/>
        </w:rPr>
        <w:t xml:space="preserve"> </w:t>
      </w:r>
      <w:r w:rsidRPr="00DD22FC">
        <w:rPr>
          <w:rFonts w:cs="Arial"/>
          <w:szCs w:val="20"/>
        </w:rPr>
        <w:t>is estimated</w:t>
      </w:r>
      <w:r w:rsidR="008F3FDC" w:rsidRPr="00DD22FC">
        <w:rPr>
          <w:rFonts w:cs="Arial"/>
          <w:szCs w:val="20"/>
        </w:rPr>
        <w:t xml:space="preserve"> to be</w:t>
      </w:r>
      <w:r w:rsidRPr="00DD22FC">
        <w:rPr>
          <w:rFonts w:cs="Arial"/>
          <w:szCs w:val="20"/>
        </w:rPr>
        <w:t xml:space="preserve"> </w:t>
      </w:r>
      <w:r w:rsidR="00AB3DAD" w:rsidRPr="00DD22FC">
        <w:rPr>
          <w:rFonts w:cs="Arial"/>
          <w:szCs w:val="20"/>
        </w:rPr>
        <w:t>in the amount of 604 thousand tonnes</w:t>
      </w:r>
      <w:r w:rsidRPr="00DD22FC">
        <w:rPr>
          <w:rFonts w:cs="Arial"/>
          <w:szCs w:val="20"/>
        </w:rPr>
        <w:t>, which is by 384 thousand tonnes less (</w:t>
      </w:r>
      <w:r w:rsidR="00AB3DAD" w:rsidRPr="00DD22FC">
        <w:rPr>
          <w:szCs w:val="20"/>
        </w:rPr>
        <w:t>−</w:t>
      </w:r>
      <w:r w:rsidR="008F3FDC" w:rsidRPr="00DD22FC">
        <w:rPr>
          <w:szCs w:val="20"/>
        </w:rPr>
        <w:t xml:space="preserve">38.9%) when compared to the last </w:t>
      </w:r>
      <w:r w:rsidR="008F3FDC" w:rsidRPr="00DD22FC">
        <w:t>year’s</w:t>
      </w:r>
      <w:r w:rsidR="008F3FDC" w:rsidRPr="00DD22FC">
        <w:rPr>
          <w:szCs w:val="20"/>
        </w:rPr>
        <w:t xml:space="preserve"> above-average harvest. </w:t>
      </w:r>
      <w:r w:rsidR="00232193" w:rsidRPr="00DD22FC">
        <w:rPr>
          <w:szCs w:val="20"/>
        </w:rPr>
        <w:t>The following are to be blamed: a smaller sowing area of 80 thousand hectares (</w:t>
      </w:r>
      <w:r w:rsidR="00232193" w:rsidRPr="00DD22FC">
        <w:rPr>
          <w:szCs w:val="18"/>
        </w:rPr>
        <w:t xml:space="preserve">−21.7% compared to the </w:t>
      </w:r>
      <w:r w:rsidR="00232193" w:rsidRPr="00DD22FC">
        <w:rPr>
          <w:szCs w:val="20"/>
        </w:rPr>
        <w:t xml:space="preserve">last </w:t>
      </w:r>
      <w:r w:rsidR="00232193" w:rsidRPr="00DD22FC">
        <w:t>year’s harvest</w:t>
      </w:r>
      <w:r w:rsidR="00381848" w:rsidRPr="00DD22FC">
        <w:t>ed</w:t>
      </w:r>
      <w:r w:rsidR="00232193" w:rsidRPr="00DD22FC">
        <w:t xml:space="preserve"> area) as well as a decrease in the per hectare yield to 7.53 tonnes per hectare</w:t>
      </w:r>
      <w:r w:rsidR="00C95419" w:rsidRPr="00DD22FC">
        <w:t xml:space="preserve"> (t/ha; </w:t>
      </w:r>
      <w:r w:rsidR="00232193" w:rsidRPr="00DD22FC">
        <w:rPr>
          <w:szCs w:val="18"/>
        </w:rPr>
        <w:t>−21.9%</w:t>
      </w:r>
      <w:r w:rsidR="00A45ABD" w:rsidRPr="00DD22FC">
        <w:rPr>
          <w:szCs w:val="18"/>
        </w:rPr>
        <w:t xml:space="preserve">) due to dry weather during the vegetation period. </w:t>
      </w:r>
    </w:p>
    <w:p w14:paraId="480295DE" w14:textId="77777777" w:rsidR="00054863" w:rsidRPr="00DD22FC" w:rsidRDefault="00054863" w:rsidP="00054863">
      <w:pPr>
        <w:rPr>
          <w:rFonts w:cs="Arial"/>
          <w:b/>
          <w:szCs w:val="20"/>
          <w:lang w:val="cs-CZ"/>
        </w:rPr>
      </w:pPr>
    </w:p>
    <w:p w14:paraId="263C5405" w14:textId="2D99211A" w:rsidR="00223ED6" w:rsidRPr="00DD22FC" w:rsidRDefault="00D83C5D" w:rsidP="00F87259">
      <w:pPr>
        <w:rPr>
          <w:szCs w:val="18"/>
        </w:rPr>
      </w:pPr>
      <w:r w:rsidRPr="00DD22FC">
        <w:rPr>
          <w:rFonts w:cs="Arial"/>
          <w:b/>
          <w:szCs w:val="20"/>
        </w:rPr>
        <w:t>Winter wheat</w:t>
      </w:r>
      <w:r w:rsidRPr="00DD22FC">
        <w:rPr>
          <w:rFonts w:cs="Arial"/>
          <w:szCs w:val="20"/>
        </w:rPr>
        <w:t>, t</w:t>
      </w:r>
      <w:r w:rsidR="00054863" w:rsidRPr="00DD22FC">
        <w:rPr>
          <w:rFonts w:cs="Arial"/>
          <w:szCs w:val="20"/>
        </w:rPr>
        <w:t xml:space="preserve">he most </w:t>
      </w:r>
      <w:r w:rsidRPr="00DD22FC">
        <w:rPr>
          <w:rFonts w:cs="Arial"/>
          <w:szCs w:val="20"/>
        </w:rPr>
        <w:t>important</w:t>
      </w:r>
      <w:r w:rsidR="00054863" w:rsidRPr="00DD22FC">
        <w:rPr>
          <w:rFonts w:cs="Arial"/>
          <w:szCs w:val="20"/>
        </w:rPr>
        <w:t xml:space="preserve"> cereal in the Czech Republic,</w:t>
      </w:r>
      <w:r w:rsidR="00431FAB" w:rsidRPr="00DD22FC">
        <w:rPr>
          <w:rFonts w:cs="Arial"/>
          <w:szCs w:val="20"/>
        </w:rPr>
        <w:t xml:space="preserve"> was harvested, according to the estimate, in the amount of </w:t>
      </w:r>
      <w:r w:rsidR="00054863" w:rsidRPr="00DD22FC">
        <w:t>4</w:t>
      </w:r>
      <w:r w:rsidR="00FC5907" w:rsidRPr="00DD22FC">
        <w:t> 92</w:t>
      </w:r>
      <w:r w:rsidR="00431FAB" w:rsidRPr="00DD22FC">
        <w:t>7 </w:t>
      </w:r>
      <w:r w:rsidR="005726B3" w:rsidRPr="00DD22FC">
        <w:rPr>
          <w:rFonts w:cs="Arial"/>
          <w:szCs w:val="20"/>
        </w:rPr>
        <w:t>thousand tonnes</w:t>
      </w:r>
      <w:r w:rsidR="005726B3" w:rsidRPr="00DD22FC">
        <w:t>, by</w:t>
      </w:r>
      <w:r w:rsidR="00431FAB" w:rsidRPr="00DD22FC">
        <w:t xml:space="preserve"> </w:t>
      </w:r>
      <w:r w:rsidR="00054863" w:rsidRPr="00DD22FC">
        <w:t>3</w:t>
      </w:r>
      <w:r w:rsidR="00431FAB" w:rsidRPr="00DD22FC">
        <w:t>37 </w:t>
      </w:r>
      <w:r w:rsidR="005726B3" w:rsidRPr="00DD22FC">
        <w:rPr>
          <w:rFonts w:cs="Arial"/>
          <w:szCs w:val="20"/>
        </w:rPr>
        <w:t>thousand tonnes</w:t>
      </w:r>
      <w:r w:rsidR="005726B3" w:rsidRPr="00DD22FC">
        <w:t xml:space="preserve"> more than in the previous ye</w:t>
      </w:r>
      <w:r w:rsidR="00431FAB" w:rsidRPr="00DD22FC">
        <w:t>ar (+7.3</w:t>
      </w:r>
      <w:r w:rsidR="00054863" w:rsidRPr="00DD22FC">
        <w:t xml:space="preserve">%). </w:t>
      </w:r>
      <w:r w:rsidR="00DC090D" w:rsidRPr="00DD22FC">
        <w:t xml:space="preserve">Also the following were harvested in higher amounts: </w:t>
      </w:r>
      <w:r w:rsidR="00DC090D" w:rsidRPr="00DD22FC">
        <w:rPr>
          <w:b/>
        </w:rPr>
        <w:t>spring barley</w:t>
      </w:r>
      <w:r w:rsidR="00DC090D" w:rsidRPr="00DD22FC">
        <w:t xml:space="preserve"> (1 123 thousand tonnes; +2.4%), </w:t>
      </w:r>
      <w:r w:rsidR="00DC090D" w:rsidRPr="00DD22FC">
        <w:rPr>
          <w:b/>
        </w:rPr>
        <w:t>winter barley</w:t>
      </w:r>
      <w:r w:rsidR="00DC090D" w:rsidRPr="00DD22FC">
        <w:t xml:space="preserve"> (747 thousand tonnes, +14.6%), and </w:t>
      </w:r>
      <w:r w:rsidR="00DC090D" w:rsidRPr="00DD22FC">
        <w:rPr>
          <w:rFonts w:cs="Arial"/>
          <w:b/>
          <w:szCs w:val="20"/>
        </w:rPr>
        <w:t>triticale</w:t>
      </w:r>
      <w:r w:rsidR="00DC090D" w:rsidRPr="00DD22FC">
        <w:rPr>
          <w:rFonts w:cs="Arial"/>
          <w:szCs w:val="20"/>
        </w:rPr>
        <w:t xml:space="preserve"> (215 thousand tonnes; +10.9%). </w:t>
      </w:r>
      <w:r w:rsidR="00F87259" w:rsidRPr="00DD22FC">
        <w:rPr>
          <w:rFonts w:cs="Arial"/>
          <w:szCs w:val="20"/>
        </w:rPr>
        <w:t xml:space="preserve">On the other hand, </w:t>
      </w:r>
      <w:r w:rsidR="00DB1220" w:rsidRPr="00DD22FC">
        <w:rPr>
          <w:b/>
        </w:rPr>
        <w:t>spring wheat</w:t>
      </w:r>
      <w:r w:rsidR="00F87259" w:rsidRPr="00DD22FC">
        <w:t xml:space="preserve"> </w:t>
      </w:r>
      <w:r w:rsidR="00D079D3" w:rsidRPr="00DD22FC">
        <w:t xml:space="preserve">(256 thousand tonnes; </w:t>
      </w:r>
      <w:r w:rsidR="00D079D3" w:rsidRPr="00DD22FC">
        <w:rPr>
          <w:szCs w:val="18"/>
        </w:rPr>
        <w:t xml:space="preserve">−30.9%) </w:t>
      </w:r>
      <w:r w:rsidR="00F87259" w:rsidRPr="00DD22FC">
        <w:t xml:space="preserve">and </w:t>
      </w:r>
      <w:r w:rsidR="00F87259" w:rsidRPr="00DD22FC">
        <w:rPr>
          <w:b/>
        </w:rPr>
        <w:t>oats</w:t>
      </w:r>
      <w:r w:rsidR="00F87259" w:rsidRPr="00DD22FC">
        <w:t xml:space="preserve"> </w:t>
      </w:r>
      <w:r w:rsidR="00D079D3" w:rsidRPr="00DD22FC">
        <w:rPr>
          <w:szCs w:val="18"/>
        </w:rPr>
        <w:t xml:space="preserve">(169 thousand tonnes; −13.3%) </w:t>
      </w:r>
      <w:r w:rsidR="00F87259" w:rsidRPr="00DD22FC">
        <w:t>are estimated to</w:t>
      </w:r>
      <w:r w:rsidR="00DB1220" w:rsidRPr="00DD22FC">
        <w:t xml:space="preserve"> be harvested</w:t>
      </w:r>
      <w:r w:rsidR="00F87259" w:rsidRPr="00DD22FC">
        <w:t xml:space="preserve"> in lower amounts</w:t>
      </w:r>
      <w:r w:rsidR="00D079D3" w:rsidRPr="00DD22FC">
        <w:rPr>
          <w:szCs w:val="18"/>
        </w:rPr>
        <w:t xml:space="preserve">. </w:t>
      </w:r>
      <w:r w:rsidR="00DB1220" w:rsidRPr="00DD22FC">
        <w:t xml:space="preserve">Harvest of </w:t>
      </w:r>
      <w:r w:rsidR="00DB1220" w:rsidRPr="00DD22FC">
        <w:rPr>
          <w:b/>
        </w:rPr>
        <w:t>rye</w:t>
      </w:r>
      <w:r w:rsidR="000C57A8" w:rsidRPr="00DD22FC">
        <w:t xml:space="preserve"> was</w:t>
      </w:r>
      <w:r w:rsidR="00DB1220" w:rsidRPr="00DD22FC">
        <w:t xml:space="preserve"> approximately on the sam</w:t>
      </w:r>
      <w:r w:rsidR="000C57A8" w:rsidRPr="00DD22FC">
        <w:t xml:space="preserve">e level as in the previous year (126 thousand tonnes; </w:t>
      </w:r>
      <w:r w:rsidR="000C57A8" w:rsidRPr="00DD22FC">
        <w:rPr>
          <w:szCs w:val="18"/>
        </w:rPr>
        <w:t>−0.7%).</w:t>
      </w:r>
    </w:p>
    <w:p w14:paraId="73700CA5" w14:textId="77777777" w:rsidR="00FA3D26" w:rsidRPr="00DD22FC" w:rsidRDefault="00FA3D26" w:rsidP="00F87259"/>
    <w:p w14:paraId="2CA20510" w14:textId="3BE02996" w:rsidR="000843AF" w:rsidRPr="00DD22FC" w:rsidRDefault="00FA3D26" w:rsidP="00F87259">
      <w:r w:rsidRPr="00DD22FC">
        <w:t xml:space="preserve">The production of </w:t>
      </w:r>
      <w:r w:rsidRPr="00DD22FC">
        <w:rPr>
          <w:b/>
        </w:rPr>
        <w:t>potatoes</w:t>
      </w:r>
      <w:r w:rsidRPr="00DD22FC">
        <w:t xml:space="preserve"> expected to be in the amount</w:t>
      </w:r>
      <w:r w:rsidR="002C3511" w:rsidRPr="00DD22FC">
        <w:t xml:space="preserve"> of 614 </w:t>
      </w:r>
      <w:r w:rsidRPr="00DD22FC">
        <w:t>thousand </w:t>
      </w:r>
      <w:r w:rsidR="002C3511" w:rsidRPr="00DD22FC">
        <w:t>tonnes is by 8.6</w:t>
      </w:r>
      <w:r w:rsidRPr="00DD22FC">
        <w:t>% lower, y-o-y. This year, farmers planted potatoes on 2</w:t>
      </w:r>
      <w:r w:rsidR="002C3511" w:rsidRPr="00DD22FC">
        <w:t>2 </w:t>
      </w:r>
      <w:r w:rsidRPr="00DD22FC">
        <w:t xml:space="preserve">thousand hectares, which is approximately by a thousand hectares less than in the previous year </w:t>
      </w:r>
      <w:r w:rsidR="002C3511" w:rsidRPr="00DD22FC">
        <w:rPr>
          <w:rFonts w:cs="Arial"/>
        </w:rPr>
        <w:t>(−5.0</w:t>
      </w:r>
      <w:r w:rsidRPr="00DD22FC">
        <w:rPr>
          <w:rFonts w:cs="Arial"/>
        </w:rPr>
        <w:t>%).</w:t>
      </w:r>
      <w:r w:rsidR="00581A37" w:rsidRPr="00DD22FC">
        <w:rPr>
          <w:rFonts w:cs="Arial"/>
        </w:rPr>
        <w:t xml:space="preserve"> For a long-term, there is a decreasing interest in growing potatoes and areas planted this year are the lowest in the whole history of the surveys.</w:t>
      </w:r>
      <w:r w:rsidR="00822441" w:rsidRPr="00DD22FC">
        <w:rPr>
          <w:rFonts w:cs="Arial"/>
        </w:rPr>
        <w:t xml:space="preserve"> On average, 28.3</w:t>
      </w:r>
      <w:r w:rsidRPr="00DD22FC">
        <w:rPr>
          <w:rFonts w:cs="Arial"/>
        </w:rPr>
        <w:t>2 tonnes of potatoes are harvested from one hectare (</w:t>
      </w:r>
      <w:r w:rsidR="00822441" w:rsidRPr="00DD22FC">
        <w:rPr>
          <w:szCs w:val="18"/>
          <w:lang w:val="cs-CZ"/>
        </w:rPr>
        <w:t>−3</w:t>
      </w:r>
      <w:r w:rsidR="00822441" w:rsidRPr="00DD22FC">
        <w:rPr>
          <w:rFonts w:cs="Arial"/>
        </w:rPr>
        <w:t>.8</w:t>
      </w:r>
      <w:r w:rsidRPr="00DD22FC">
        <w:rPr>
          <w:rFonts w:cs="Arial"/>
        </w:rPr>
        <w:t>%). W</w:t>
      </w:r>
      <w:r w:rsidRPr="00DD22FC">
        <w:t>h</w:t>
      </w:r>
      <w:r w:rsidRPr="00DD22FC">
        <w:rPr>
          <w:rFonts w:cs="Arial"/>
          <w:szCs w:val="20"/>
        </w:rPr>
        <w:t xml:space="preserve">en compared to the </w:t>
      </w:r>
      <w:r w:rsidR="00822441" w:rsidRPr="00DD22FC">
        <w:rPr>
          <w:rFonts w:cs="Arial"/>
          <w:szCs w:val="20"/>
        </w:rPr>
        <w:t>five</w:t>
      </w:r>
      <w:r w:rsidRPr="00DD22FC">
        <w:rPr>
          <w:rFonts w:cs="Arial"/>
          <w:szCs w:val="20"/>
        </w:rPr>
        <w:t>-year average</w:t>
      </w:r>
      <w:r w:rsidR="004915AD" w:rsidRPr="00DD22FC">
        <w:rPr>
          <w:rFonts w:cs="Arial"/>
          <w:szCs w:val="20"/>
        </w:rPr>
        <w:t xml:space="preserve"> of</w:t>
      </w:r>
      <w:r w:rsidRPr="00DD22FC">
        <w:rPr>
          <w:rFonts w:cs="Arial"/>
          <w:szCs w:val="20"/>
        </w:rPr>
        <w:t xml:space="preserve"> harvest</w:t>
      </w:r>
      <w:r w:rsidR="004915AD" w:rsidRPr="00DD22FC">
        <w:rPr>
          <w:rFonts w:cs="Arial"/>
          <w:szCs w:val="20"/>
        </w:rPr>
        <w:t>s</w:t>
      </w:r>
      <w:r w:rsidRPr="00DD22FC">
        <w:rPr>
          <w:rFonts w:cs="Arial"/>
          <w:szCs w:val="20"/>
        </w:rPr>
        <w:t>, the estimated potato harvest is</w:t>
      </w:r>
      <w:r w:rsidR="00C93B45" w:rsidRPr="00DD22FC">
        <w:rPr>
          <w:rFonts w:cs="Arial"/>
          <w:szCs w:val="20"/>
        </w:rPr>
        <w:t xml:space="preserve"> by 5.9</w:t>
      </w:r>
      <w:r w:rsidRPr="00DD22FC">
        <w:rPr>
          <w:rFonts w:cs="Arial"/>
          <w:szCs w:val="20"/>
        </w:rPr>
        <w:t>%</w:t>
      </w:r>
      <w:r w:rsidR="00C93B45" w:rsidRPr="00DD22FC">
        <w:rPr>
          <w:rFonts w:cs="Arial"/>
          <w:szCs w:val="20"/>
        </w:rPr>
        <w:t xml:space="preserve"> lower</w:t>
      </w:r>
      <w:r w:rsidRPr="00DD22FC">
        <w:rPr>
          <w:rFonts w:cs="Arial"/>
          <w:szCs w:val="20"/>
        </w:rPr>
        <w:t xml:space="preserve"> this year (the area </w:t>
      </w:r>
      <w:r w:rsidR="008E6636" w:rsidRPr="00DD22FC">
        <w:rPr>
          <w:rFonts w:cs="Arial"/>
          <w:szCs w:val="20"/>
        </w:rPr>
        <w:t>planted with</w:t>
      </w:r>
      <w:r w:rsidRPr="00DD22FC">
        <w:rPr>
          <w:rFonts w:cs="Arial"/>
          <w:szCs w:val="20"/>
        </w:rPr>
        <w:t xml:space="preserve"> potatoes </w:t>
      </w:r>
      <w:r w:rsidRPr="00DD22FC">
        <w:rPr>
          <w:sz w:val="18"/>
          <w:szCs w:val="18"/>
        </w:rPr>
        <w:t>−</w:t>
      </w:r>
      <w:r w:rsidR="00C93B45" w:rsidRPr="00DD22FC">
        <w:t>6</w:t>
      </w:r>
      <w:r w:rsidRPr="00DD22FC">
        <w:t>.5%; the per hectare yield +</w:t>
      </w:r>
      <w:r w:rsidR="00C93B45" w:rsidRPr="00DD22FC">
        <w:t>0.6</w:t>
      </w:r>
      <w:r w:rsidRPr="00DD22FC">
        <w:t>%).</w:t>
      </w:r>
    </w:p>
    <w:p w14:paraId="1ACAC94B" w14:textId="6D37B2B1" w:rsidR="00596854" w:rsidRPr="00DD22FC" w:rsidRDefault="00596854" w:rsidP="000843AF">
      <w:pPr>
        <w:rPr>
          <w:lang w:val="cs-CZ"/>
        </w:rPr>
      </w:pPr>
    </w:p>
    <w:p w14:paraId="57D0D45D" w14:textId="0247AE61" w:rsidR="00596854" w:rsidRPr="00DD22FC" w:rsidRDefault="00596854" w:rsidP="000843AF">
      <w:pPr>
        <w:rPr>
          <w:rFonts w:cs="Arial"/>
        </w:rPr>
      </w:pPr>
      <w:r w:rsidRPr="00DD22FC">
        <w:rPr>
          <w:rFonts w:cs="Arial"/>
          <w:szCs w:val="20"/>
        </w:rPr>
        <w:t xml:space="preserve">The </w:t>
      </w:r>
      <w:r w:rsidR="004B1EB5" w:rsidRPr="00DD22FC">
        <w:rPr>
          <w:rFonts w:cs="Arial"/>
          <w:szCs w:val="20"/>
        </w:rPr>
        <w:t>estimated</w:t>
      </w:r>
      <w:r w:rsidRPr="00DD22FC">
        <w:rPr>
          <w:rFonts w:cs="Arial"/>
          <w:szCs w:val="20"/>
        </w:rPr>
        <w:t xml:space="preserve"> </w:t>
      </w:r>
      <w:r w:rsidR="004B1EB5" w:rsidRPr="00DD22FC">
        <w:rPr>
          <w:rFonts w:cs="Arial"/>
          <w:szCs w:val="20"/>
        </w:rPr>
        <w:t>production</w:t>
      </w:r>
      <w:r w:rsidRPr="00DD22FC">
        <w:rPr>
          <w:rFonts w:cs="Arial"/>
          <w:szCs w:val="20"/>
        </w:rPr>
        <w:t xml:space="preserve"> of </w:t>
      </w:r>
      <w:r w:rsidRPr="00DD22FC">
        <w:rPr>
          <w:rFonts w:cs="Arial"/>
          <w:b/>
          <w:szCs w:val="20"/>
        </w:rPr>
        <w:t>sugar beet</w:t>
      </w:r>
      <w:r w:rsidRPr="00DD22FC">
        <w:rPr>
          <w:rFonts w:cs="Arial"/>
          <w:szCs w:val="20"/>
        </w:rPr>
        <w:t xml:space="preserve"> of </w:t>
      </w:r>
      <w:r w:rsidRPr="00DD22FC">
        <w:t>3</w:t>
      </w:r>
      <w:r w:rsidR="004B1EB5" w:rsidRPr="00DD22FC">
        <w:t> </w:t>
      </w:r>
      <w:r w:rsidRPr="00DD22FC">
        <w:t>6</w:t>
      </w:r>
      <w:r w:rsidR="004B1EB5" w:rsidRPr="00DD22FC">
        <w:t>82 thousand tonnes is by 11.2</w:t>
      </w:r>
      <w:r w:rsidRPr="00DD22FC">
        <w:t xml:space="preserve">% </w:t>
      </w:r>
      <w:r w:rsidR="004B1EB5" w:rsidRPr="00DD22FC">
        <w:t>lower</w:t>
      </w:r>
      <w:r w:rsidRPr="00DD22FC">
        <w:t xml:space="preserve">, </w:t>
      </w:r>
      <w:r w:rsidRPr="00DD22FC">
        <w:rPr>
          <w:rFonts w:cs="Arial"/>
          <w:szCs w:val="20"/>
        </w:rPr>
        <w:t>y-o-y,</w:t>
      </w:r>
      <w:r w:rsidRPr="00DD22FC">
        <w:t xml:space="preserve"> </w:t>
      </w:r>
      <w:r w:rsidR="004B1EB5" w:rsidRPr="00DD22FC">
        <w:t>owing</w:t>
      </w:r>
      <w:r w:rsidRPr="00DD22FC">
        <w:t xml:space="preserve"> to a </w:t>
      </w:r>
      <w:r w:rsidR="004B1EB5" w:rsidRPr="00DD22FC">
        <w:t>de</w:t>
      </w:r>
      <w:r w:rsidRPr="00DD22FC">
        <w:t xml:space="preserve">crease of the estimated </w:t>
      </w:r>
      <w:r w:rsidRPr="00DD22FC">
        <w:rPr>
          <w:rFonts w:cs="Arial"/>
          <w:szCs w:val="20"/>
        </w:rPr>
        <w:t>per</w:t>
      </w:r>
      <w:r w:rsidRPr="00DD22FC">
        <w:rPr>
          <w:rFonts w:cs="Arial"/>
        </w:rPr>
        <w:t xml:space="preserve"> hectare yield to 6</w:t>
      </w:r>
      <w:r w:rsidR="004B1EB5" w:rsidRPr="00DD22FC">
        <w:rPr>
          <w:rFonts w:cs="Arial"/>
        </w:rPr>
        <w:t>3.22 t/ha (</w:t>
      </w:r>
      <w:r w:rsidR="004B1EB5" w:rsidRPr="00DD22FC">
        <w:rPr>
          <w:sz w:val="18"/>
          <w:szCs w:val="18"/>
          <w:lang w:val="cs-CZ"/>
        </w:rPr>
        <w:t>−</w:t>
      </w:r>
      <w:r w:rsidR="004B1EB5" w:rsidRPr="00DD22FC">
        <w:rPr>
          <w:rFonts w:cs="Arial"/>
        </w:rPr>
        <w:t>6.6</w:t>
      </w:r>
      <w:r w:rsidRPr="00DD22FC">
        <w:rPr>
          <w:rFonts w:cs="Arial"/>
        </w:rPr>
        <w:t xml:space="preserve">%) and also a </w:t>
      </w:r>
      <w:r w:rsidR="004B1EB5" w:rsidRPr="00DD22FC">
        <w:rPr>
          <w:rFonts w:cs="Arial"/>
        </w:rPr>
        <w:t>decrease</w:t>
      </w:r>
      <w:r w:rsidRPr="00DD22FC">
        <w:rPr>
          <w:rFonts w:cs="Arial"/>
        </w:rPr>
        <w:t xml:space="preserve"> of the </w:t>
      </w:r>
      <w:r w:rsidRPr="00DD22FC">
        <w:rPr>
          <w:rFonts w:cs="Arial"/>
          <w:szCs w:val="20"/>
        </w:rPr>
        <w:t xml:space="preserve">sowing area to </w:t>
      </w:r>
      <w:r w:rsidR="004B1EB5" w:rsidRPr="00DD22FC">
        <w:rPr>
          <w:rFonts w:cs="Arial"/>
          <w:szCs w:val="20"/>
        </w:rPr>
        <w:t>58 </w:t>
      </w:r>
      <w:r w:rsidRPr="00DD22FC">
        <w:rPr>
          <w:rFonts w:cs="Arial"/>
          <w:szCs w:val="20"/>
        </w:rPr>
        <w:t>thousand hectares (</w:t>
      </w:r>
      <w:r w:rsidR="004B1EB5" w:rsidRPr="00DD22FC">
        <w:rPr>
          <w:sz w:val="18"/>
          <w:szCs w:val="18"/>
          <w:lang w:val="cs-CZ"/>
        </w:rPr>
        <w:t>−</w:t>
      </w:r>
      <w:r w:rsidR="004B1EB5" w:rsidRPr="00DD22FC">
        <w:rPr>
          <w:szCs w:val="20"/>
          <w:lang w:val="cs-CZ"/>
        </w:rPr>
        <w:t>4</w:t>
      </w:r>
      <w:r w:rsidR="004B1EB5" w:rsidRPr="00DD22FC">
        <w:rPr>
          <w:rFonts w:cs="Arial"/>
          <w:szCs w:val="20"/>
        </w:rPr>
        <w:t>.9</w:t>
      </w:r>
      <w:r w:rsidRPr="00DD22FC">
        <w:rPr>
          <w:rFonts w:cs="Arial"/>
          <w:szCs w:val="20"/>
        </w:rPr>
        <w:t xml:space="preserve">%). </w:t>
      </w:r>
      <w:r w:rsidRPr="00DD22FC">
        <w:rPr>
          <w:rFonts w:cs="Arial"/>
        </w:rPr>
        <w:t>The sowing a</w:t>
      </w:r>
      <w:r w:rsidR="004B1EB5" w:rsidRPr="00DD22FC">
        <w:rPr>
          <w:rFonts w:cs="Arial"/>
        </w:rPr>
        <w:t>rea of sugar beet decreased by 8 </w:t>
      </w:r>
      <w:r w:rsidRPr="00DD22FC">
        <w:rPr>
          <w:rFonts w:cs="Arial"/>
        </w:rPr>
        <w:t xml:space="preserve">thousand hectares compared to the sowing area in 2017 when the system of the sugar production quotas was terminated. This year, the </w:t>
      </w:r>
      <w:r w:rsidR="00CF5004" w:rsidRPr="00DD22FC">
        <w:rPr>
          <w:rFonts w:cs="Arial"/>
        </w:rPr>
        <w:t>estimated</w:t>
      </w:r>
      <w:r w:rsidRPr="00DD22FC">
        <w:rPr>
          <w:rFonts w:cs="Arial"/>
        </w:rPr>
        <w:t xml:space="preserve"> sugar beet production is by </w:t>
      </w:r>
      <w:r w:rsidR="00CF5004" w:rsidRPr="00DD22FC">
        <w:rPr>
          <w:rFonts w:cs="Arial"/>
        </w:rPr>
        <w:t>6</w:t>
      </w:r>
      <w:r w:rsidRPr="00DD22FC">
        <w:rPr>
          <w:rFonts w:cs="Arial"/>
        </w:rPr>
        <w:t>.</w:t>
      </w:r>
      <w:r w:rsidR="00CF5004" w:rsidRPr="00DD22FC">
        <w:rPr>
          <w:rFonts w:cs="Arial"/>
        </w:rPr>
        <w:t>1</w:t>
      </w:r>
      <w:r w:rsidRPr="00DD22FC">
        <w:rPr>
          <w:rFonts w:cs="Arial"/>
        </w:rPr>
        <w:t xml:space="preserve">% </w:t>
      </w:r>
      <w:r w:rsidR="00CF5004" w:rsidRPr="00DD22FC">
        <w:rPr>
          <w:rFonts w:cs="Arial"/>
        </w:rPr>
        <w:t>lower</w:t>
      </w:r>
      <w:r w:rsidRPr="00DD22FC">
        <w:rPr>
          <w:rFonts w:cs="Arial"/>
        </w:rPr>
        <w:t xml:space="preserve"> compared to the average production for the last </w:t>
      </w:r>
      <w:r w:rsidR="00CF5004" w:rsidRPr="00DD22FC">
        <w:rPr>
          <w:rFonts w:cs="Arial"/>
        </w:rPr>
        <w:t>five</w:t>
      </w:r>
      <w:r w:rsidRPr="00DD22FC">
        <w:rPr>
          <w:rFonts w:cs="Arial"/>
        </w:rPr>
        <w:t xml:space="preserve"> years (the </w:t>
      </w:r>
      <w:r w:rsidR="00CF5004" w:rsidRPr="00DD22FC">
        <w:rPr>
          <w:rFonts w:cs="Arial"/>
        </w:rPr>
        <w:t>sowing area −6.4%; the per hectare yield +0.3</w:t>
      </w:r>
      <w:r w:rsidRPr="00DD22FC">
        <w:rPr>
          <w:rFonts w:cs="Arial"/>
        </w:rPr>
        <w:t>%).</w:t>
      </w:r>
    </w:p>
    <w:p w14:paraId="3560E1F6" w14:textId="4783459A" w:rsidR="00504170" w:rsidRPr="00DD22FC" w:rsidRDefault="00504170" w:rsidP="00504170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60C9618C" w14:textId="769D74D9" w:rsidR="00504170" w:rsidRPr="00DD22FC" w:rsidRDefault="00B8328F" w:rsidP="00504170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val="en-GB"/>
        </w:rPr>
      </w:pPr>
      <w:r w:rsidRPr="00DD22FC">
        <w:rPr>
          <w:rFonts w:eastAsia="Calibri"/>
          <w:i w:val="0"/>
          <w:iCs w:val="0"/>
          <w:sz w:val="20"/>
          <w:szCs w:val="22"/>
          <w:lang w:val="en-GB"/>
        </w:rPr>
        <w:t>According to the latest estimate, t</w:t>
      </w:r>
      <w:r w:rsidR="00504170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he </w:t>
      </w:r>
      <w:r w:rsidR="00504170" w:rsidRPr="00DD22FC">
        <w:rPr>
          <w:rFonts w:eastAsia="Calibri"/>
          <w:b/>
          <w:i w:val="0"/>
          <w:iCs w:val="0"/>
          <w:sz w:val="20"/>
          <w:szCs w:val="22"/>
          <w:lang w:val="en-GB"/>
        </w:rPr>
        <w:t>rape</w:t>
      </w:r>
      <w:r w:rsidR="00504170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production </w:t>
      </w:r>
      <w:r w:rsidR="00837FAF" w:rsidRPr="00DD22FC">
        <w:rPr>
          <w:rFonts w:eastAsia="Calibri"/>
          <w:i w:val="0"/>
          <w:iCs w:val="0"/>
          <w:sz w:val="20"/>
          <w:szCs w:val="22"/>
          <w:lang w:val="en-GB"/>
        </w:rPr>
        <w:t>was</w:t>
      </w:r>
      <w:r w:rsidR="00504170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>1 156 thousand tonnes, by 131 </w:t>
      </w:r>
      <w:r w:rsidR="00504170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thousand tonnes 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>more (+12</w:t>
      </w:r>
      <w:r w:rsidR="00504170" w:rsidRPr="00DD22FC">
        <w:rPr>
          <w:rFonts w:eastAsia="Calibri"/>
          <w:i w:val="0"/>
          <w:iCs w:val="0"/>
          <w:sz w:val="20"/>
          <w:szCs w:val="22"/>
          <w:lang w:val="en-GB"/>
        </w:rPr>
        <w:t>.7%)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, year-on-year, </w:t>
      </w:r>
      <w:r w:rsidR="00504170" w:rsidRPr="00DD22FC">
        <w:rPr>
          <w:rFonts w:eastAsia="Calibri"/>
          <w:i w:val="0"/>
          <w:iCs w:val="0"/>
          <w:sz w:val="20"/>
          <w:szCs w:val="22"/>
          <w:lang w:val="en-GB"/>
        </w:rPr>
        <w:t>thanks to the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favourable per hectare yield of 3.36 </w:t>
      </w:r>
      <w:r w:rsidR="00504170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t/ha 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>(+12</w:t>
      </w:r>
      <w:r w:rsidR="00837FAF" w:rsidRPr="00DD22FC">
        <w:rPr>
          <w:rFonts w:eastAsia="Calibri"/>
          <w:i w:val="0"/>
          <w:iCs w:val="0"/>
          <w:sz w:val="20"/>
          <w:szCs w:val="22"/>
          <w:lang w:val="en-GB"/>
        </w:rPr>
        <w:t>.2%). The</w:t>
      </w:r>
      <w:r w:rsidR="00504170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sowing area</w:t>
      </w:r>
      <w:r w:rsidR="00837FAF" w:rsidRPr="00DD22FC">
        <w:rPr>
          <w:rFonts w:eastAsia="Calibri"/>
          <w:i w:val="0"/>
          <w:iCs w:val="0"/>
          <w:sz w:val="20"/>
          <w:szCs w:val="22"/>
          <w:lang w:val="en-GB"/>
        </w:rPr>
        <w:t>s</w:t>
      </w:r>
      <w:r w:rsidR="00504170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of 344</w:t>
      </w:r>
      <w:r w:rsidR="00837FAF" w:rsidRPr="00DD22FC">
        <w:rPr>
          <w:rFonts w:eastAsia="Calibri"/>
          <w:i w:val="0"/>
          <w:iCs w:val="0"/>
          <w:sz w:val="20"/>
          <w:szCs w:val="22"/>
          <w:lang w:val="en-GB"/>
        </w:rPr>
        <w:t> 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>thousand</w:t>
      </w:r>
      <w:r w:rsidR="00837FAF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 hectares remained almost </w:t>
      </w:r>
      <w:r w:rsidR="00896B8C">
        <w:rPr>
          <w:rFonts w:eastAsia="Calibri"/>
          <w:i w:val="0"/>
          <w:iCs w:val="0"/>
          <w:sz w:val="20"/>
          <w:szCs w:val="22"/>
          <w:lang w:val="en-GB"/>
        </w:rPr>
        <w:t>on the same level</w:t>
      </w:r>
      <w:r w:rsidR="00504170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(+0.5%). </w:t>
      </w:r>
      <w:r w:rsidR="00837FAF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Despite that, this year’s rape production estimate is by 3.5% lower </w:t>
      </w:r>
      <w:r w:rsidR="00504170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compared to the five-year average </w:t>
      </w:r>
      <w:r w:rsidR="00837FAF" w:rsidRPr="00DD22FC">
        <w:rPr>
          <w:rFonts w:eastAsia="Calibri"/>
          <w:i w:val="0"/>
          <w:iCs w:val="0"/>
          <w:sz w:val="20"/>
          <w:szCs w:val="22"/>
          <w:lang w:val="en-GB"/>
        </w:rPr>
        <w:t>of harvests</w:t>
      </w:r>
      <w:r w:rsidR="00504170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(the sowing area −9.3%; the per hectare yield </w:t>
      </w:r>
      <w:r w:rsidR="00837FAF" w:rsidRPr="00DD22FC">
        <w:rPr>
          <w:rFonts w:eastAsia="Calibri"/>
          <w:i w:val="0"/>
          <w:iCs w:val="0"/>
          <w:sz w:val="20"/>
          <w:szCs w:val="22"/>
          <w:lang w:val="en-GB"/>
        </w:rPr>
        <w:t>+6.5</w:t>
      </w:r>
      <w:r w:rsidR="00504170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%). </w:t>
      </w:r>
    </w:p>
    <w:p w14:paraId="0B3AA322" w14:textId="35498F5E" w:rsidR="0055486D" w:rsidRPr="00DD22FC" w:rsidRDefault="0055486D" w:rsidP="000843AF">
      <w:pPr>
        <w:pStyle w:val="Zkladntext"/>
        <w:spacing w:line="276" w:lineRule="auto"/>
        <w:rPr>
          <w:i w:val="0"/>
          <w:sz w:val="20"/>
          <w:szCs w:val="20"/>
        </w:rPr>
      </w:pPr>
    </w:p>
    <w:p w14:paraId="0F7A3C70" w14:textId="2BECEB95" w:rsidR="0055486D" w:rsidRPr="00DD22FC" w:rsidRDefault="0055486D" w:rsidP="000843AF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DD22FC">
        <w:rPr>
          <w:i w:val="0"/>
          <w:sz w:val="20"/>
          <w:szCs w:val="20"/>
          <w:lang w:val="en-GB"/>
        </w:rPr>
        <w:t xml:space="preserve">This year, </w:t>
      </w:r>
      <w:r w:rsidRPr="00DD22FC">
        <w:rPr>
          <w:b/>
          <w:i w:val="0"/>
          <w:sz w:val="20"/>
          <w:szCs w:val="20"/>
          <w:lang w:val="en-GB"/>
        </w:rPr>
        <w:t>soya</w:t>
      </w:r>
      <w:r w:rsidRPr="00DD22FC">
        <w:rPr>
          <w:i w:val="0"/>
          <w:sz w:val="20"/>
          <w:szCs w:val="20"/>
          <w:lang w:val="en-GB"/>
        </w:rPr>
        <w:t xml:space="preserve"> became the second most spread oil seed crop</w:t>
      </w:r>
      <w:r w:rsidR="004846E4">
        <w:rPr>
          <w:i w:val="0"/>
          <w:sz w:val="20"/>
          <w:szCs w:val="20"/>
          <w:lang w:val="en-GB"/>
        </w:rPr>
        <w:t xml:space="preserve"> in the Czech Republic</w:t>
      </w:r>
      <w:r w:rsidRPr="00DD22FC">
        <w:rPr>
          <w:i w:val="0"/>
          <w:sz w:val="20"/>
          <w:szCs w:val="20"/>
          <w:lang w:val="en-GB"/>
        </w:rPr>
        <w:t xml:space="preserve"> </w:t>
      </w:r>
      <w:r w:rsidR="00FC4547" w:rsidRPr="00DD22FC">
        <w:rPr>
          <w:i w:val="0"/>
          <w:sz w:val="20"/>
          <w:szCs w:val="20"/>
          <w:lang w:val="en-GB"/>
        </w:rPr>
        <w:t xml:space="preserve">(following rape, which </w:t>
      </w:r>
      <w:r w:rsidR="00FF4A9B" w:rsidRPr="00DD22FC">
        <w:rPr>
          <w:i w:val="0"/>
          <w:sz w:val="20"/>
          <w:szCs w:val="20"/>
          <w:lang w:val="en-GB"/>
        </w:rPr>
        <w:t>is</w:t>
      </w:r>
      <w:r w:rsidR="00FC4547" w:rsidRPr="00DD22FC">
        <w:rPr>
          <w:i w:val="0"/>
          <w:sz w:val="20"/>
          <w:szCs w:val="20"/>
          <w:lang w:val="en-GB"/>
        </w:rPr>
        <w:t xml:space="preserve"> the first one) thanks to an increase in its sowing area to 29 thousand hectares (+45</w:t>
      </w:r>
      <w:r w:rsidR="002C04C6" w:rsidRPr="00DD22FC">
        <w:rPr>
          <w:i w:val="0"/>
          <w:sz w:val="20"/>
          <w:szCs w:val="20"/>
          <w:lang w:val="en-GB"/>
        </w:rPr>
        <w:t>.0</w:t>
      </w:r>
      <w:r w:rsidR="00FC4547" w:rsidRPr="00DD22FC">
        <w:rPr>
          <w:i w:val="0"/>
          <w:sz w:val="20"/>
          <w:szCs w:val="20"/>
          <w:lang w:val="en-GB"/>
        </w:rPr>
        <w:t xml:space="preserve">%). </w:t>
      </w:r>
      <w:r w:rsidR="00403A5A" w:rsidRPr="00DD22FC">
        <w:rPr>
          <w:i w:val="0"/>
          <w:sz w:val="20"/>
          <w:szCs w:val="20"/>
          <w:lang w:val="en-GB"/>
        </w:rPr>
        <w:t>According to the estimate, 66 thousand tonnes of soya will be harvested</w:t>
      </w:r>
      <w:r w:rsidR="00714A08" w:rsidRPr="00DD22FC">
        <w:rPr>
          <w:i w:val="0"/>
          <w:sz w:val="20"/>
          <w:szCs w:val="20"/>
          <w:lang w:val="en-GB"/>
        </w:rPr>
        <w:t>;</w:t>
      </w:r>
      <w:r w:rsidR="00403A5A" w:rsidRPr="00DD22FC">
        <w:rPr>
          <w:i w:val="0"/>
          <w:sz w:val="20"/>
          <w:szCs w:val="20"/>
          <w:lang w:val="en-GB"/>
        </w:rPr>
        <w:t xml:space="preserve"> </w:t>
      </w:r>
      <w:r w:rsidR="00714A08" w:rsidRPr="00DD22FC">
        <w:rPr>
          <w:i w:val="0"/>
          <w:sz w:val="20"/>
          <w:szCs w:val="20"/>
          <w:lang w:val="en-GB"/>
        </w:rPr>
        <w:t>it</w:t>
      </w:r>
      <w:r w:rsidR="00403A5A" w:rsidRPr="00DD22FC">
        <w:rPr>
          <w:i w:val="0"/>
          <w:sz w:val="20"/>
          <w:szCs w:val="20"/>
          <w:lang w:val="en-GB"/>
        </w:rPr>
        <w:t xml:space="preserve"> is by 27.9% more compared to the </w:t>
      </w:r>
      <w:r w:rsidR="00714A08" w:rsidRPr="00DD22FC">
        <w:rPr>
          <w:i w:val="0"/>
          <w:sz w:val="20"/>
          <w:szCs w:val="20"/>
          <w:lang w:val="en-GB"/>
        </w:rPr>
        <w:t>last</w:t>
      </w:r>
      <w:r w:rsidR="00403A5A" w:rsidRPr="00DD22FC">
        <w:rPr>
          <w:i w:val="0"/>
          <w:sz w:val="20"/>
          <w:szCs w:val="20"/>
          <w:lang w:val="en-GB"/>
        </w:rPr>
        <w:t xml:space="preserve"> year. The per hectare yield of 2.31 t/ha decreased by 11.8%, y-o-y. In comparison to the five-year average, the estimated soya production is by 88.5% higher, mainly thanks to its record-high sowing area (the sowing area +86.2%; the per hectare yield +1.2%). </w:t>
      </w:r>
    </w:p>
    <w:p w14:paraId="6EC2625D" w14:textId="11C2ADF0" w:rsidR="00504170" w:rsidRPr="00DD22FC" w:rsidRDefault="00504170" w:rsidP="000843AF">
      <w:pPr>
        <w:pStyle w:val="Zkladntext"/>
        <w:spacing w:line="276" w:lineRule="auto"/>
        <w:rPr>
          <w:i w:val="0"/>
          <w:sz w:val="20"/>
          <w:szCs w:val="20"/>
        </w:rPr>
      </w:pPr>
    </w:p>
    <w:p w14:paraId="32448AF6" w14:textId="221F66A2" w:rsidR="00504170" w:rsidRPr="00DD22FC" w:rsidRDefault="00504170" w:rsidP="00504170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The expected </w:t>
      </w:r>
      <w:r w:rsidRPr="00DD22FC">
        <w:rPr>
          <w:rFonts w:eastAsia="Calibri"/>
          <w:b/>
          <w:i w:val="0"/>
          <w:iCs w:val="0"/>
          <w:sz w:val="20"/>
          <w:szCs w:val="22"/>
          <w:lang w:val="en-GB"/>
        </w:rPr>
        <w:t>poppy</w:t>
      </w:r>
      <w:r w:rsidR="001B42AD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production of 21 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>thou</w:t>
      </w:r>
      <w:r w:rsidR="00586A9B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sand tonnes is by a third lower </w:t>
      </w:r>
      <w:r w:rsidR="00586A9B" w:rsidRPr="00DD22FC">
        <w:rPr>
          <w:rFonts w:eastAsia="Calibri"/>
          <w:i w:val="0"/>
          <w:iCs w:val="0"/>
          <w:sz w:val="20"/>
          <w:szCs w:val="20"/>
          <w:lang w:val="en-GB"/>
        </w:rPr>
        <w:t>(</w:t>
      </w:r>
      <w:r w:rsidR="00586A9B" w:rsidRPr="00DD22FC">
        <w:rPr>
          <w:i w:val="0"/>
          <w:szCs w:val="18"/>
          <w:lang w:val="en-GB"/>
        </w:rPr>
        <w:t>−</w:t>
      </w:r>
      <w:r w:rsidR="00586A9B" w:rsidRPr="00DD22FC">
        <w:rPr>
          <w:i w:val="0"/>
          <w:sz w:val="20"/>
          <w:szCs w:val="20"/>
          <w:lang w:val="en-GB"/>
        </w:rPr>
        <w:t>30.8%)</w:t>
      </w:r>
      <w:r w:rsidR="00586A9B" w:rsidRPr="00DD22FC">
        <w:rPr>
          <w:rFonts w:eastAsia="Calibri"/>
          <w:i w:val="0"/>
          <w:iCs w:val="0"/>
          <w:sz w:val="20"/>
          <w:szCs w:val="22"/>
          <w:lang w:val="en-GB"/>
        </w:rPr>
        <w:t>,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year-on-year</w:t>
      </w:r>
      <w:r w:rsidR="00586A9B" w:rsidRPr="00DD22FC">
        <w:rPr>
          <w:rFonts w:eastAsia="Calibri"/>
          <w:i w:val="0"/>
          <w:iCs w:val="0"/>
          <w:sz w:val="20"/>
          <w:szCs w:val="22"/>
          <w:lang w:val="en-GB"/>
        </w:rPr>
        <w:t>,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</w:t>
      </w:r>
      <w:r w:rsidR="00586A9B" w:rsidRPr="00DD22FC">
        <w:rPr>
          <w:i w:val="0"/>
          <w:sz w:val="20"/>
          <w:szCs w:val="20"/>
          <w:lang w:val="en-GB"/>
        </w:rPr>
        <w:t>owing</w:t>
      </w:r>
      <w:r w:rsidRPr="00DD22FC">
        <w:rPr>
          <w:i w:val="0"/>
          <w:sz w:val="20"/>
          <w:szCs w:val="20"/>
          <w:lang w:val="en-GB"/>
        </w:rPr>
        <w:t xml:space="preserve"> to a </w:t>
      </w:r>
      <w:r w:rsidR="0059064D">
        <w:rPr>
          <w:i w:val="0"/>
          <w:sz w:val="20"/>
          <w:szCs w:val="20"/>
          <w:lang w:val="en-GB"/>
        </w:rPr>
        <w:t>slump</w:t>
      </w:r>
      <w:r w:rsidRPr="00DD22FC">
        <w:rPr>
          <w:i w:val="0"/>
          <w:sz w:val="20"/>
          <w:szCs w:val="20"/>
          <w:lang w:val="en-GB"/>
        </w:rPr>
        <w:t xml:space="preserve"> in its sowing area</w:t>
      </w:r>
      <w:r w:rsidR="001B42AD" w:rsidRPr="00DD22FC">
        <w:rPr>
          <w:i w:val="0"/>
          <w:sz w:val="20"/>
          <w:szCs w:val="20"/>
          <w:lang w:val="en-GB"/>
        </w:rPr>
        <w:t xml:space="preserve"> by 40</w:t>
      </w:r>
      <w:bookmarkStart w:id="0" w:name="_GoBack"/>
      <w:bookmarkEnd w:id="0"/>
      <w:r w:rsidR="001B42AD" w:rsidRPr="00DD22FC">
        <w:rPr>
          <w:i w:val="0"/>
          <w:sz w:val="20"/>
          <w:szCs w:val="20"/>
          <w:lang w:val="en-GB"/>
        </w:rPr>
        <w:t>.4%</w:t>
      </w:r>
      <w:r w:rsidRPr="00DD22FC">
        <w:rPr>
          <w:i w:val="0"/>
          <w:sz w:val="20"/>
          <w:szCs w:val="20"/>
          <w:lang w:val="en-GB"/>
        </w:rPr>
        <w:t xml:space="preserve"> to 26 thousand hectares</w:t>
      </w:r>
      <w:r w:rsidRPr="00DD22FC">
        <w:rPr>
          <w:rFonts w:eastAsia="Calibri"/>
          <w:i w:val="0"/>
          <w:iCs w:val="0"/>
          <w:sz w:val="20"/>
          <w:szCs w:val="20"/>
          <w:lang w:val="en-GB"/>
        </w:rPr>
        <w:t>. T</w:t>
      </w:r>
      <w:r w:rsidRPr="00DD22FC">
        <w:rPr>
          <w:i w:val="0"/>
          <w:sz w:val="20"/>
          <w:szCs w:val="20"/>
          <w:lang w:val="en-GB"/>
        </w:rPr>
        <w:t>he</w:t>
      </w:r>
      <w:r w:rsidR="00586A9B" w:rsidRPr="00DD22FC">
        <w:rPr>
          <w:i w:val="0"/>
          <w:sz w:val="20"/>
          <w:szCs w:val="20"/>
          <w:lang w:val="en-GB"/>
        </w:rPr>
        <w:t xml:space="preserve"> estimated</w:t>
      </w:r>
      <w:r w:rsidRPr="00DD22FC">
        <w:rPr>
          <w:i w:val="0"/>
          <w:sz w:val="20"/>
          <w:szCs w:val="20"/>
          <w:lang w:val="en-GB"/>
        </w:rPr>
        <w:t xml:space="preserve"> per hectare yield</w:t>
      </w:r>
      <w:r w:rsidR="00586A9B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of 0.79 t/ha is by 16.3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% higher. </w:t>
      </w:r>
      <w:r w:rsidRPr="00DD22FC">
        <w:rPr>
          <w:i w:val="0"/>
          <w:sz w:val="20"/>
          <w:szCs w:val="20"/>
          <w:lang w:val="en-GB"/>
        </w:rPr>
        <w:t>Compared to the average of harvests for the last five years, the poppy production</w:t>
      </w:r>
      <w:r w:rsidR="002C52B5" w:rsidRPr="00DD22FC">
        <w:rPr>
          <w:i w:val="0"/>
          <w:sz w:val="20"/>
          <w:szCs w:val="20"/>
          <w:lang w:val="en-GB"/>
        </w:rPr>
        <w:t xml:space="preserve"> this year is by 11.2</w:t>
      </w:r>
      <w:r w:rsidRPr="00DD22FC">
        <w:rPr>
          <w:i w:val="0"/>
          <w:sz w:val="20"/>
          <w:szCs w:val="20"/>
          <w:lang w:val="en-GB"/>
        </w:rPr>
        <w:t>% lower (the sowing area −</w:t>
      </w:r>
      <w:r w:rsidR="002C52B5" w:rsidRPr="00DD22FC">
        <w:rPr>
          <w:i w:val="0"/>
          <w:sz w:val="20"/>
          <w:szCs w:val="20"/>
          <w:lang w:val="en-GB"/>
        </w:rPr>
        <w:t>27.1%; the per hectare yield +21.8</w:t>
      </w:r>
      <w:r w:rsidRPr="00DD22FC">
        <w:rPr>
          <w:i w:val="0"/>
          <w:sz w:val="20"/>
          <w:szCs w:val="20"/>
          <w:lang w:val="en-GB"/>
        </w:rPr>
        <w:t>%).</w:t>
      </w:r>
    </w:p>
    <w:p w14:paraId="7B50E1EE" w14:textId="1373CB83" w:rsidR="00596854" w:rsidRPr="00DD22FC" w:rsidRDefault="00596854" w:rsidP="000843AF">
      <w:pPr>
        <w:pStyle w:val="Zkladntext"/>
        <w:spacing w:line="276" w:lineRule="auto"/>
        <w:rPr>
          <w:i w:val="0"/>
          <w:sz w:val="20"/>
          <w:szCs w:val="20"/>
        </w:rPr>
      </w:pPr>
    </w:p>
    <w:p w14:paraId="1D96834D" w14:textId="7EA75941" w:rsidR="00596854" w:rsidRPr="00B36A6A" w:rsidRDefault="00596854" w:rsidP="000843AF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B36A6A">
        <w:rPr>
          <w:i w:val="0"/>
          <w:sz w:val="20"/>
          <w:szCs w:val="20"/>
          <w:lang w:val="en-GB"/>
        </w:rPr>
        <w:t xml:space="preserve">The estimated production of </w:t>
      </w:r>
      <w:r w:rsidRPr="00B36A6A">
        <w:rPr>
          <w:b/>
          <w:i w:val="0"/>
          <w:sz w:val="20"/>
          <w:szCs w:val="20"/>
          <w:lang w:val="en-GB"/>
        </w:rPr>
        <w:t xml:space="preserve">sunflower </w:t>
      </w:r>
      <w:r w:rsidR="00DF2F0B" w:rsidRPr="00B36A6A">
        <w:rPr>
          <w:i w:val="0"/>
          <w:sz w:val="20"/>
          <w:szCs w:val="20"/>
          <w:lang w:val="en-GB"/>
        </w:rPr>
        <w:t>of 5</w:t>
      </w:r>
      <w:r w:rsidRPr="00B36A6A">
        <w:rPr>
          <w:i w:val="0"/>
          <w:sz w:val="20"/>
          <w:szCs w:val="20"/>
          <w:lang w:val="en-GB"/>
        </w:rPr>
        <w:t xml:space="preserve">7 thousand tonnes is by </w:t>
      </w:r>
      <w:r w:rsidR="00DF2F0B" w:rsidRPr="00B36A6A">
        <w:rPr>
          <w:i w:val="0"/>
          <w:sz w:val="20"/>
          <w:szCs w:val="20"/>
          <w:lang w:val="en-GB"/>
        </w:rPr>
        <w:t xml:space="preserve">8.9% higher </w:t>
      </w:r>
      <w:r w:rsidRPr="00B36A6A">
        <w:rPr>
          <w:i w:val="0"/>
          <w:sz w:val="20"/>
          <w:szCs w:val="20"/>
          <w:lang w:val="en-GB"/>
        </w:rPr>
        <w:t>thanks to a</w:t>
      </w:r>
      <w:r w:rsidR="00DF2F0B" w:rsidRPr="00B36A6A">
        <w:rPr>
          <w:i w:val="0"/>
          <w:sz w:val="20"/>
          <w:szCs w:val="20"/>
          <w:lang w:val="en-GB"/>
        </w:rPr>
        <w:t xml:space="preserve"> considerable</w:t>
      </w:r>
      <w:r w:rsidRPr="00B36A6A">
        <w:rPr>
          <w:i w:val="0"/>
          <w:sz w:val="20"/>
          <w:szCs w:val="20"/>
          <w:lang w:val="en-GB"/>
        </w:rPr>
        <w:t xml:space="preserve"> i</w:t>
      </w:r>
      <w:r w:rsidR="00DF2F0B" w:rsidRPr="00B36A6A">
        <w:rPr>
          <w:i w:val="0"/>
          <w:sz w:val="20"/>
          <w:szCs w:val="20"/>
          <w:lang w:val="en-GB"/>
        </w:rPr>
        <w:t>ncrease of the sowing area to 22 thousand hectares (+25.0</w:t>
      </w:r>
      <w:r w:rsidRPr="00B36A6A">
        <w:rPr>
          <w:i w:val="0"/>
          <w:sz w:val="20"/>
          <w:szCs w:val="20"/>
          <w:lang w:val="en-GB"/>
        </w:rPr>
        <w:t>%).</w:t>
      </w:r>
      <w:r w:rsidR="00081377" w:rsidRPr="00B36A6A">
        <w:rPr>
          <w:i w:val="0"/>
          <w:sz w:val="20"/>
          <w:szCs w:val="20"/>
          <w:lang w:val="en-GB"/>
        </w:rPr>
        <w:t xml:space="preserve"> The per hectare yield of 2.5</w:t>
      </w:r>
      <w:r w:rsidRPr="00B36A6A">
        <w:rPr>
          <w:i w:val="0"/>
          <w:sz w:val="20"/>
          <w:szCs w:val="20"/>
          <w:lang w:val="en-GB"/>
        </w:rPr>
        <w:t xml:space="preserve">2 t/ha </w:t>
      </w:r>
      <w:r w:rsidR="00081377" w:rsidRPr="00B36A6A">
        <w:rPr>
          <w:i w:val="0"/>
          <w:sz w:val="20"/>
          <w:szCs w:val="20"/>
          <w:lang w:val="en-GB"/>
        </w:rPr>
        <w:t>decreased</w:t>
      </w:r>
      <w:r w:rsidRPr="00B36A6A">
        <w:rPr>
          <w:i w:val="0"/>
          <w:sz w:val="20"/>
          <w:szCs w:val="20"/>
          <w:lang w:val="en-GB"/>
        </w:rPr>
        <w:t xml:space="preserve"> by 1</w:t>
      </w:r>
      <w:r w:rsidR="00081377" w:rsidRPr="00B36A6A">
        <w:rPr>
          <w:i w:val="0"/>
          <w:sz w:val="20"/>
          <w:szCs w:val="20"/>
          <w:lang w:val="en-GB"/>
        </w:rPr>
        <w:t>2.9</w:t>
      </w:r>
      <w:r w:rsidRPr="00B36A6A">
        <w:rPr>
          <w:i w:val="0"/>
          <w:sz w:val="20"/>
          <w:szCs w:val="20"/>
          <w:lang w:val="en-GB"/>
        </w:rPr>
        <w:t xml:space="preserve">%, year-on-year. The estimated sunflower production is </w:t>
      </w:r>
      <w:r w:rsidR="00081377" w:rsidRPr="00B36A6A">
        <w:rPr>
          <w:i w:val="0"/>
          <w:sz w:val="20"/>
          <w:szCs w:val="20"/>
          <w:lang w:val="en-GB"/>
        </w:rPr>
        <w:t xml:space="preserve">by a third higher </w:t>
      </w:r>
      <w:r w:rsidRPr="00B36A6A">
        <w:rPr>
          <w:i w:val="0"/>
          <w:sz w:val="20"/>
          <w:szCs w:val="20"/>
          <w:lang w:val="en-GB"/>
        </w:rPr>
        <w:t xml:space="preserve">when compared to the </w:t>
      </w:r>
      <w:r w:rsidR="00561624" w:rsidRPr="00B36A6A">
        <w:rPr>
          <w:i w:val="0"/>
          <w:sz w:val="20"/>
          <w:szCs w:val="20"/>
          <w:lang w:val="en-GB"/>
        </w:rPr>
        <w:t>average for the last five</w:t>
      </w:r>
      <w:r w:rsidRPr="00B36A6A">
        <w:rPr>
          <w:i w:val="0"/>
          <w:sz w:val="20"/>
          <w:szCs w:val="20"/>
          <w:lang w:val="en-GB"/>
        </w:rPr>
        <w:t xml:space="preserve"> years</w:t>
      </w:r>
      <w:r w:rsidR="00B4576B" w:rsidRPr="00B36A6A">
        <w:rPr>
          <w:i w:val="0"/>
          <w:sz w:val="20"/>
          <w:szCs w:val="20"/>
          <w:lang w:val="en-GB"/>
        </w:rPr>
        <w:t xml:space="preserve"> thanks to an increase in the sowing area </w:t>
      </w:r>
      <w:r w:rsidRPr="00B36A6A">
        <w:rPr>
          <w:i w:val="0"/>
          <w:sz w:val="20"/>
          <w:szCs w:val="20"/>
          <w:lang w:val="en-GB"/>
        </w:rPr>
        <w:t>(</w:t>
      </w:r>
      <w:r w:rsidR="00B4576B" w:rsidRPr="00B36A6A">
        <w:rPr>
          <w:i w:val="0"/>
          <w:sz w:val="20"/>
          <w:szCs w:val="20"/>
          <w:lang w:val="en-GB"/>
        </w:rPr>
        <w:t>production +34.6</w:t>
      </w:r>
      <w:r w:rsidR="00AA38D0" w:rsidRPr="00B36A6A">
        <w:rPr>
          <w:i w:val="0"/>
          <w:sz w:val="20"/>
          <w:szCs w:val="20"/>
          <w:lang w:val="en-GB"/>
        </w:rPr>
        <w:t>%</w:t>
      </w:r>
      <w:r w:rsidR="00B4576B" w:rsidRPr="00B36A6A">
        <w:rPr>
          <w:i w:val="0"/>
          <w:sz w:val="20"/>
          <w:szCs w:val="20"/>
          <w:lang w:val="en-GB"/>
        </w:rPr>
        <w:t>, t</w:t>
      </w:r>
      <w:r w:rsidRPr="00B36A6A">
        <w:rPr>
          <w:i w:val="0"/>
          <w:sz w:val="20"/>
          <w:szCs w:val="20"/>
          <w:lang w:val="en-GB"/>
        </w:rPr>
        <w:t xml:space="preserve">he </w:t>
      </w:r>
      <w:r w:rsidR="000C6968" w:rsidRPr="00B36A6A">
        <w:rPr>
          <w:i w:val="0"/>
          <w:sz w:val="20"/>
          <w:szCs w:val="20"/>
          <w:lang w:val="en-GB"/>
        </w:rPr>
        <w:t xml:space="preserve">sowing area </w:t>
      </w:r>
      <w:r w:rsidR="00AA38D0" w:rsidRPr="00B36A6A">
        <w:rPr>
          <w:i w:val="0"/>
          <w:sz w:val="20"/>
          <w:szCs w:val="20"/>
          <w:lang w:val="en-GB"/>
        </w:rPr>
        <w:t>+35.6</w:t>
      </w:r>
      <w:r w:rsidRPr="00B36A6A">
        <w:rPr>
          <w:i w:val="0"/>
          <w:sz w:val="20"/>
          <w:szCs w:val="20"/>
          <w:lang w:val="en-GB"/>
        </w:rPr>
        <w:t xml:space="preserve">%; the per hectare yield </w:t>
      </w:r>
      <w:r w:rsidR="00B4576B" w:rsidRPr="00B36A6A">
        <w:rPr>
          <w:i w:val="0"/>
          <w:sz w:val="20"/>
          <w:szCs w:val="20"/>
        </w:rPr>
        <w:t>−0</w:t>
      </w:r>
      <w:r w:rsidR="00B4576B" w:rsidRPr="00B36A6A">
        <w:rPr>
          <w:i w:val="0"/>
          <w:sz w:val="20"/>
          <w:szCs w:val="20"/>
          <w:lang w:val="en-GB"/>
        </w:rPr>
        <w:t>.7</w:t>
      </w:r>
      <w:r w:rsidRPr="00B36A6A">
        <w:rPr>
          <w:i w:val="0"/>
          <w:sz w:val="20"/>
          <w:szCs w:val="20"/>
          <w:lang w:val="en-GB"/>
        </w:rPr>
        <w:t>%).</w:t>
      </w:r>
    </w:p>
    <w:p w14:paraId="14451CB8" w14:textId="59859920" w:rsidR="001368F9" w:rsidRPr="00B36A6A" w:rsidRDefault="001368F9" w:rsidP="000843AF">
      <w:pPr>
        <w:pStyle w:val="Zkladntext"/>
        <w:spacing w:line="276" w:lineRule="auto"/>
        <w:rPr>
          <w:i w:val="0"/>
          <w:sz w:val="20"/>
          <w:szCs w:val="20"/>
        </w:rPr>
      </w:pPr>
    </w:p>
    <w:p w14:paraId="4E887A42" w14:textId="41A8F616" w:rsidR="001368F9" w:rsidRPr="00DD22FC" w:rsidRDefault="001368F9" w:rsidP="000843AF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B36A6A">
        <w:rPr>
          <w:i w:val="0"/>
          <w:sz w:val="20"/>
          <w:szCs w:val="20"/>
          <w:lang w:val="en-GB"/>
        </w:rPr>
        <w:t xml:space="preserve">The production of </w:t>
      </w:r>
      <w:r w:rsidRPr="00B36A6A">
        <w:rPr>
          <w:b/>
          <w:i w:val="0"/>
          <w:sz w:val="20"/>
          <w:szCs w:val="20"/>
          <w:lang w:val="en-GB"/>
        </w:rPr>
        <w:t>grain peas</w:t>
      </w:r>
      <w:r w:rsidR="00C82024" w:rsidRPr="00B36A6A">
        <w:rPr>
          <w:i w:val="0"/>
          <w:sz w:val="20"/>
          <w:szCs w:val="20"/>
          <w:lang w:val="en-GB"/>
        </w:rPr>
        <w:t xml:space="preserve"> of 11</w:t>
      </w:r>
      <w:r w:rsidRPr="00B36A6A">
        <w:rPr>
          <w:i w:val="0"/>
          <w:sz w:val="20"/>
          <w:szCs w:val="20"/>
          <w:lang w:val="en-GB"/>
        </w:rPr>
        <w:t xml:space="preserve">9 thousand tonnes is by </w:t>
      </w:r>
      <w:r w:rsidR="00C82024" w:rsidRPr="00B36A6A">
        <w:rPr>
          <w:i w:val="0"/>
          <w:sz w:val="20"/>
          <w:szCs w:val="20"/>
          <w:lang w:val="en-GB"/>
        </w:rPr>
        <w:t>13.8</w:t>
      </w:r>
      <w:r w:rsidR="00C82024" w:rsidRPr="00DD22FC">
        <w:rPr>
          <w:i w:val="0"/>
          <w:sz w:val="20"/>
          <w:szCs w:val="20"/>
          <w:lang w:val="en-GB"/>
        </w:rPr>
        <w:t>% higher, y-o-y</w:t>
      </w:r>
      <w:r w:rsidRPr="00DD22FC">
        <w:rPr>
          <w:i w:val="0"/>
          <w:sz w:val="20"/>
          <w:szCs w:val="20"/>
          <w:lang w:val="en-GB"/>
        </w:rPr>
        <w:t>. The year-on-year increase in production is contributed to mainly by an ex</w:t>
      </w:r>
      <w:r w:rsidR="00C82024" w:rsidRPr="00DD22FC">
        <w:rPr>
          <w:i w:val="0"/>
          <w:sz w:val="20"/>
          <w:szCs w:val="20"/>
          <w:lang w:val="en-GB"/>
        </w:rPr>
        <w:t>pansion of the sowing area to 41 thousand hectares (+5.5</w:t>
      </w:r>
      <w:r w:rsidRPr="00DD22FC">
        <w:rPr>
          <w:i w:val="0"/>
          <w:sz w:val="20"/>
          <w:szCs w:val="20"/>
          <w:lang w:val="en-GB"/>
        </w:rPr>
        <w:t>%)</w:t>
      </w:r>
      <w:r w:rsidR="0045159A" w:rsidRPr="00DD22FC">
        <w:rPr>
          <w:i w:val="0"/>
          <w:sz w:val="20"/>
          <w:szCs w:val="20"/>
          <w:lang w:val="en-GB"/>
        </w:rPr>
        <w:t>, but</w:t>
      </w:r>
      <w:r w:rsidRPr="00DD22FC">
        <w:rPr>
          <w:i w:val="0"/>
          <w:sz w:val="20"/>
          <w:szCs w:val="20"/>
          <w:lang w:val="en-GB"/>
        </w:rPr>
        <w:t xml:space="preserve"> also by a higher per hectare yield of 2.</w:t>
      </w:r>
      <w:r w:rsidR="00C82024" w:rsidRPr="00DD22FC">
        <w:rPr>
          <w:i w:val="0"/>
          <w:sz w:val="20"/>
          <w:szCs w:val="20"/>
          <w:lang w:val="en-GB"/>
        </w:rPr>
        <w:t>92 t/ha (+7.9</w:t>
      </w:r>
      <w:r w:rsidRPr="00DD22FC">
        <w:rPr>
          <w:i w:val="0"/>
          <w:sz w:val="20"/>
          <w:szCs w:val="20"/>
          <w:lang w:val="en-GB"/>
        </w:rPr>
        <w:t xml:space="preserve">%). </w:t>
      </w:r>
      <w:r w:rsidR="0045159A" w:rsidRPr="00DD22FC">
        <w:rPr>
          <w:i w:val="0"/>
          <w:sz w:val="20"/>
          <w:szCs w:val="20"/>
          <w:lang w:val="en-GB"/>
        </w:rPr>
        <w:t>T</w:t>
      </w:r>
      <w:r w:rsidRPr="00DD22FC">
        <w:rPr>
          <w:i w:val="0"/>
          <w:sz w:val="20"/>
          <w:szCs w:val="20"/>
          <w:lang w:val="en-GB"/>
        </w:rPr>
        <w:t xml:space="preserve">he estimate of peas production is </w:t>
      </w:r>
      <w:r w:rsidR="0045159A" w:rsidRPr="00DD22FC">
        <w:rPr>
          <w:i w:val="0"/>
          <w:sz w:val="20"/>
          <w:szCs w:val="20"/>
          <w:lang w:val="en-GB"/>
        </w:rPr>
        <w:t>also considerably higher when compared to the five-year average</w:t>
      </w:r>
      <w:r w:rsidR="004915AD" w:rsidRPr="00DD22FC">
        <w:rPr>
          <w:i w:val="0"/>
          <w:sz w:val="20"/>
          <w:szCs w:val="20"/>
          <w:lang w:val="en-GB"/>
        </w:rPr>
        <w:t xml:space="preserve"> of harvests</w:t>
      </w:r>
      <w:r w:rsidR="0045159A" w:rsidRPr="00DD22FC">
        <w:rPr>
          <w:i w:val="0"/>
          <w:sz w:val="20"/>
          <w:szCs w:val="20"/>
          <w:lang w:val="en-GB"/>
        </w:rPr>
        <w:t xml:space="preserve"> (production +43.3</w:t>
      </w:r>
      <w:r w:rsidRPr="00DD22FC">
        <w:rPr>
          <w:i w:val="0"/>
          <w:sz w:val="20"/>
          <w:szCs w:val="20"/>
          <w:lang w:val="en-GB"/>
        </w:rPr>
        <w:t xml:space="preserve">%; the </w:t>
      </w:r>
      <w:r w:rsidR="00B163A6" w:rsidRPr="00DD22FC">
        <w:rPr>
          <w:i w:val="0"/>
          <w:sz w:val="20"/>
          <w:szCs w:val="20"/>
          <w:lang w:val="en-GB"/>
        </w:rPr>
        <w:t xml:space="preserve">sowing area </w:t>
      </w:r>
      <w:r w:rsidR="0045159A" w:rsidRPr="00DD22FC">
        <w:rPr>
          <w:i w:val="0"/>
          <w:sz w:val="20"/>
          <w:szCs w:val="20"/>
          <w:lang w:val="en-GB"/>
        </w:rPr>
        <w:t>+24.0%; the per hectare yield +15.5</w:t>
      </w:r>
      <w:r w:rsidRPr="00DD22FC">
        <w:rPr>
          <w:i w:val="0"/>
          <w:sz w:val="20"/>
          <w:szCs w:val="20"/>
          <w:lang w:val="en-GB"/>
        </w:rPr>
        <w:t>%).</w:t>
      </w:r>
    </w:p>
    <w:p w14:paraId="53672B37" w14:textId="1669FD3A" w:rsidR="00D12082" w:rsidRPr="00DD22FC" w:rsidRDefault="00D12082" w:rsidP="000843AF">
      <w:pPr>
        <w:pStyle w:val="Zkladntext"/>
        <w:spacing w:line="276" w:lineRule="auto"/>
        <w:rPr>
          <w:i w:val="0"/>
          <w:sz w:val="20"/>
          <w:szCs w:val="20"/>
        </w:rPr>
      </w:pPr>
    </w:p>
    <w:p w14:paraId="5A54DC63" w14:textId="7AA89D84" w:rsidR="00D12082" w:rsidRPr="00DD22FC" w:rsidRDefault="00D12082" w:rsidP="000843AF">
      <w:pPr>
        <w:pStyle w:val="Zkladntext"/>
        <w:spacing w:line="276" w:lineRule="auto"/>
        <w:rPr>
          <w:i w:val="0"/>
          <w:strike/>
          <w:sz w:val="20"/>
          <w:szCs w:val="20"/>
        </w:rPr>
      </w:pPr>
      <w:r w:rsidRPr="00DD22FC">
        <w:rPr>
          <w:i w:val="0"/>
          <w:sz w:val="20"/>
          <w:szCs w:val="20"/>
          <w:lang w:val="en-GB"/>
        </w:rPr>
        <w:t xml:space="preserve">Expected </w:t>
      </w:r>
      <w:r w:rsidRPr="00DD22FC">
        <w:rPr>
          <w:b/>
          <w:i w:val="0"/>
          <w:sz w:val="20"/>
          <w:szCs w:val="20"/>
          <w:lang w:val="en-GB"/>
        </w:rPr>
        <w:t>green and silage maize</w:t>
      </w:r>
      <w:r w:rsidRPr="00DD22FC">
        <w:rPr>
          <w:i w:val="0"/>
          <w:sz w:val="20"/>
          <w:szCs w:val="20"/>
          <w:lang w:val="en-GB"/>
        </w:rPr>
        <w:t xml:space="preserve"> production of 7</w:t>
      </w:r>
      <w:r w:rsidR="00AD003F" w:rsidRPr="00DD22FC">
        <w:rPr>
          <w:i w:val="0"/>
          <w:sz w:val="20"/>
          <w:szCs w:val="20"/>
          <w:lang w:val="en-GB"/>
        </w:rPr>
        <w:t> 646 </w:t>
      </w:r>
      <w:r w:rsidRPr="00DD22FC">
        <w:rPr>
          <w:i w:val="0"/>
          <w:sz w:val="20"/>
          <w:szCs w:val="20"/>
          <w:lang w:val="en-GB"/>
        </w:rPr>
        <w:t>thous</w:t>
      </w:r>
      <w:r w:rsidR="00AD003F" w:rsidRPr="00DD22FC">
        <w:rPr>
          <w:i w:val="0"/>
          <w:sz w:val="20"/>
          <w:szCs w:val="20"/>
          <w:lang w:val="en-GB"/>
        </w:rPr>
        <w:t>and</w:t>
      </w:r>
      <w:r w:rsidRPr="00DD22FC">
        <w:rPr>
          <w:i w:val="0"/>
          <w:sz w:val="20"/>
          <w:szCs w:val="20"/>
          <w:lang w:val="en-GB"/>
        </w:rPr>
        <w:t> tonnes is</w:t>
      </w:r>
      <w:r w:rsidR="00AD003F" w:rsidRPr="00DD22FC">
        <w:rPr>
          <w:i w:val="0"/>
          <w:sz w:val="20"/>
          <w:szCs w:val="20"/>
          <w:lang w:val="en-GB"/>
        </w:rPr>
        <w:t xml:space="preserve"> by 9.3% lower, year-on-year. </w:t>
      </w:r>
      <w:r w:rsidRPr="00DD22FC">
        <w:rPr>
          <w:i w:val="0"/>
          <w:sz w:val="20"/>
          <w:szCs w:val="20"/>
          <w:lang w:val="en-GB"/>
        </w:rPr>
        <w:t>The per hectare yield</w:t>
      </w:r>
      <w:r w:rsidR="00AD003F" w:rsidRPr="00DD22FC">
        <w:rPr>
          <w:i w:val="0"/>
          <w:sz w:val="20"/>
          <w:szCs w:val="20"/>
          <w:lang w:val="en-GB"/>
        </w:rPr>
        <w:t xml:space="preserve"> decreased to 36</w:t>
      </w:r>
      <w:r w:rsidRPr="00DD22FC">
        <w:rPr>
          <w:i w:val="0"/>
          <w:sz w:val="20"/>
          <w:szCs w:val="20"/>
          <w:lang w:val="en-GB"/>
        </w:rPr>
        <w:t>.</w:t>
      </w:r>
      <w:r w:rsidR="00AD003F" w:rsidRPr="00DD22FC">
        <w:rPr>
          <w:i w:val="0"/>
          <w:sz w:val="20"/>
          <w:szCs w:val="20"/>
          <w:lang w:val="en-GB"/>
        </w:rPr>
        <w:t>0</w:t>
      </w:r>
      <w:r w:rsidRPr="00DD22FC">
        <w:rPr>
          <w:i w:val="0"/>
          <w:sz w:val="20"/>
          <w:szCs w:val="20"/>
          <w:lang w:val="en-GB"/>
        </w:rPr>
        <w:t>5</w:t>
      </w:r>
      <w:r w:rsidR="00AD003F" w:rsidRPr="00DD22FC">
        <w:rPr>
          <w:i w:val="0"/>
          <w:sz w:val="20"/>
          <w:szCs w:val="20"/>
          <w:lang w:val="en-GB"/>
        </w:rPr>
        <w:t> t/ha (−7.2%) and the</w:t>
      </w:r>
      <w:r w:rsidRPr="00DD22FC">
        <w:rPr>
          <w:i w:val="0"/>
          <w:sz w:val="20"/>
          <w:szCs w:val="20"/>
          <w:lang w:val="en-GB"/>
        </w:rPr>
        <w:t xml:space="preserve"> sowing area </w:t>
      </w:r>
      <w:r w:rsidR="00AD003F" w:rsidRPr="00DD22FC">
        <w:rPr>
          <w:i w:val="0"/>
          <w:sz w:val="20"/>
          <w:szCs w:val="20"/>
          <w:lang w:val="en-GB"/>
        </w:rPr>
        <w:t>to 212 </w:t>
      </w:r>
      <w:r w:rsidRPr="00DD22FC">
        <w:rPr>
          <w:i w:val="0"/>
          <w:sz w:val="20"/>
          <w:szCs w:val="20"/>
          <w:lang w:val="en-GB"/>
        </w:rPr>
        <w:t>thousand hectares (</w:t>
      </w:r>
      <w:r w:rsidR="00AD003F" w:rsidRPr="00DD22FC">
        <w:rPr>
          <w:sz w:val="20"/>
          <w:szCs w:val="20"/>
          <w:lang w:val="en-GB"/>
        </w:rPr>
        <w:t>−</w:t>
      </w:r>
      <w:r w:rsidR="00AD003F" w:rsidRPr="00DD22FC">
        <w:rPr>
          <w:i w:val="0"/>
          <w:sz w:val="20"/>
          <w:szCs w:val="20"/>
          <w:lang w:val="en-GB"/>
        </w:rPr>
        <w:t>2</w:t>
      </w:r>
      <w:r w:rsidRPr="00DD22FC">
        <w:rPr>
          <w:i w:val="0"/>
          <w:sz w:val="20"/>
          <w:szCs w:val="20"/>
          <w:lang w:val="en-GB"/>
        </w:rPr>
        <w:t>.</w:t>
      </w:r>
      <w:r w:rsidR="00AD003F" w:rsidRPr="00DD22FC">
        <w:rPr>
          <w:i w:val="0"/>
          <w:sz w:val="20"/>
          <w:szCs w:val="20"/>
          <w:lang w:val="en-GB"/>
        </w:rPr>
        <w:t>3</w:t>
      </w:r>
      <w:r w:rsidRPr="00DD22FC">
        <w:rPr>
          <w:i w:val="0"/>
          <w:sz w:val="20"/>
          <w:szCs w:val="20"/>
          <w:lang w:val="en-GB"/>
        </w:rPr>
        <w:t>% compared to the previous year’s harvest</w:t>
      </w:r>
      <w:r w:rsidR="0013728E" w:rsidRPr="00DD22FC">
        <w:rPr>
          <w:i w:val="0"/>
          <w:sz w:val="20"/>
          <w:szCs w:val="20"/>
          <w:lang w:val="en-GB"/>
        </w:rPr>
        <w:t>ed</w:t>
      </w:r>
      <w:r w:rsidRPr="00DD22FC">
        <w:rPr>
          <w:i w:val="0"/>
          <w:sz w:val="20"/>
          <w:szCs w:val="20"/>
          <w:lang w:val="en-GB"/>
        </w:rPr>
        <w:t xml:space="preserve"> area). </w:t>
      </w:r>
      <w:r w:rsidR="00381848" w:rsidRPr="00DD22FC">
        <w:rPr>
          <w:i w:val="0"/>
          <w:sz w:val="20"/>
          <w:szCs w:val="20"/>
          <w:lang w:val="en-GB"/>
        </w:rPr>
        <w:t>Due to a decrease in the per hectare yield, lower production is also expected as for other surveyed</w:t>
      </w:r>
      <w:r w:rsidR="00722F74" w:rsidRPr="00DD22FC">
        <w:rPr>
          <w:i w:val="0"/>
          <w:sz w:val="20"/>
          <w:szCs w:val="20"/>
          <w:lang w:val="en-GB"/>
        </w:rPr>
        <w:t xml:space="preserve"> fodder crops.</w:t>
      </w:r>
      <w:r w:rsidR="00957EF4" w:rsidRPr="00DD22FC">
        <w:rPr>
          <w:i w:val="0"/>
          <w:sz w:val="20"/>
          <w:szCs w:val="20"/>
          <w:lang w:val="en-GB"/>
        </w:rPr>
        <w:t xml:space="preserve"> </w:t>
      </w:r>
      <w:r w:rsidR="00957EF4" w:rsidRPr="00DD22FC">
        <w:rPr>
          <w:b/>
          <w:i w:val="0"/>
          <w:sz w:val="20"/>
          <w:szCs w:val="20"/>
          <w:lang w:val="en-GB"/>
        </w:rPr>
        <w:t>L</w:t>
      </w:r>
      <w:r w:rsidRPr="00DD22FC">
        <w:rPr>
          <w:b/>
          <w:i w:val="0"/>
          <w:sz w:val="20"/>
          <w:szCs w:val="20"/>
          <w:lang w:val="en-GB"/>
        </w:rPr>
        <w:t>ucerne</w:t>
      </w:r>
      <w:r w:rsidRPr="00DD22FC">
        <w:rPr>
          <w:i w:val="0"/>
          <w:sz w:val="20"/>
          <w:szCs w:val="20"/>
          <w:lang w:val="en-GB"/>
        </w:rPr>
        <w:t xml:space="preserve"> </w:t>
      </w:r>
      <w:r w:rsidR="00957EF4" w:rsidRPr="00DD22FC">
        <w:rPr>
          <w:i w:val="0"/>
          <w:sz w:val="20"/>
          <w:szCs w:val="20"/>
          <w:lang w:val="en-GB"/>
        </w:rPr>
        <w:t>is estimated to be harvested in the amount of 479 </w:t>
      </w:r>
      <w:r w:rsidRPr="00DD22FC">
        <w:rPr>
          <w:i w:val="0"/>
          <w:sz w:val="20"/>
          <w:szCs w:val="20"/>
          <w:lang w:val="en-GB"/>
        </w:rPr>
        <w:t>thousand tonnes (</w:t>
      </w:r>
      <w:r w:rsidRPr="00DD22FC">
        <w:rPr>
          <w:szCs w:val="18"/>
          <w:lang w:val="en-GB"/>
        </w:rPr>
        <w:t>−</w:t>
      </w:r>
      <w:r w:rsidR="00957EF4" w:rsidRPr="00DD22FC">
        <w:rPr>
          <w:i w:val="0"/>
          <w:sz w:val="20"/>
          <w:szCs w:val="20"/>
          <w:lang w:val="en-GB"/>
        </w:rPr>
        <w:t>17</w:t>
      </w:r>
      <w:r w:rsidRPr="00DD22FC">
        <w:rPr>
          <w:i w:val="0"/>
          <w:sz w:val="20"/>
          <w:szCs w:val="20"/>
          <w:lang w:val="en-GB"/>
        </w:rPr>
        <w:t xml:space="preserve">.9%) </w:t>
      </w:r>
      <w:r w:rsidR="00957EF4" w:rsidRPr="00DD22FC">
        <w:rPr>
          <w:i w:val="0"/>
          <w:sz w:val="20"/>
          <w:szCs w:val="20"/>
          <w:lang w:val="en-GB"/>
        </w:rPr>
        <w:t xml:space="preserve">and </w:t>
      </w:r>
      <w:r w:rsidR="00957EF4" w:rsidRPr="00DD22FC">
        <w:rPr>
          <w:i w:val="0"/>
          <w:sz w:val="20"/>
          <w:szCs w:val="20"/>
          <w:lang w:val="en-GB"/>
        </w:rPr>
        <w:lastRenderedPageBreak/>
        <w:t xml:space="preserve">production of </w:t>
      </w:r>
      <w:r w:rsidR="00957EF4" w:rsidRPr="00DD22FC">
        <w:rPr>
          <w:b/>
          <w:i w:val="0"/>
          <w:sz w:val="20"/>
          <w:szCs w:val="20"/>
          <w:lang w:val="en-GB"/>
        </w:rPr>
        <w:t>red clover</w:t>
      </w:r>
      <w:r w:rsidR="00957EF4" w:rsidRPr="00DD22FC">
        <w:rPr>
          <w:i w:val="0"/>
          <w:sz w:val="20"/>
          <w:szCs w:val="20"/>
          <w:lang w:val="en-GB"/>
        </w:rPr>
        <w:t xml:space="preserve"> will be</w:t>
      </w:r>
      <w:r w:rsidRPr="00DD22FC">
        <w:rPr>
          <w:i w:val="0"/>
          <w:sz w:val="20"/>
          <w:szCs w:val="20"/>
          <w:lang w:val="en-GB"/>
        </w:rPr>
        <w:t xml:space="preserve"> 3</w:t>
      </w:r>
      <w:r w:rsidR="00957EF4" w:rsidRPr="00DD22FC">
        <w:rPr>
          <w:i w:val="0"/>
          <w:sz w:val="20"/>
          <w:szCs w:val="20"/>
          <w:lang w:val="en-GB"/>
        </w:rPr>
        <w:t>45 thousand tonnes (−15.3</w:t>
      </w:r>
      <w:r w:rsidRPr="00DD22FC">
        <w:rPr>
          <w:i w:val="0"/>
          <w:sz w:val="20"/>
          <w:szCs w:val="20"/>
          <w:lang w:val="en-GB"/>
        </w:rPr>
        <w:t xml:space="preserve">%). </w:t>
      </w:r>
      <w:r w:rsidRPr="00DD22FC">
        <w:rPr>
          <w:rFonts w:eastAsia="Calibri" w:cs="Arial"/>
          <w:i w:val="0"/>
          <w:iCs w:val="0"/>
          <w:sz w:val="20"/>
          <w:szCs w:val="20"/>
          <w:lang w:val="en-GB"/>
        </w:rPr>
        <w:t xml:space="preserve">The production estimate of </w:t>
      </w:r>
      <w:r w:rsidR="007A185F" w:rsidRPr="00DD22FC">
        <w:rPr>
          <w:rFonts w:eastAsia="Calibri" w:cs="Arial"/>
          <w:i w:val="0"/>
          <w:iCs w:val="0"/>
          <w:sz w:val="20"/>
          <w:szCs w:val="20"/>
          <w:lang w:val="en-GB"/>
        </w:rPr>
        <w:t>the surveyed</w:t>
      </w:r>
      <w:r w:rsidRPr="00DD22FC">
        <w:rPr>
          <w:rFonts w:eastAsia="Calibri" w:cs="Arial"/>
          <w:i w:val="0"/>
          <w:iCs w:val="0"/>
          <w:sz w:val="20"/>
          <w:szCs w:val="20"/>
          <w:lang w:val="en-GB"/>
        </w:rPr>
        <w:t xml:space="preserve"> fodder crops </w:t>
      </w:r>
      <w:r w:rsidR="007A185F" w:rsidRPr="00DD22FC">
        <w:rPr>
          <w:rFonts w:eastAsia="Calibri" w:cs="Arial"/>
          <w:i w:val="0"/>
          <w:iCs w:val="0"/>
          <w:sz w:val="20"/>
          <w:szCs w:val="20"/>
          <w:lang w:val="en-GB"/>
        </w:rPr>
        <w:t>is lower than</w:t>
      </w:r>
      <w:r w:rsidRPr="00DD22FC">
        <w:rPr>
          <w:rFonts w:eastAsia="Calibri" w:cs="Arial"/>
          <w:i w:val="0"/>
          <w:iCs w:val="0"/>
          <w:sz w:val="20"/>
          <w:szCs w:val="20"/>
          <w:lang w:val="en-GB"/>
        </w:rPr>
        <w:t xml:space="preserve"> the</w:t>
      </w:r>
      <w:r w:rsidR="004915AD" w:rsidRPr="00DD22FC">
        <w:rPr>
          <w:rFonts w:eastAsia="Calibri" w:cs="Arial"/>
          <w:i w:val="0"/>
          <w:iCs w:val="0"/>
          <w:sz w:val="20"/>
          <w:szCs w:val="20"/>
          <w:lang w:val="en-GB"/>
        </w:rPr>
        <w:t xml:space="preserve"> five-year average;</w:t>
      </w:r>
      <w:r w:rsidRPr="00DD22FC">
        <w:rPr>
          <w:rFonts w:eastAsia="Calibri" w:cs="Arial"/>
          <w:i w:val="0"/>
          <w:iCs w:val="0"/>
          <w:sz w:val="20"/>
          <w:szCs w:val="20"/>
          <w:lang w:val="en-GB"/>
        </w:rPr>
        <w:t xml:space="preserve"> </w:t>
      </w:r>
      <w:r w:rsidRPr="00DD22FC">
        <w:rPr>
          <w:i w:val="0"/>
          <w:sz w:val="20"/>
          <w:szCs w:val="20"/>
          <w:lang w:val="en-GB"/>
        </w:rPr>
        <w:t>green and silage maize production</w:t>
      </w:r>
      <w:r w:rsidR="004915AD" w:rsidRPr="00DD22FC">
        <w:rPr>
          <w:i w:val="0"/>
          <w:sz w:val="20"/>
          <w:szCs w:val="20"/>
          <w:lang w:val="en-GB"/>
        </w:rPr>
        <w:t xml:space="preserve"> is lower</w:t>
      </w:r>
      <w:r w:rsidRPr="00DD22FC">
        <w:rPr>
          <w:i w:val="0"/>
          <w:sz w:val="20"/>
          <w:szCs w:val="20"/>
          <w:lang w:val="en-GB"/>
        </w:rPr>
        <w:t xml:space="preserve"> by </w:t>
      </w:r>
      <w:r w:rsidR="007A185F" w:rsidRPr="00DD22FC">
        <w:rPr>
          <w:i w:val="0"/>
          <w:sz w:val="20"/>
          <w:szCs w:val="20"/>
          <w:lang w:val="en-GB"/>
        </w:rPr>
        <w:t>4</w:t>
      </w:r>
      <w:r w:rsidRPr="00DD22FC">
        <w:rPr>
          <w:i w:val="0"/>
          <w:sz w:val="20"/>
          <w:szCs w:val="20"/>
          <w:lang w:val="en-GB"/>
        </w:rPr>
        <w:t>.</w:t>
      </w:r>
      <w:r w:rsidR="007A185F" w:rsidRPr="00DD22FC">
        <w:rPr>
          <w:i w:val="0"/>
          <w:sz w:val="20"/>
          <w:szCs w:val="20"/>
          <w:lang w:val="en-GB"/>
        </w:rPr>
        <w:t>4%, lucerne by 3.8</w:t>
      </w:r>
      <w:r w:rsidRPr="00DD22FC">
        <w:rPr>
          <w:i w:val="0"/>
          <w:sz w:val="20"/>
          <w:szCs w:val="20"/>
          <w:lang w:val="en-GB"/>
        </w:rPr>
        <w:t>%, and red clover</w:t>
      </w:r>
      <w:r w:rsidR="007A185F" w:rsidRPr="00DD22FC">
        <w:rPr>
          <w:i w:val="0"/>
          <w:sz w:val="20"/>
          <w:szCs w:val="20"/>
          <w:lang w:val="en-GB"/>
        </w:rPr>
        <w:t xml:space="preserve"> by 11.6</w:t>
      </w:r>
      <w:r w:rsidRPr="00DD22FC">
        <w:rPr>
          <w:i w:val="0"/>
          <w:sz w:val="20"/>
          <w:szCs w:val="20"/>
          <w:lang w:val="en-GB"/>
        </w:rPr>
        <w:t>%.</w:t>
      </w:r>
    </w:p>
    <w:p w14:paraId="5AD92352" w14:textId="646CEDBE" w:rsidR="007457F0" w:rsidRPr="00DD22FC" w:rsidRDefault="007457F0" w:rsidP="006F542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6857A890" w14:textId="36304B4F" w:rsidR="005D6BFF" w:rsidRPr="00DD22FC" w:rsidRDefault="005D6BFF" w:rsidP="006F542F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DD22FC">
        <w:rPr>
          <w:rFonts w:eastAsia="Calibri"/>
          <w:i w:val="0"/>
          <w:iCs w:val="0"/>
          <w:sz w:val="20"/>
          <w:szCs w:val="22"/>
          <w:lang w:val="en-GB"/>
        </w:rPr>
        <w:t>More detailed information also</w:t>
      </w:r>
      <w:r w:rsidR="00FB0855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dealing with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estimated harvest of other </w:t>
      </w:r>
      <w:r w:rsidR="00C433FE" w:rsidRPr="00DD22FC">
        <w:rPr>
          <w:rFonts w:eastAsia="Calibri"/>
          <w:i w:val="0"/>
          <w:iCs w:val="0"/>
          <w:sz w:val="20"/>
          <w:szCs w:val="22"/>
          <w:lang w:val="en-GB"/>
        </w:rPr>
        <w:t>varieties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of field crops, </w:t>
      </w:r>
      <w:r w:rsidR="004D7C3E" w:rsidRPr="00DD22FC">
        <w:rPr>
          <w:rFonts w:eastAsia="Calibri"/>
          <w:i w:val="0"/>
          <w:iCs w:val="0"/>
          <w:sz w:val="20"/>
          <w:szCs w:val="22"/>
          <w:lang w:val="en-GB"/>
        </w:rPr>
        <w:t>hops,</w:t>
      </w:r>
      <w:r w:rsidR="007D39B7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</w:t>
      </w:r>
      <w:r w:rsidR="00EF71B0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grapes, </w:t>
      </w:r>
      <w:r w:rsidR="004D7C3E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and 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selected varieties of fruit and vegetables in the Czech Republic as a whole and </w:t>
      </w:r>
      <w:r w:rsidR="003960E0" w:rsidRPr="00DD22FC">
        <w:rPr>
          <w:rFonts w:eastAsia="Calibri"/>
          <w:i w:val="0"/>
          <w:iCs w:val="0"/>
          <w:sz w:val="20"/>
          <w:szCs w:val="22"/>
          <w:lang w:val="en-GB"/>
        </w:rPr>
        <w:t>broken down by Region is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given in the related publication: ‘Harvest Estimates – Operative Report as at 15</w:t>
      </w:r>
      <w:r w:rsidR="004D7C3E" w:rsidRPr="00DD22FC">
        <w:rPr>
          <w:rFonts w:eastAsia="Calibri"/>
          <w:i w:val="0"/>
          <w:iCs w:val="0"/>
          <w:sz w:val="20"/>
          <w:szCs w:val="22"/>
          <w:lang w:val="en-GB"/>
        </w:rPr>
        <w:t> September 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>2022’.</w:t>
      </w:r>
      <w:r w:rsidR="00840C1C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The Czech Statistical Office will publish final data on the 2022 harvest as for all surveyed agricultural crops</w:t>
      </w:r>
      <w:r w:rsidR="00B8076F" w:rsidRPr="00DD22FC">
        <w:rPr>
          <w:rFonts w:eastAsia="Calibri"/>
          <w:i w:val="0"/>
          <w:iCs w:val="0"/>
          <w:sz w:val="20"/>
          <w:szCs w:val="22"/>
          <w:lang w:val="en-GB"/>
        </w:rPr>
        <w:t xml:space="preserve"> on 23 February </w:t>
      </w:r>
      <w:r w:rsidR="00D02611">
        <w:rPr>
          <w:rFonts w:eastAsia="Calibri"/>
          <w:i w:val="0"/>
          <w:iCs w:val="0"/>
          <w:sz w:val="20"/>
          <w:szCs w:val="22"/>
          <w:lang w:val="en-GB"/>
        </w:rPr>
        <w:t>2023</w:t>
      </w:r>
      <w:r w:rsidRPr="00DD22FC">
        <w:rPr>
          <w:rFonts w:eastAsia="Calibri"/>
          <w:i w:val="0"/>
          <w:iCs w:val="0"/>
          <w:sz w:val="20"/>
          <w:szCs w:val="22"/>
          <w:lang w:val="en-GB"/>
        </w:rPr>
        <w:t>.</w:t>
      </w:r>
    </w:p>
    <w:p w14:paraId="4876C8A2" w14:textId="76EDBD74" w:rsidR="006F542F" w:rsidRPr="00DD22FC" w:rsidRDefault="00F567B9" w:rsidP="006F542F">
      <w:pPr>
        <w:pStyle w:val="Poznmky0"/>
      </w:pPr>
      <w:r w:rsidRPr="00DD22FC">
        <w:t>Notes</w:t>
      </w:r>
      <w:r w:rsidR="006F542F" w:rsidRPr="00DD22FC">
        <w:t>:</w:t>
      </w:r>
    </w:p>
    <w:p w14:paraId="0FFBC4DF" w14:textId="77777777" w:rsidR="006F542F" w:rsidRPr="00C665D9" w:rsidRDefault="00F567B9" w:rsidP="00CB4988">
      <w:pPr>
        <w:pStyle w:val="Poznamkytexty"/>
        <w:spacing w:line="240" w:lineRule="atLeast"/>
        <w:ind w:left="2694" w:hanging="2694"/>
        <w:rPr>
          <w:lang w:val="en-GB"/>
        </w:rPr>
      </w:pPr>
      <w:r w:rsidRPr="00DD22FC">
        <w:rPr>
          <w:rFonts w:cs="Arial"/>
          <w:color w:val="auto"/>
          <w:lang w:val="en-GB"/>
        </w:rPr>
        <w:t>Contact person</w:t>
      </w:r>
      <w:r w:rsidR="006F542F" w:rsidRPr="00DD22FC">
        <w:rPr>
          <w:rFonts w:cs="Arial"/>
          <w:color w:val="auto"/>
          <w:lang w:val="en-GB"/>
        </w:rPr>
        <w:t xml:space="preserve">: </w:t>
      </w:r>
      <w:r w:rsidR="006F542F" w:rsidRPr="00DD22FC">
        <w:rPr>
          <w:rFonts w:cs="Arial"/>
          <w:color w:val="auto"/>
          <w:lang w:val="en-GB"/>
        </w:rPr>
        <w:tab/>
      </w:r>
      <w:r w:rsidR="006F542F" w:rsidRPr="00DD22FC">
        <w:rPr>
          <w:lang w:val="en-GB"/>
        </w:rPr>
        <w:t xml:space="preserve">Renata Vodičková, </w:t>
      </w:r>
      <w:r w:rsidR="00CB4988" w:rsidRPr="00DD22FC">
        <w:rPr>
          <w:rFonts w:cs="Arial"/>
          <w:iCs/>
          <w:color w:val="auto"/>
          <w:lang w:val="en-GB"/>
        </w:rPr>
        <w:t xml:space="preserve">Head of the Agricultural and Forestry Statistics Unit, phone number (+420) </w:t>
      </w:r>
      <w:r w:rsidR="00CB4988" w:rsidRPr="00DD22FC">
        <w:rPr>
          <w:color w:val="auto"/>
          <w:lang w:val="en-GB"/>
        </w:rPr>
        <w:t>703 824 173</w:t>
      </w:r>
      <w:r w:rsidR="00CB4988" w:rsidRPr="00DD22FC">
        <w:rPr>
          <w:rFonts w:cs="Arial"/>
          <w:iCs/>
          <w:color w:val="auto"/>
          <w:lang w:val="en-GB"/>
        </w:rPr>
        <w:t>,</w:t>
      </w:r>
      <w:r w:rsidR="00CB4988" w:rsidRPr="00DD22FC">
        <w:rPr>
          <w:rFonts w:cs="Arial"/>
          <w:iCs/>
          <w:lang w:val="en-GB"/>
        </w:rPr>
        <w:t xml:space="preserve"> e-mail: </w:t>
      </w:r>
      <w:hyperlink r:id="rId7" w:history="1">
        <w:r w:rsidR="006F542F" w:rsidRPr="00DD22FC">
          <w:rPr>
            <w:rStyle w:val="Hypertextovodkaz"/>
            <w:lang w:val="en-GB"/>
          </w:rPr>
          <w:t>renata.vodickova@czso.cz</w:t>
        </w:r>
      </w:hyperlink>
    </w:p>
    <w:p w14:paraId="48BC6691" w14:textId="77777777" w:rsidR="006F542F" w:rsidRPr="00C665D9" w:rsidRDefault="006F542F" w:rsidP="006F542F">
      <w:pPr>
        <w:pStyle w:val="Poznamkytexty"/>
        <w:spacing w:line="240" w:lineRule="atLeast"/>
        <w:ind w:left="2694" w:hanging="2694"/>
      </w:pPr>
    </w:p>
    <w:p w14:paraId="7EB7B46B" w14:textId="77777777" w:rsidR="006F542F" w:rsidRPr="00C665D9" w:rsidRDefault="006F542F" w:rsidP="006F542F">
      <w:pPr>
        <w:pStyle w:val="Poznamkytexty"/>
        <w:spacing w:line="240" w:lineRule="atLeast"/>
        <w:ind w:left="2694" w:hanging="2694"/>
      </w:pPr>
    </w:p>
    <w:p w14:paraId="689174B7" w14:textId="77777777" w:rsidR="006F542F" w:rsidRPr="00C665D9" w:rsidRDefault="006F542F" w:rsidP="006F542F">
      <w:pPr>
        <w:rPr>
          <w:lang w:val="cs-CZ"/>
        </w:rPr>
      </w:pPr>
    </w:p>
    <w:p w14:paraId="2F377676" w14:textId="77777777" w:rsidR="006F542F" w:rsidRPr="001E0891" w:rsidRDefault="006F542F" w:rsidP="006F542F">
      <w:pPr>
        <w:pStyle w:val="Poznamkytexty"/>
        <w:spacing w:line="240" w:lineRule="atLeast"/>
        <w:ind w:left="2694" w:hanging="2694"/>
      </w:pPr>
    </w:p>
    <w:p w14:paraId="7DC84882" w14:textId="77777777" w:rsidR="006F542F" w:rsidRPr="006F542F" w:rsidRDefault="006F542F" w:rsidP="006F542F">
      <w:pPr>
        <w:rPr>
          <w:lang w:val="cs-CZ"/>
        </w:rPr>
      </w:pPr>
    </w:p>
    <w:sectPr w:rsidR="006F542F" w:rsidRPr="006F542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C639" w14:textId="77777777" w:rsidR="00BE0ADE" w:rsidRDefault="00BE0ADE" w:rsidP="00BA6370">
      <w:r>
        <w:separator/>
      </w:r>
    </w:p>
  </w:endnote>
  <w:endnote w:type="continuationSeparator" w:id="0">
    <w:p w14:paraId="609FFC34" w14:textId="77777777" w:rsidR="00BE0ADE" w:rsidRDefault="00BE0A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DD12" w14:textId="77777777" w:rsidR="00C1333F" w:rsidRDefault="00C1333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E826F9" wp14:editId="5E2C03F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954B7" w14:textId="77777777" w:rsidR="00C1333F" w:rsidRPr="00D52A09" w:rsidRDefault="00C1333F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A3D650" w14:textId="77777777" w:rsidR="00C1333F" w:rsidRDefault="00C1333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6168C6" w14:textId="77777777" w:rsidR="00C1333F" w:rsidRPr="00D52A09" w:rsidRDefault="00C1333F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7FD1FC4" w14:textId="73CA635B" w:rsidR="00C1333F" w:rsidRPr="00035FD4" w:rsidRDefault="00C1333F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035FD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035FD4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035FD4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35FD4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36A6A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826F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02954B7" w14:textId="77777777" w:rsidR="00C1333F" w:rsidRPr="00D52A09" w:rsidRDefault="00C1333F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A3D650" w14:textId="77777777" w:rsidR="00C1333F" w:rsidRDefault="00C1333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6168C6" w14:textId="77777777" w:rsidR="00C1333F" w:rsidRPr="00D52A09" w:rsidRDefault="00C1333F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7FD1FC4" w14:textId="73CA635B" w:rsidR="00C1333F" w:rsidRPr="00035FD4" w:rsidRDefault="00C1333F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035FD4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035FD4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035FD4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35FD4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36A6A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9A1B91B" wp14:editId="2C47237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9449F" w14:textId="77777777" w:rsidR="00BE0ADE" w:rsidRDefault="00BE0ADE" w:rsidP="00BA6370">
      <w:r>
        <w:separator/>
      </w:r>
    </w:p>
  </w:footnote>
  <w:footnote w:type="continuationSeparator" w:id="0">
    <w:p w14:paraId="76A51404" w14:textId="77777777" w:rsidR="00BE0ADE" w:rsidRDefault="00BE0AD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E175" w14:textId="77777777" w:rsidR="00C1333F" w:rsidRDefault="00C1333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9CDBC75" wp14:editId="34C392E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03A28"/>
    <w:rsid w:val="00030AC1"/>
    <w:rsid w:val="000321DC"/>
    <w:rsid w:val="00035FD4"/>
    <w:rsid w:val="00043170"/>
    <w:rsid w:val="00043BF4"/>
    <w:rsid w:val="00054863"/>
    <w:rsid w:val="00057AAD"/>
    <w:rsid w:val="00081377"/>
    <w:rsid w:val="00082912"/>
    <w:rsid w:val="000843A5"/>
    <w:rsid w:val="000843AF"/>
    <w:rsid w:val="00087E14"/>
    <w:rsid w:val="00091722"/>
    <w:rsid w:val="00097BEE"/>
    <w:rsid w:val="000B6773"/>
    <w:rsid w:val="000B6F63"/>
    <w:rsid w:val="000C1AED"/>
    <w:rsid w:val="000C57A8"/>
    <w:rsid w:val="000C6968"/>
    <w:rsid w:val="00105DAD"/>
    <w:rsid w:val="00111F79"/>
    <w:rsid w:val="00116ED1"/>
    <w:rsid w:val="00123849"/>
    <w:rsid w:val="0013242C"/>
    <w:rsid w:val="001368F9"/>
    <w:rsid w:val="0013728E"/>
    <w:rsid w:val="001404AB"/>
    <w:rsid w:val="00146F56"/>
    <w:rsid w:val="00156EE6"/>
    <w:rsid w:val="0016035F"/>
    <w:rsid w:val="0017231D"/>
    <w:rsid w:val="00176E26"/>
    <w:rsid w:val="0018061F"/>
    <w:rsid w:val="001810DC"/>
    <w:rsid w:val="00185FF7"/>
    <w:rsid w:val="00186D4D"/>
    <w:rsid w:val="001B42AD"/>
    <w:rsid w:val="001B607F"/>
    <w:rsid w:val="001C71FD"/>
    <w:rsid w:val="001D369A"/>
    <w:rsid w:val="001F08B3"/>
    <w:rsid w:val="001F7C4B"/>
    <w:rsid w:val="00204DE4"/>
    <w:rsid w:val="002070FB"/>
    <w:rsid w:val="00213729"/>
    <w:rsid w:val="00223ED6"/>
    <w:rsid w:val="00232193"/>
    <w:rsid w:val="00237B37"/>
    <w:rsid w:val="002406FA"/>
    <w:rsid w:val="00261C2D"/>
    <w:rsid w:val="00296AB0"/>
    <w:rsid w:val="00297900"/>
    <w:rsid w:val="002A1502"/>
    <w:rsid w:val="002B2E47"/>
    <w:rsid w:val="002C04C6"/>
    <w:rsid w:val="002C3511"/>
    <w:rsid w:val="002C52B5"/>
    <w:rsid w:val="002D37F5"/>
    <w:rsid w:val="003025A5"/>
    <w:rsid w:val="00304F73"/>
    <w:rsid w:val="003064DF"/>
    <w:rsid w:val="0031657A"/>
    <w:rsid w:val="0032398D"/>
    <w:rsid w:val="003301A3"/>
    <w:rsid w:val="003315EB"/>
    <w:rsid w:val="0036777B"/>
    <w:rsid w:val="00372122"/>
    <w:rsid w:val="00380178"/>
    <w:rsid w:val="00381848"/>
    <w:rsid w:val="0038282A"/>
    <w:rsid w:val="00385EFE"/>
    <w:rsid w:val="00391EC0"/>
    <w:rsid w:val="0039543E"/>
    <w:rsid w:val="003960E0"/>
    <w:rsid w:val="00397580"/>
    <w:rsid w:val="003A145E"/>
    <w:rsid w:val="003A45C8"/>
    <w:rsid w:val="003B7F42"/>
    <w:rsid w:val="003C2DCF"/>
    <w:rsid w:val="003C3372"/>
    <w:rsid w:val="003C7FE7"/>
    <w:rsid w:val="003D0499"/>
    <w:rsid w:val="003D3576"/>
    <w:rsid w:val="003E1026"/>
    <w:rsid w:val="003E516C"/>
    <w:rsid w:val="003F526A"/>
    <w:rsid w:val="003F7399"/>
    <w:rsid w:val="0040149E"/>
    <w:rsid w:val="00403A5A"/>
    <w:rsid w:val="00405244"/>
    <w:rsid w:val="00414585"/>
    <w:rsid w:val="00431FAB"/>
    <w:rsid w:val="00432FFA"/>
    <w:rsid w:val="00436D82"/>
    <w:rsid w:val="004436EE"/>
    <w:rsid w:val="0045159A"/>
    <w:rsid w:val="0045547F"/>
    <w:rsid w:val="004846E4"/>
    <w:rsid w:val="004915AD"/>
    <w:rsid w:val="004920AD"/>
    <w:rsid w:val="00492E0F"/>
    <w:rsid w:val="00493BBE"/>
    <w:rsid w:val="004A348F"/>
    <w:rsid w:val="004B1EB5"/>
    <w:rsid w:val="004B6EEB"/>
    <w:rsid w:val="004D05B3"/>
    <w:rsid w:val="004D7C3E"/>
    <w:rsid w:val="004E479E"/>
    <w:rsid w:val="004F78E6"/>
    <w:rsid w:val="00504170"/>
    <w:rsid w:val="00512D99"/>
    <w:rsid w:val="00531DBB"/>
    <w:rsid w:val="00535D1B"/>
    <w:rsid w:val="0055486D"/>
    <w:rsid w:val="00561624"/>
    <w:rsid w:val="0056345E"/>
    <w:rsid w:val="00564213"/>
    <w:rsid w:val="005726B3"/>
    <w:rsid w:val="00581A37"/>
    <w:rsid w:val="00586A9B"/>
    <w:rsid w:val="0059064D"/>
    <w:rsid w:val="00596854"/>
    <w:rsid w:val="005A458B"/>
    <w:rsid w:val="005D0ADD"/>
    <w:rsid w:val="005D4B5E"/>
    <w:rsid w:val="005D6BFF"/>
    <w:rsid w:val="005F79FB"/>
    <w:rsid w:val="00604406"/>
    <w:rsid w:val="00605F4A"/>
    <w:rsid w:val="00607822"/>
    <w:rsid w:val="006103AA"/>
    <w:rsid w:val="00613BBF"/>
    <w:rsid w:val="00620C16"/>
    <w:rsid w:val="00622B80"/>
    <w:rsid w:val="0064139A"/>
    <w:rsid w:val="0064567B"/>
    <w:rsid w:val="00676406"/>
    <w:rsid w:val="0067730D"/>
    <w:rsid w:val="006C211E"/>
    <w:rsid w:val="006D5394"/>
    <w:rsid w:val="006D5C60"/>
    <w:rsid w:val="006E024F"/>
    <w:rsid w:val="006E4E81"/>
    <w:rsid w:val="006F542F"/>
    <w:rsid w:val="006F65E9"/>
    <w:rsid w:val="006F7EEC"/>
    <w:rsid w:val="00707F7D"/>
    <w:rsid w:val="00714A08"/>
    <w:rsid w:val="00717EC5"/>
    <w:rsid w:val="00722F74"/>
    <w:rsid w:val="0072620F"/>
    <w:rsid w:val="00731E13"/>
    <w:rsid w:val="007449B0"/>
    <w:rsid w:val="007457F0"/>
    <w:rsid w:val="00751F97"/>
    <w:rsid w:val="00755D8B"/>
    <w:rsid w:val="00763787"/>
    <w:rsid w:val="00784615"/>
    <w:rsid w:val="00784FE8"/>
    <w:rsid w:val="00793D5F"/>
    <w:rsid w:val="00797886"/>
    <w:rsid w:val="007A0CA5"/>
    <w:rsid w:val="007A185F"/>
    <w:rsid w:val="007A57F2"/>
    <w:rsid w:val="007A686D"/>
    <w:rsid w:val="007B1333"/>
    <w:rsid w:val="007C62DA"/>
    <w:rsid w:val="007D39B7"/>
    <w:rsid w:val="007D6F7C"/>
    <w:rsid w:val="007F04E9"/>
    <w:rsid w:val="007F328D"/>
    <w:rsid w:val="007F4AEB"/>
    <w:rsid w:val="007F75B2"/>
    <w:rsid w:val="008043C4"/>
    <w:rsid w:val="00813DD2"/>
    <w:rsid w:val="00822441"/>
    <w:rsid w:val="008307CD"/>
    <w:rsid w:val="00831B1B"/>
    <w:rsid w:val="00833B5F"/>
    <w:rsid w:val="00837FAF"/>
    <w:rsid w:val="00840C1C"/>
    <w:rsid w:val="00855FB3"/>
    <w:rsid w:val="00861D0E"/>
    <w:rsid w:val="00867569"/>
    <w:rsid w:val="00885C0D"/>
    <w:rsid w:val="008879FE"/>
    <w:rsid w:val="00896B8C"/>
    <w:rsid w:val="008A750A"/>
    <w:rsid w:val="008B3970"/>
    <w:rsid w:val="008C384C"/>
    <w:rsid w:val="008D0F11"/>
    <w:rsid w:val="008D3ADE"/>
    <w:rsid w:val="008E32E0"/>
    <w:rsid w:val="008E6636"/>
    <w:rsid w:val="008E6957"/>
    <w:rsid w:val="008F3FDC"/>
    <w:rsid w:val="008F73B4"/>
    <w:rsid w:val="009035E8"/>
    <w:rsid w:val="00945738"/>
    <w:rsid w:val="00953416"/>
    <w:rsid w:val="00957EF4"/>
    <w:rsid w:val="009618A9"/>
    <w:rsid w:val="00971374"/>
    <w:rsid w:val="00987B13"/>
    <w:rsid w:val="00993F93"/>
    <w:rsid w:val="009A1B88"/>
    <w:rsid w:val="009A29FE"/>
    <w:rsid w:val="009A32B1"/>
    <w:rsid w:val="009B55B1"/>
    <w:rsid w:val="009C4D55"/>
    <w:rsid w:val="009E1B8F"/>
    <w:rsid w:val="009E39C5"/>
    <w:rsid w:val="009F2403"/>
    <w:rsid w:val="009F67FE"/>
    <w:rsid w:val="00A07BA7"/>
    <w:rsid w:val="00A10DF6"/>
    <w:rsid w:val="00A17409"/>
    <w:rsid w:val="00A2023D"/>
    <w:rsid w:val="00A24C87"/>
    <w:rsid w:val="00A24E22"/>
    <w:rsid w:val="00A4343D"/>
    <w:rsid w:val="00A45ABD"/>
    <w:rsid w:val="00A502F1"/>
    <w:rsid w:val="00A51097"/>
    <w:rsid w:val="00A54163"/>
    <w:rsid w:val="00A701B1"/>
    <w:rsid w:val="00A70A83"/>
    <w:rsid w:val="00A81EB3"/>
    <w:rsid w:val="00A87E69"/>
    <w:rsid w:val="00A9093F"/>
    <w:rsid w:val="00A96969"/>
    <w:rsid w:val="00AA38D0"/>
    <w:rsid w:val="00AA3E5E"/>
    <w:rsid w:val="00AB0794"/>
    <w:rsid w:val="00AB3DAD"/>
    <w:rsid w:val="00AB6196"/>
    <w:rsid w:val="00AC17FA"/>
    <w:rsid w:val="00AC3140"/>
    <w:rsid w:val="00AD003F"/>
    <w:rsid w:val="00B00C1D"/>
    <w:rsid w:val="00B163A6"/>
    <w:rsid w:val="00B26DAD"/>
    <w:rsid w:val="00B36A6A"/>
    <w:rsid w:val="00B40205"/>
    <w:rsid w:val="00B4576B"/>
    <w:rsid w:val="00B45D53"/>
    <w:rsid w:val="00B608DB"/>
    <w:rsid w:val="00B632CC"/>
    <w:rsid w:val="00B8076F"/>
    <w:rsid w:val="00B8328F"/>
    <w:rsid w:val="00B9130E"/>
    <w:rsid w:val="00BA12F1"/>
    <w:rsid w:val="00BA439F"/>
    <w:rsid w:val="00BA6370"/>
    <w:rsid w:val="00BB4BF3"/>
    <w:rsid w:val="00BC17A6"/>
    <w:rsid w:val="00BE0ADE"/>
    <w:rsid w:val="00BE7082"/>
    <w:rsid w:val="00C0014A"/>
    <w:rsid w:val="00C1333F"/>
    <w:rsid w:val="00C134A2"/>
    <w:rsid w:val="00C269D4"/>
    <w:rsid w:val="00C4160D"/>
    <w:rsid w:val="00C433FE"/>
    <w:rsid w:val="00C665D9"/>
    <w:rsid w:val="00C75FE6"/>
    <w:rsid w:val="00C82024"/>
    <w:rsid w:val="00C8406E"/>
    <w:rsid w:val="00C92A4E"/>
    <w:rsid w:val="00C93B45"/>
    <w:rsid w:val="00C95419"/>
    <w:rsid w:val="00CB2709"/>
    <w:rsid w:val="00CB4988"/>
    <w:rsid w:val="00CB6F89"/>
    <w:rsid w:val="00CC7C36"/>
    <w:rsid w:val="00CD26A7"/>
    <w:rsid w:val="00CE228C"/>
    <w:rsid w:val="00CE71D9"/>
    <w:rsid w:val="00CF1AF9"/>
    <w:rsid w:val="00CF5004"/>
    <w:rsid w:val="00CF545B"/>
    <w:rsid w:val="00CF68F9"/>
    <w:rsid w:val="00D02611"/>
    <w:rsid w:val="00D06B69"/>
    <w:rsid w:val="00D079D3"/>
    <w:rsid w:val="00D12082"/>
    <w:rsid w:val="00D17A3E"/>
    <w:rsid w:val="00D209A7"/>
    <w:rsid w:val="00D27D69"/>
    <w:rsid w:val="00D448C2"/>
    <w:rsid w:val="00D51CDF"/>
    <w:rsid w:val="00D666C3"/>
    <w:rsid w:val="00D71A2A"/>
    <w:rsid w:val="00D811AB"/>
    <w:rsid w:val="00D83C5D"/>
    <w:rsid w:val="00D96DA6"/>
    <w:rsid w:val="00DA3AFA"/>
    <w:rsid w:val="00DB1220"/>
    <w:rsid w:val="00DC090D"/>
    <w:rsid w:val="00DD22FC"/>
    <w:rsid w:val="00DF2F0B"/>
    <w:rsid w:val="00DF47FE"/>
    <w:rsid w:val="00E0156A"/>
    <w:rsid w:val="00E07C70"/>
    <w:rsid w:val="00E1630A"/>
    <w:rsid w:val="00E26704"/>
    <w:rsid w:val="00E2708E"/>
    <w:rsid w:val="00E31980"/>
    <w:rsid w:val="00E6423C"/>
    <w:rsid w:val="00E71483"/>
    <w:rsid w:val="00E93830"/>
    <w:rsid w:val="00E93E0E"/>
    <w:rsid w:val="00EB1A25"/>
    <w:rsid w:val="00EB1ED3"/>
    <w:rsid w:val="00ED6639"/>
    <w:rsid w:val="00EE70B7"/>
    <w:rsid w:val="00EF5347"/>
    <w:rsid w:val="00EF6918"/>
    <w:rsid w:val="00EF71B0"/>
    <w:rsid w:val="00F13739"/>
    <w:rsid w:val="00F14FFA"/>
    <w:rsid w:val="00F314B7"/>
    <w:rsid w:val="00F469E4"/>
    <w:rsid w:val="00F567B9"/>
    <w:rsid w:val="00F83C49"/>
    <w:rsid w:val="00F87259"/>
    <w:rsid w:val="00FA3D26"/>
    <w:rsid w:val="00FB0855"/>
    <w:rsid w:val="00FB687C"/>
    <w:rsid w:val="00FC4547"/>
    <w:rsid w:val="00FC5907"/>
    <w:rsid w:val="00FD0A14"/>
    <w:rsid w:val="00FE114D"/>
    <w:rsid w:val="00FF4A9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DC682F7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semiHidden/>
    <w:rsid w:val="006F542F"/>
    <w:pPr>
      <w:spacing w:line="240" w:lineRule="auto"/>
    </w:pPr>
    <w:rPr>
      <w:rFonts w:eastAsia="Times New Roman"/>
      <w:i/>
      <w:iCs/>
      <w:sz w:val="18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6F542F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6F542F"/>
    <w:pPr>
      <w:pBdr>
        <w:top w:val="none" w:sz="0" w:space="0" w:color="auto"/>
      </w:pBdr>
      <w:spacing w:before="0"/>
      <w:jc w:val="both"/>
    </w:pPr>
    <w:rPr>
      <w:i/>
    </w:rPr>
  </w:style>
  <w:style w:type="paragraph" w:styleId="Normlnweb">
    <w:name w:val="Normal (Web)"/>
    <w:basedOn w:val="Normln"/>
    <w:semiHidden/>
    <w:rsid w:val="000843A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A4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458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458B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5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58B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567A-4E62-4C06-80CF-2839AD3F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1</TotalTime>
  <Pages>3</Pages>
  <Words>1059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Lhotská Dagmar</cp:lastModifiedBy>
  <cp:revision>2</cp:revision>
  <dcterms:created xsi:type="dcterms:W3CDTF">2022-10-12T12:35:00Z</dcterms:created>
  <dcterms:modified xsi:type="dcterms:W3CDTF">2022-10-12T12:35:00Z</dcterms:modified>
</cp:coreProperties>
</file>