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EECC" w14:textId="77777777" w:rsidR="00867569" w:rsidRPr="00B072A5" w:rsidRDefault="00A8162F" w:rsidP="00867569">
      <w:pPr>
        <w:pStyle w:val="Datum"/>
      </w:pPr>
      <w:r w:rsidRPr="00B072A5">
        <w:t>14 October </w:t>
      </w:r>
      <w:r w:rsidR="00F446F3" w:rsidRPr="00B072A5">
        <w:t>2022</w:t>
      </w:r>
    </w:p>
    <w:p w14:paraId="0550DC1C" w14:textId="2E27BD5A" w:rsidR="00A633CC" w:rsidRPr="00B072A5" w:rsidRDefault="00A8162F" w:rsidP="00A633CC">
      <w:pPr>
        <w:pStyle w:val="Nzev"/>
      </w:pPr>
      <w:r w:rsidRPr="00B072A5">
        <w:t>Potato</w:t>
      </w:r>
      <w:r w:rsidR="00A633CC" w:rsidRPr="00B072A5">
        <w:t xml:space="preserve"> harvest </w:t>
      </w:r>
      <w:r w:rsidRPr="00B072A5">
        <w:t xml:space="preserve">will be lower this year compared to </w:t>
      </w:r>
      <w:r w:rsidR="00650854">
        <w:t xml:space="preserve">the </w:t>
      </w:r>
      <w:r w:rsidRPr="00B072A5">
        <w:t>last year</w:t>
      </w:r>
      <w:r w:rsidR="00A633CC" w:rsidRPr="00B072A5">
        <w:t xml:space="preserve"> </w:t>
      </w:r>
    </w:p>
    <w:p w14:paraId="0A18C30A" w14:textId="77777777" w:rsidR="00A633CC" w:rsidRPr="00B072A5" w:rsidRDefault="00A633CC" w:rsidP="00A633CC">
      <w:pPr>
        <w:pStyle w:val="Podtitulek"/>
      </w:pPr>
      <w:r w:rsidRPr="00B072A5">
        <w:t xml:space="preserve">Harvest estimates - </w:t>
      </w:r>
      <w:r w:rsidR="00A8162F" w:rsidRPr="00B072A5">
        <w:t>September</w:t>
      </w:r>
      <w:r w:rsidRPr="00B072A5">
        <w:t xml:space="preserve"> 2022</w:t>
      </w:r>
    </w:p>
    <w:p w14:paraId="72FF1831" w14:textId="5B1BEDB3" w:rsidR="00B76561" w:rsidRPr="00B072A5" w:rsidRDefault="00A340AD" w:rsidP="00B76561">
      <w:pPr>
        <w:pStyle w:val="Perex"/>
      </w:pPr>
      <w:r w:rsidRPr="00B072A5">
        <w:t>According to t</w:t>
      </w:r>
      <w:r w:rsidR="006A2654" w:rsidRPr="00B072A5">
        <w:t>he latest estimate of this year’s harvest as at 15</w:t>
      </w:r>
      <w:r w:rsidRPr="00B072A5">
        <w:t> </w:t>
      </w:r>
      <w:r w:rsidR="006A2654" w:rsidRPr="00B072A5">
        <w:t>September</w:t>
      </w:r>
      <w:r w:rsidRPr="00B072A5">
        <w:t>,</w:t>
      </w:r>
      <w:r w:rsidR="006A2654" w:rsidRPr="00B072A5">
        <w:t xml:space="preserve"> the harvest of cereals </w:t>
      </w:r>
      <w:r w:rsidRPr="00B072A5">
        <w:t xml:space="preserve">after inclusion of maize is almost on the same level as in the previous </w:t>
      </w:r>
      <w:r w:rsidRPr="00B072A5">
        <w:rPr>
          <w:szCs w:val="20"/>
        </w:rPr>
        <w:t>year</w:t>
      </w:r>
      <w:r w:rsidR="006A2654" w:rsidRPr="00B072A5">
        <w:rPr>
          <w:szCs w:val="20"/>
        </w:rPr>
        <w:t xml:space="preserve"> (−</w:t>
      </w:r>
      <w:r w:rsidRPr="00B072A5">
        <w:rPr>
          <w:szCs w:val="20"/>
        </w:rPr>
        <w:t>0.6</w:t>
      </w:r>
      <w:r w:rsidR="006A2654" w:rsidRPr="00B072A5">
        <w:rPr>
          <w:szCs w:val="20"/>
        </w:rPr>
        <w:t>%).</w:t>
      </w:r>
      <w:r w:rsidR="00671C94" w:rsidRPr="00B072A5">
        <w:rPr>
          <w:szCs w:val="20"/>
        </w:rPr>
        <w:t xml:space="preserve"> In the year-on-year comparison, the following were harvested in a higher amount: </w:t>
      </w:r>
      <w:r w:rsidR="00B76561" w:rsidRPr="00B072A5">
        <w:rPr>
          <w:szCs w:val="20"/>
        </w:rPr>
        <w:t xml:space="preserve">rape </w:t>
      </w:r>
      <w:r w:rsidR="00671C94" w:rsidRPr="00B072A5">
        <w:t>(+12.7%), soya (+27.9</w:t>
      </w:r>
      <w:r w:rsidR="00EA4C29" w:rsidRPr="00B072A5">
        <w:t>%)</w:t>
      </w:r>
      <w:r w:rsidR="00671C94" w:rsidRPr="00B072A5">
        <w:t>,</w:t>
      </w:r>
      <w:r w:rsidR="00EA4C29" w:rsidRPr="00B072A5">
        <w:t xml:space="preserve"> a</w:t>
      </w:r>
      <w:r w:rsidR="00671C94" w:rsidRPr="00B072A5">
        <w:t>nd sun</w:t>
      </w:r>
      <w:r w:rsidR="00BE3907">
        <w:t>flower (+8.9%), whereas estimated</w:t>
      </w:r>
      <w:r w:rsidR="00671C94" w:rsidRPr="00B072A5">
        <w:t xml:space="preserve"> poppy harvest is almost by a third lower, year-on-year (−30.8%). </w:t>
      </w:r>
      <w:r w:rsidR="00B76561" w:rsidRPr="00B072A5">
        <w:t>The expected harvest of potatoes and sugar beet is also lower (</w:t>
      </w:r>
      <w:r w:rsidR="00B76561" w:rsidRPr="00B072A5">
        <w:rPr>
          <w:sz w:val="18"/>
        </w:rPr>
        <w:t>−</w:t>
      </w:r>
      <w:r w:rsidR="00B76561" w:rsidRPr="00B072A5">
        <w:rPr>
          <w:szCs w:val="20"/>
        </w:rPr>
        <w:t>8</w:t>
      </w:r>
      <w:r w:rsidR="00B76561" w:rsidRPr="00B072A5">
        <w:t xml:space="preserve">.6% and </w:t>
      </w:r>
      <w:r w:rsidR="00B76561" w:rsidRPr="00B072A5">
        <w:rPr>
          <w:sz w:val="18"/>
        </w:rPr>
        <w:t>−</w:t>
      </w:r>
      <w:r w:rsidR="00B76561" w:rsidRPr="00B072A5">
        <w:t>11.2%, respectively</w:t>
      </w:r>
      <w:r w:rsidR="00633402" w:rsidRPr="00B072A5">
        <w:t xml:space="preserve">) as well as the expected harvest of </w:t>
      </w:r>
      <w:r w:rsidR="00633402" w:rsidRPr="00B072A5">
        <w:rPr>
          <w:szCs w:val="20"/>
        </w:rPr>
        <w:t xml:space="preserve">green and silage maize </w:t>
      </w:r>
      <w:r w:rsidR="00633402" w:rsidRPr="00B072A5">
        <w:t>(</w:t>
      </w:r>
      <w:r w:rsidR="00633402" w:rsidRPr="00B072A5">
        <w:rPr>
          <w:sz w:val="18"/>
        </w:rPr>
        <w:t>−</w:t>
      </w:r>
      <w:r w:rsidR="00633402" w:rsidRPr="00B072A5">
        <w:t>9.3%).</w:t>
      </w:r>
    </w:p>
    <w:p w14:paraId="3F500D88" w14:textId="7747FB81" w:rsidR="00F65058" w:rsidRPr="00B072A5" w:rsidRDefault="001375BC" w:rsidP="00F65058">
      <w:pPr>
        <w:rPr>
          <w:rFonts w:cs="Arial"/>
          <w:iCs/>
        </w:rPr>
      </w:pPr>
      <w:r w:rsidRPr="00B072A5">
        <w:rPr>
          <w:rFonts w:cs="Arial"/>
          <w:i/>
          <w:iCs/>
        </w:rPr>
        <w:t>“</w:t>
      </w:r>
      <w:r w:rsidR="008F6752">
        <w:rPr>
          <w:rFonts w:cs="Arial"/>
          <w:i/>
          <w:iCs/>
        </w:rPr>
        <w:t xml:space="preserve">This year, </w:t>
      </w:r>
      <w:r w:rsidR="008F6752">
        <w:rPr>
          <w:rFonts w:eastAsia="Arial Unicode MS" w:cs="Arial"/>
          <w:i/>
          <w:color w:val="000000"/>
        </w:rPr>
        <w:t>t</w:t>
      </w:r>
      <w:r w:rsidR="00513691" w:rsidRPr="00B072A5">
        <w:rPr>
          <w:rFonts w:eastAsia="Arial Unicode MS" w:cs="Arial"/>
          <w:i/>
          <w:color w:val="000000"/>
        </w:rPr>
        <w:t xml:space="preserve">he total harvest of cereals </w:t>
      </w:r>
      <w:r w:rsidR="008F6752">
        <w:rPr>
          <w:rFonts w:eastAsia="Arial Unicode MS" w:cs="Arial"/>
          <w:i/>
          <w:color w:val="000000"/>
        </w:rPr>
        <w:t>including grain</w:t>
      </w:r>
      <w:r w:rsidR="00513691" w:rsidRPr="00B072A5">
        <w:rPr>
          <w:rFonts w:eastAsia="Arial Unicode MS" w:cs="Arial"/>
          <w:i/>
          <w:color w:val="000000"/>
        </w:rPr>
        <w:t xml:space="preserve"> maize </w:t>
      </w:r>
      <w:r w:rsidR="008F6752">
        <w:rPr>
          <w:rFonts w:eastAsia="Arial Unicode MS" w:cs="Arial"/>
          <w:i/>
          <w:color w:val="000000"/>
        </w:rPr>
        <w:t xml:space="preserve">exceeds the five-year average by six percent. It </w:t>
      </w:r>
      <w:r w:rsidR="00513691" w:rsidRPr="00B072A5">
        <w:rPr>
          <w:rFonts w:eastAsia="Arial Unicode MS" w:cs="Arial"/>
          <w:i/>
          <w:color w:val="000000"/>
        </w:rPr>
        <w:t>exceed</w:t>
      </w:r>
      <w:r w:rsidR="008F6752">
        <w:rPr>
          <w:rFonts w:eastAsia="Arial Unicode MS" w:cs="Arial"/>
          <w:i/>
          <w:color w:val="000000"/>
        </w:rPr>
        <w:t>s</w:t>
      </w:r>
      <w:r w:rsidR="00513691" w:rsidRPr="00B072A5">
        <w:rPr>
          <w:rFonts w:eastAsia="Arial Unicode MS" w:cs="Arial"/>
          <w:i/>
          <w:color w:val="000000"/>
        </w:rPr>
        <w:t xml:space="preserve"> 8 million tonnes</w:t>
      </w:r>
      <w:r w:rsidR="008F6752">
        <w:rPr>
          <w:rFonts w:eastAsia="Arial Unicode MS" w:cs="Arial"/>
          <w:i/>
          <w:color w:val="000000"/>
        </w:rPr>
        <w:t xml:space="preserve"> and is similar to that of the previous year</w:t>
      </w:r>
      <w:r w:rsidR="00513691" w:rsidRPr="00B072A5">
        <w:rPr>
          <w:rFonts w:eastAsia="Arial Unicode MS" w:cs="Arial"/>
          <w:i/>
          <w:color w:val="000000"/>
        </w:rPr>
        <w:t>.</w:t>
      </w:r>
      <w:r w:rsidR="008F6752">
        <w:rPr>
          <w:rFonts w:eastAsia="Arial Unicode MS" w:cs="Arial"/>
          <w:i/>
          <w:color w:val="000000"/>
        </w:rPr>
        <w:t xml:space="preserve"> Thanks to an increase in the sowing areas, </w:t>
      </w:r>
      <w:r w:rsidR="00974A00">
        <w:rPr>
          <w:rFonts w:eastAsia="Arial Unicode MS" w:cs="Arial"/>
          <w:i/>
          <w:color w:val="000000"/>
        </w:rPr>
        <w:t>higher amounts of</w:t>
      </w:r>
      <w:r w:rsidR="008F6752">
        <w:rPr>
          <w:rFonts w:eastAsia="Arial Unicode MS" w:cs="Arial"/>
          <w:i/>
          <w:color w:val="000000"/>
        </w:rPr>
        <w:t xml:space="preserve"> basic cereals were harvested, whereas the production of maize will be lower. Similarly as in the previous years, production of cereals is</w:t>
      </w:r>
      <w:r w:rsidR="003501BE">
        <w:rPr>
          <w:rFonts w:eastAsia="Arial Unicode MS" w:cs="Arial"/>
          <w:i/>
          <w:color w:val="000000"/>
        </w:rPr>
        <w:t xml:space="preserve"> approximately</w:t>
      </w:r>
      <w:r w:rsidR="008F6752">
        <w:rPr>
          <w:rFonts w:eastAsia="Arial Unicode MS" w:cs="Arial"/>
          <w:i/>
          <w:color w:val="000000"/>
        </w:rPr>
        <w:t xml:space="preserve"> by a third higher than its long-term </w:t>
      </w:r>
      <w:r w:rsidR="00584B7B" w:rsidRPr="00B072A5">
        <w:rPr>
          <w:rFonts w:cs="Arial"/>
          <w:i/>
          <w:iCs/>
        </w:rPr>
        <w:t>domestic</w:t>
      </w:r>
      <w:r w:rsidR="00F65058" w:rsidRPr="00B072A5">
        <w:rPr>
          <w:rFonts w:cs="Arial"/>
          <w:i/>
          <w:iCs/>
        </w:rPr>
        <w:t xml:space="preserve"> consumption,” </w:t>
      </w:r>
      <w:r w:rsidR="00F65058" w:rsidRPr="00B072A5">
        <w:rPr>
          <w:rFonts w:cs="Arial"/>
          <w:iCs/>
        </w:rPr>
        <w:t>Radek Matějka, Director of the Agricultural and Forestry, Industrial, Construction, and Energy Statistics Department</w:t>
      </w:r>
      <w:r w:rsidR="00327F40">
        <w:rPr>
          <w:rFonts w:cs="Arial"/>
          <w:iCs/>
        </w:rPr>
        <w:t xml:space="preserve"> of the CZSO</w:t>
      </w:r>
      <w:r w:rsidR="00F65058" w:rsidRPr="00B072A5">
        <w:rPr>
          <w:rFonts w:cs="Arial"/>
          <w:iCs/>
        </w:rPr>
        <w:t xml:space="preserve">, says. </w:t>
      </w:r>
    </w:p>
    <w:p w14:paraId="1C7A845B" w14:textId="51CF1D93" w:rsidR="00B22275" w:rsidRPr="00B072A5" w:rsidRDefault="00B22275" w:rsidP="00F65058">
      <w:pPr>
        <w:rPr>
          <w:rFonts w:cs="Arial"/>
          <w:iCs/>
        </w:rPr>
      </w:pPr>
    </w:p>
    <w:p w14:paraId="2F221028" w14:textId="038D8942" w:rsidR="009C21DD" w:rsidRPr="00B072A5" w:rsidRDefault="0047204F" w:rsidP="0047204F">
      <w:pPr>
        <w:rPr>
          <w:szCs w:val="20"/>
        </w:rPr>
      </w:pPr>
      <w:r w:rsidRPr="00B072A5">
        <w:rPr>
          <w:rFonts w:cs="Arial"/>
          <w:szCs w:val="20"/>
        </w:rPr>
        <w:t xml:space="preserve">Based on the latest estimate of this year’s harvest as at 15 September, the production of </w:t>
      </w:r>
      <w:r w:rsidRPr="00B072A5">
        <w:rPr>
          <w:rFonts w:cs="Arial"/>
          <w:b/>
          <w:szCs w:val="20"/>
        </w:rPr>
        <w:t>cereals including grain maize</w:t>
      </w:r>
      <w:r w:rsidRPr="00B072A5">
        <w:rPr>
          <w:rFonts w:cs="Arial"/>
          <w:szCs w:val="20"/>
        </w:rPr>
        <w:t xml:space="preserve"> is estimated to be </w:t>
      </w:r>
      <w:r w:rsidRPr="00B072A5">
        <w:rPr>
          <w:rFonts w:eastAsia="Arial Unicode MS" w:cs="Arial"/>
          <w:color w:val="000000"/>
        </w:rPr>
        <w:t>8 167 </w:t>
      </w:r>
      <w:r w:rsidRPr="00B072A5">
        <w:rPr>
          <w:rFonts w:cs="Arial"/>
          <w:szCs w:val="20"/>
        </w:rPr>
        <w:t xml:space="preserve">thousand tonnes, almost the same as in the previous year </w:t>
      </w:r>
      <w:r w:rsidRPr="00B072A5">
        <w:rPr>
          <w:rFonts w:eastAsia="Arial Unicode MS" w:cs="Arial"/>
          <w:bCs/>
          <w:color w:val="000000"/>
        </w:rPr>
        <w:t>(</w:t>
      </w:r>
      <w:r w:rsidRPr="00B072A5">
        <w:rPr>
          <w:sz w:val="18"/>
          <w:szCs w:val="18"/>
        </w:rPr>
        <w:t>−</w:t>
      </w:r>
      <w:r w:rsidRPr="00B072A5">
        <w:rPr>
          <w:szCs w:val="20"/>
        </w:rPr>
        <w:t>0.6%</w:t>
      </w:r>
      <w:r w:rsidRPr="00B072A5">
        <w:rPr>
          <w:sz w:val="18"/>
          <w:szCs w:val="18"/>
        </w:rPr>
        <w:t>)</w:t>
      </w:r>
      <w:r w:rsidRPr="00B072A5">
        <w:rPr>
          <w:rFonts w:eastAsia="Arial Unicode MS" w:cs="Arial"/>
          <w:color w:val="000000"/>
        </w:rPr>
        <w:t xml:space="preserve">. The estimate confirms year-on-year higher production of </w:t>
      </w:r>
      <w:r w:rsidRPr="00B072A5">
        <w:rPr>
          <w:rFonts w:cs="Arial"/>
          <w:b/>
          <w:szCs w:val="20"/>
        </w:rPr>
        <w:t xml:space="preserve">basic cereals </w:t>
      </w:r>
      <w:r w:rsidRPr="00B072A5">
        <w:rPr>
          <w:rFonts w:cs="Arial"/>
          <w:szCs w:val="20"/>
        </w:rPr>
        <w:t>in the amount of 7</w:t>
      </w:r>
      <w:r w:rsidRPr="00B072A5">
        <w:t> 563 </w:t>
      </w:r>
      <w:r w:rsidRPr="00B072A5">
        <w:rPr>
          <w:rFonts w:cs="Arial"/>
          <w:szCs w:val="20"/>
        </w:rPr>
        <w:t xml:space="preserve">thousand tonnes (+4.7%), whereas harvest of </w:t>
      </w:r>
      <w:r w:rsidRPr="00B072A5">
        <w:rPr>
          <w:rFonts w:cs="Arial"/>
          <w:b/>
          <w:szCs w:val="20"/>
        </w:rPr>
        <w:t>grain maize</w:t>
      </w:r>
      <w:r w:rsidRPr="00B072A5">
        <w:rPr>
          <w:rFonts w:cs="Arial"/>
          <w:szCs w:val="20"/>
        </w:rPr>
        <w:t xml:space="preserve"> in the amount of 604 thousand tonnes is considerably lower (</w:t>
      </w:r>
      <w:r w:rsidRPr="00B072A5">
        <w:rPr>
          <w:szCs w:val="20"/>
        </w:rPr>
        <w:t>−38.9%).</w:t>
      </w:r>
    </w:p>
    <w:p w14:paraId="67D74F90" w14:textId="6B5BA61D" w:rsidR="009C21DD" w:rsidRPr="00B072A5" w:rsidRDefault="009C21DD" w:rsidP="0047204F">
      <w:pPr>
        <w:rPr>
          <w:szCs w:val="20"/>
        </w:rPr>
      </w:pPr>
    </w:p>
    <w:p w14:paraId="45541DE9" w14:textId="5DE048CE" w:rsidR="00F835AC" w:rsidRPr="00B072A5" w:rsidRDefault="009C21DD" w:rsidP="00A633CC">
      <w:r w:rsidRPr="00B072A5">
        <w:rPr>
          <w:i/>
          <w:szCs w:val="20"/>
        </w:rPr>
        <w:t xml:space="preserve">“This </w:t>
      </w:r>
      <w:r w:rsidRPr="00B072A5">
        <w:rPr>
          <w:rFonts w:cs="Arial"/>
          <w:i/>
          <w:szCs w:val="20"/>
        </w:rPr>
        <w:t>year’s</w:t>
      </w:r>
      <w:r w:rsidR="00C65DD4" w:rsidRPr="00B072A5">
        <w:rPr>
          <w:rFonts w:cs="Arial"/>
          <w:i/>
          <w:szCs w:val="20"/>
        </w:rPr>
        <w:t xml:space="preserve"> potato harvest is complicated by rainy weather. The production will be by about nine percent lower compared to the previous year. It is due to a decrease in the sowing areas as well as lower per</w:t>
      </w:r>
      <w:r w:rsidR="00A41690" w:rsidRPr="00B072A5">
        <w:rPr>
          <w:rFonts w:cs="Arial"/>
          <w:i/>
          <w:szCs w:val="20"/>
        </w:rPr>
        <w:t xml:space="preserve"> </w:t>
      </w:r>
      <w:r w:rsidR="00C65DD4" w:rsidRPr="00B072A5">
        <w:rPr>
          <w:rFonts w:cs="Arial"/>
          <w:i/>
          <w:szCs w:val="20"/>
        </w:rPr>
        <w:t>hectare yield caused by dry weather during the vegetation period,”</w:t>
      </w:r>
      <w:r w:rsidR="00637198" w:rsidRPr="00B072A5">
        <w:rPr>
          <w:rFonts w:cs="Arial"/>
          <w:i/>
          <w:szCs w:val="20"/>
        </w:rPr>
        <w:t xml:space="preserve"> </w:t>
      </w:r>
      <w:r w:rsidR="00F835AC" w:rsidRPr="00B072A5">
        <w:t>Dagmar Lhotská from the Agricultural and Forestry Statistics Unit</w:t>
      </w:r>
      <w:r w:rsidR="00327F40">
        <w:t xml:space="preserve"> of the CZSO</w:t>
      </w:r>
      <w:r w:rsidR="00F835AC" w:rsidRPr="00B072A5">
        <w:t xml:space="preserve"> </w:t>
      </w:r>
      <w:r w:rsidRPr="00B072A5">
        <w:t>stated</w:t>
      </w:r>
      <w:r w:rsidR="00F835AC" w:rsidRPr="00B072A5">
        <w:t>.</w:t>
      </w:r>
    </w:p>
    <w:p w14:paraId="399B1503" w14:textId="1A8FDD24" w:rsidR="00B47C23" w:rsidRPr="00B072A5" w:rsidRDefault="00B47C23" w:rsidP="00A633CC"/>
    <w:p w14:paraId="734536A6" w14:textId="37B1AA8B" w:rsidR="00271FFC" w:rsidRPr="00B072A5" w:rsidRDefault="00B47C23" w:rsidP="005A1DEF">
      <w:pPr>
        <w:rPr>
          <w:rFonts w:cs="Arial"/>
          <w:szCs w:val="20"/>
        </w:rPr>
      </w:pPr>
      <w:r w:rsidRPr="00B072A5">
        <w:t xml:space="preserve">Expected production of root crops will be lower, year-on-year. </w:t>
      </w:r>
      <w:r w:rsidR="00271FFC" w:rsidRPr="00B072A5">
        <w:rPr>
          <w:rFonts w:cs="Arial"/>
          <w:szCs w:val="20"/>
        </w:rPr>
        <w:t xml:space="preserve">The </w:t>
      </w:r>
      <w:r w:rsidR="00271FFC" w:rsidRPr="00B072A5">
        <w:rPr>
          <w:rFonts w:cs="Arial"/>
          <w:b/>
          <w:szCs w:val="20"/>
        </w:rPr>
        <w:t>potato</w:t>
      </w:r>
      <w:r w:rsidR="00271FFC" w:rsidRPr="00B072A5">
        <w:rPr>
          <w:rFonts w:cs="Arial"/>
          <w:szCs w:val="20"/>
        </w:rPr>
        <w:t xml:space="preserve"> harvest is estimated in the amount of 614</w:t>
      </w:r>
      <w:r w:rsidR="0097547D" w:rsidRPr="00B072A5">
        <w:rPr>
          <w:rFonts w:cs="Arial"/>
          <w:szCs w:val="20"/>
        </w:rPr>
        <w:t> </w:t>
      </w:r>
      <w:r w:rsidR="00271FFC" w:rsidRPr="00B072A5">
        <w:rPr>
          <w:rFonts w:cs="Arial"/>
          <w:szCs w:val="20"/>
        </w:rPr>
        <w:t>thousand tonnes</w:t>
      </w:r>
      <w:r w:rsidR="0097547D" w:rsidRPr="00B072A5">
        <w:rPr>
          <w:rFonts w:cs="Arial"/>
          <w:szCs w:val="20"/>
        </w:rPr>
        <w:t xml:space="preserve"> (</w:t>
      </w:r>
      <w:r w:rsidR="0097547D" w:rsidRPr="00B072A5">
        <w:rPr>
          <w:szCs w:val="18"/>
        </w:rPr>
        <w:t xml:space="preserve">−8.6%) and </w:t>
      </w:r>
      <w:r w:rsidR="0097547D" w:rsidRPr="00B072A5">
        <w:rPr>
          <w:b/>
          <w:szCs w:val="18"/>
        </w:rPr>
        <w:t>sugar beet</w:t>
      </w:r>
      <w:r w:rsidR="0097547D" w:rsidRPr="00B072A5">
        <w:rPr>
          <w:szCs w:val="18"/>
        </w:rPr>
        <w:t xml:space="preserve"> in the amount of 3 682 </w:t>
      </w:r>
      <w:r w:rsidR="0097547D" w:rsidRPr="00B072A5">
        <w:rPr>
          <w:rFonts w:cs="Arial"/>
          <w:szCs w:val="20"/>
        </w:rPr>
        <w:t>thousand tonnes (</w:t>
      </w:r>
      <w:r w:rsidR="0097547D" w:rsidRPr="00B072A5">
        <w:rPr>
          <w:szCs w:val="18"/>
        </w:rPr>
        <w:t xml:space="preserve">−11.2%).  </w:t>
      </w:r>
      <w:r w:rsidR="0097547D" w:rsidRPr="00B072A5">
        <w:rPr>
          <w:rFonts w:cs="Arial"/>
          <w:szCs w:val="20"/>
        </w:rPr>
        <w:t xml:space="preserve"> </w:t>
      </w:r>
      <w:r w:rsidR="00271FFC" w:rsidRPr="00B072A5">
        <w:rPr>
          <w:rFonts w:cs="Arial"/>
          <w:szCs w:val="20"/>
        </w:rPr>
        <w:t> </w:t>
      </w:r>
    </w:p>
    <w:p w14:paraId="4B754AA7" w14:textId="0769681A" w:rsidR="0061092A" w:rsidRPr="00B072A5" w:rsidRDefault="0061092A" w:rsidP="0061092A">
      <w:pPr>
        <w:rPr>
          <w:rFonts w:cs="Arial"/>
          <w:szCs w:val="20"/>
        </w:rPr>
      </w:pPr>
    </w:p>
    <w:p w14:paraId="44045E32" w14:textId="77777777" w:rsidR="00D460DF" w:rsidRPr="00B072A5" w:rsidRDefault="0061092A" w:rsidP="006E6289">
      <w:pPr>
        <w:rPr>
          <w:rFonts w:cs="Arial"/>
          <w:szCs w:val="20"/>
        </w:rPr>
      </w:pPr>
      <w:r w:rsidRPr="00B072A5">
        <w:rPr>
          <w:rFonts w:cs="Arial"/>
          <w:szCs w:val="20"/>
        </w:rPr>
        <w:t xml:space="preserve">The </w:t>
      </w:r>
      <w:r w:rsidRPr="00B072A5">
        <w:rPr>
          <w:rFonts w:cs="Arial"/>
          <w:b/>
          <w:szCs w:val="20"/>
        </w:rPr>
        <w:t>rape</w:t>
      </w:r>
      <w:r w:rsidRPr="00B072A5">
        <w:rPr>
          <w:rFonts w:cs="Arial"/>
          <w:szCs w:val="20"/>
        </w:rPr>
        <w:t xml:space="preserve"> production was successful this year; thanks to its year-on-year higher yields, </w:t>
      </w:r>
      <w:r w:rsidRPr="00B072A5">
        <w:t>1 156 </w:t>
      </w:r>
      <w:r w:rsidRPr="00B072A5">
        <w:rPr>
          <w:rFonts w:cs="Arial"/>
          <w:szCs w:val="20"/>
        </w:rPr>
        <w:t>thousand tonnes were harvested (+12.7%).</w:t>
      </w:r>
      <w:r w:rsidR="00772945" w:rsidRPr="00B072A5">
        <w:rPr>
          <w:rFonts w:cs="Arial"/>
          <w:szCs w:val="20"/>
        </w:rPr>
        <w:t xml:space="preserve"> As a result of </w:t>
      </w:r>
      <w:r w:rsidR="00215720" w:rsidRPr="00B072A5">
        <w:rPr>
          <w:rFonts w:cs="Arial"/>
          <w:szCs w:val="20"/>
        </w:rPr>
        <w:t xml:space="preserve">a </w:t>
      </w:r>
      <w:r w:rsidR="00772945" w:rsidRPr="00B072A5">
        <w:rPr>
          <w:rFonts w:cs="Arial"/>
          <w:szCs w:val="20"/>
        </w:rPr>
        <w:t xml:space="preserve">considerable increase in </w:t>
      </w:r>
      <w:r w:rsidR="00BD7104" w:rsidRPr="00B072A5">
        <w:rPr>
          <w:rFonts w:cs="Arial"/>
          <w:szCs w:val="20"/>
        </w:rPr>
        <w:t>their</w:t>
      </w:r>
      <w:r w:rsidR="00772945" w:rsidRPr="00B072A5">
        <w:rPr>
          <w:rFonts w:cs="Arial"/>
          <w:szCs w:val="20"/>
        </w:rPr>
        <w:t xml:space="preserve"> sowing areas, </w:t>
      </w:r>
      <w:r w:rsidR="00772945" w:rsidRPr="00B072A5">
        <w:rPr>
          <w:rFonts w:cs="Arial"/>
          <w:b/>
          <w:szCs w:val="20"/>
        </w:rPr>
        <w:t>soya</w:t>
      </w:r>
      <w:r w:rsidR="00772945" w:rsidRPr="00B072A5">
        <w:rPr>
          <w:rFonts w:cs="Arial"/>
          <w:szCs w:val="20"/>
        </w:rPr>
        <w:t xml:space="preserve"> production</w:t>
      </w:r>
      <w:r w:rsidR="00215720" w:rsidRPr="00B072A5">
        <w:rPr>
          <w:rFonts w:cs="Arial"/>
          <w:szCs w:val="20"/>
        </w:rPr>
        <w:t xml:space="preserve"> (66 thousand tonnes</w:t>
      </w:r>
      <w:r w:rsidR="00BD7104" w:rsidRPr="00B072A5">
        <w:rPr>
          <w:rFonts w:cs="Arial"/>
          <w:szCs w:val="20"/>
        </w:rPr>
        <w:t xml:space="preserve">, +27.9%) and </w:t>
      </w:r>
      <w:r w:rsidR="00BD7104" w:rsidRPr="00B072A5">
        <w:rPr>
          <w:rFonts w:cs="Arial"/>
          <w:b/>
          <w:szCs w:val="20"/>
        </w:rPr>
        <w:t>sunflower</w:t>
      </w:r>
      <w:r w:rsidR="00BD7104" w:rsidRPr="00B072A5">
        <w:rPr>
          <w:rFonts w:cs="Arial"/>
          <w:szCs w:val="20"/>
        </w:rPr>
        <w:t xml:space="preserve"> production (57 thousand tonnes, +8.9%) will increase. </w:t>
      </w:r>
      <w:r w:rsidR="00267A5A" w:rsidRPr="00B072A5">
        <w:rPr>
          <w:rFonts w:cs="Arial"/>
          <w:szCs w:val="20"/>
        </w:rPr>
        <w:t xml:space="preserve">On the other hand, </w:t>
      </w:r>
      <w:r w:rsidR="00267A5A" w:rsidRPr="00B072A5">
        <w:rPr>
          <w:rFonts w:cs="Arial"/>
          <w:b/>
          <w:szCs w:val="20"/>
        </w:rPr>
        <w:t>poppy</w:t>
      </w:r>
      <w:r w:rsidR="00267A5A" w:rsidRPr="00B072A5">
        <w:rPr>
          <w:rFonts w:cs="Arial"/>
          <w:szCs w:val="20"/>
        </w:rPr>
        <w:t xml:space="preserve"> production </w:t>
      </w:r>
      <w:r w:rsidR="00942665" w:rsidRPr="00B072A5">
        <w:rPr>
          <w:rFonts w:cs="Arial"/>
          <w:szCs w:val="20"/>
        </w:rPr>
        <w:t>in the amount of</w:t>
      </w:r>
      <w:r w:rsidR="00267A5A" w:rsidRPr="00B072A5">
        <w:rPr>
          <w:rFonts w:cs="Arial"/>
          <w:szCs w:val="20"/>
        </w:rPr>
        <w:t xml:space="preserve"> 21 thousand tonnes</w:t>
      </w:r>
      <w:r w:rsidR="00492F06" w:rsidRPr="00B072A5">
        <w:rPr>
          <w:rFonts w:cs="Arial"/>
          <w:szCs w:val="20"/>
        </w:rPr>
        <w:t xml:space="preserve"> is by a third lower due to the slump in its sowing areas (−30.8%).</w:t>
      </w:r>
    </w:p>
    <w:p w14:paraId="094836E7" w14:textId="0F86DE21" w:rsidR="00267A5A" w:rsidRPr="00B072A5" w:rsidRDefault="00492F06" w:rsidP="006E6289">
      <w:pPr>
        <w:rPr>
          <w:rFonts w:cs="Arial"/>
          <w:szCs w:val="20"/>
        </w:rPr>
      </w:pPr>
      <w:r w:rsidRPr="00B072A5">
        <w:rPr>
          <w:rFonts w:cs="Arial"/>
          <w:szCs w:val="20"/>
        </w:rPr>
        <w:t xml:space="preserve"> </w:t>
      </w:r>
    </w:p>
    <w:p w14:paraId="69FF807F" w14:textId="0DE9CB3E" w:rsidR="00DC0035" w:rsidRPr="00B072A5" w:rsidRDefault="00DC0035" w:rsidP="00B47C23">
      <w:pPr>
        <w:pStyle w:val="Zkladntext"/>
        <w:spacing w:line="276" w:lineRule="auto"/>
        <w:rPr>
          <w:i w:val="0"/>
          <w:sz w:val="20"/>
          <w:szCs w:val="20"/>
        </w:rPr>
      </w:pPr>
      <w:r w:rsidRPr="00B072A5">
        <w:rPr>
          <w:i w:val="0"/>
          <w:sz w:val="20"/>
          <w:szCs w:val="20"/>
          <w:lang w:val="en-GB"/>
        </w:rPr>
        <w:lastRenderedPageBreak/>
        <w:t xml:space="preserve">Expected production of fodder crops is lower than the last year’s one; </w:t>
      </w:r>
      <w:r w:rsidRPr="00B072A5">
        <w:rPr>
          <w:rFonts w:cs="Arial"/>
          <w:b/>
          <w:i w:val="0"/>
          <w:sz w:val="20"/>
          <w:szCs w:val="20"/>
          <w:lang w:val="en-GB"/>
        </w:rPr>
        <w:t>green and silage maize</w:t>
      </w:r>
      <w:r w:rsidRPr="00B072A5">
        <w:rPr>
          <w:rFonts w:cs="Arial"/>
          <w:i w:val="0"/>
          <w:sz w:val="20"/>
          <w:szCs w:val="20"/>
          <w:lang w:val="en-GB"/>
        </w:rPr>
        <w:t xml:space="preserve"> </w:t>
      </w:r>
      <w:r w:rsidRPr="00B072A5">
        <w:rPr>
          <w:i w:val="0"/>
          <w:sz w:val="20"/>
          <w:szCs w:val="20"/>
          <w:lang w:val="en-GB"/>
        </w:rPr>
        <w:t>will be harvested in the amount of 7 646 thousand tonnes (−9.3%),</w:t>
      </w:r>
      <w:r w:rsidR="00C07B9F" w:rsidRPr="00B072A5">
        <w:rPr>
          <w:i w:val="0"/>
          <w:sz w:val="20"/>
          <w:szCs w:val="20"/>
          <w:lang w:val="en-GB"/>
        </w:rPr>
        <w:t xml:space="preserve"> </w:t>
      </w:r>
      <w:proofErr w:type="spellStart"/>
      <w:r w:rsidR="00C07B9F" w:rsidRPr="00B072A5">
        <w:rPr>
          <w:b/>
          <w:i w:val="0"/>
          <w:sz w:val="20"/>
          <w:szCs w:val="20"/>
          <w:lang w:val="en-GB"/>
        </w:rPr>
        <w:t>lucerne</w:t>
      </w:r>
      <w:proofErr w:type="spellEnd"/>
      <w:r w:rsidR="00C07B9F" w:rsidRPr="00B072A5">
        <w:rPr>
          <w:i w:val="0"/>
          <w:sz w:val="20"/>
          <w:szCs w:val="20"/>
          <w:lang w:val="en-GB"/>
        </w:rPr>
        <w:t xml:space="preserve"> in the amount of 479</w:t>
      </w:r>
      <w:r w:rsidR="00B23D75" w:rsidRPr="00B072A5">
        <w:rPr>
          <w:i w:val="0"/>
          <w:sz w:val="20"/>
          <w:szCs w:val="20"/>
          <w:lang w:val="en-GB"/>
        </w:rPr>
        <w:t xml:space="preserve"> thousand tonnes (−17.9%), and </w:t>
      </w:r>
      <w:r w:rsidR="00D460DF" w:rsidRPr="00B072A5">
        <w:rPr>
          <w:b/>
          <w:i w:val="0"/>
          <w:sz w:val="20"/>
          <w:szCs w:val="20"/>
          <w:lang w:val="en-GB"/>
        </w:rPr>
        <w:t xml:space="preserve">red clover </w:t>
      </w:r>
      <w:r w:rsidR="00D460DF" w:rsidRPr="00B072A5">
        <w:rPr>
          <w:i w:val="0"/>
          <w:sz w:val="20"/>
          <w:szCs w:val="20"/>
          <w:lang w:val="en-GB"/>
        </w:rPr>
        <w:t>in the amount of</w:t>
      </w:r>
      <w:r w:rsidRPr="00B072A5">
        <w:rPr>
          <w:i w:val="0"/>
          <w:sz w:val="20"/>
          <w:szCs w:val="20"/>
          <w:lang w:val="en-GB"/>
        </w:rPr>
        <w:t xml:space="preserve"> </w:t>
      </w:r>
      <w:r w:rsidR="00D460DF" w:rsidRPr="00B072A5">
        <w:rPr>
          <w:i w:val="0"/>
          <w:sz w:val="20"/>
          <w:szCs w:val="20"/>
          <w:lang w:val="en-GB"/>
        </w:rPr>
        <w:t xml:space="preserve">345 thousand tonnes (−15.3%). </w:t>
      </w:r>
    </w:p>
    <w:p w14:paraId="2382C882" w14:textId="33F5C2EF" w:rsidR="00A633CC" w:rsidRPr="00B072A5" w:rsidRDefault="00A633CC" w:rsidP="0061092A">
      <w:pPr>
        <w:pStyle w:val="Zkladntext"/>
        <w:spacing w:line="276" w:lineRule="auto"/>
        <w:rPr>
          <w:i w:val="0"/>
          <w:sz w:val="20"/>
          <w:szCs w:val="20"/>
        </w:rPr>
      </w:pPr>
    </w:p>
    <w:p w14:paraId="68E1537A" w14:textId="24C08DBC" w:rsidR="0010296C" w:rsidRPr="00B072A5" w:rsidRDefault="0010296C" w:rsidP="00A633CC">
      <w:pPr>
        <w:rPr>
          <w:rFonts w:cs="Arial"/>
          <w:szCs w:val="20"/>
        </w:rPr>
      </w:pPr>
      <w:r w:rsidRPr="00B072A5">
        <w:rPr>
          <w:rFonts w:cs="Arial"/>
          <w:szCs w:val="20"/>
        </w:rPr>
        <w:t>For m</w:t>
      </w:r>
      <w:r w:rsidR="00A633CC" w:rsidRPr="00B072A5">
        <w:rPr>
          <w:rFonts w:cs="Arial"/>
          <w:szCs w:val="20"/>
        </w:rPr>
        <w:t xml:space="preserve">ore detailed information </w:t>
      </w:r>
      <w:r w:rsidRPr="00B072A5">
        <w:rPr>
          <w:rFonts w:cs="Arial"/>
          <w:szCs w:val="20"/>
        </w:rPr>
        <w:t xml:space="preserve">on estimates of crop </w:t>
      </w:r>
      <w:r w:rsidR="00873634" w:rsidRPr="00B072A5">
        <w:rPr>
          <w:rFonts w:cs="Arial"/>
          <w:szCs w:val="20"/>
        </w:rPr>
        <w:t>harvests</w:t>
      </w:r>
      <w:r w:rsidRPr="00B072A5">
        <w:rPr>
          <w:rFonts w:cs="Arial"/>
          <w:szCs w:val="20"/>
        </w:rPr>
        <w:t xml:space="preserve"> see </w:t>
      </w:r>
      <w:hyperlink r:id="rId7" w:history="1">
        <w:r w:rsidRPr="001F7CE0">
          <w:rPr>
            <w:rStyle w:val="Hypertextovodkaz"/>
            <w:rFonts w:cs="Arial"/>
            <w:szCs w:val="20"/>
          </w:rPr>
          <w:t xml:space="preserve">the Supplementary information to the News Release on </w:t>
        </w:r>
        <w:r w:rsidRPr="001F7CE0">
          <w:rPr>
            <w:rStyle w:val="Hypertextovodkaz"/>
          </w:rPr>
          <w:t xml:space="preserve">Harvest estimates – </w:t>
        </w:r>
        <w:r w:rsidR="00B47C23" w:rsidRPr="001F7CE0">
          <w:rPr>
            <w:rStyle w:val="Hypertextovodkaz"/>
          </w:rPr>
          <w:t>September</w:t>
        </w:r>
      </w:hyperlink>
      <w:r w:rsidRPr="00B072A5">
        <w:t>.</w:t>
      </w:r>
    </w:p>
    <w:p w14:paraId="274C4E7B" w14:textId="77777777" w:rsidR="00A633CC" w:rsidRPr="00B072A5" w:rsidRDefault="00A633CC" w:rsidP="00A633CC">
      <w:pPr>
        <w:rPr>
          <w:rFonts w:cs="Arial"/>
          <w:szCs w:val="20"/>
        </w:rPr>
      </w:pPr>
    </w:p>
    <w:p w14:paraId="356B9263" w14:textId="77777777" w:rsidR="00A633CC" w:rsidRPr="00B072A5" w:rsidRDefault="00A633CC" w:rsidP="00A633CC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B072A5">
        <w:rPr>
          <w:rFonts w:cs="Arial"/>
          <w:i/>
          <w:spacing w:val="-2"/>
          <w:lang w:val="en-GB"/>
        </w:rPr>
        <w:t>Notes:</w:t>
      </w:r>
    </w:p>
    <w:p w14:paraId="7ADBA14D" w14:textId="77777777" w:rsidR="00A633CC" w:rsidRPr="00B072A5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14:paraId="56C7EFCC" w14:textId="77777777" w:rsidR="00A633CC" w:rsidRPr="00B072A5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lang w:val="en-GB"/>
        </w:rPr>
        <w:t>Responsible head at the CZSO:</w:t>
      </w:r>
      <w:r w:rsidRPr="00B072A5">
        <w:rPr>
          <w:rFonts w:cs="Arial"/>
          <w:iCs/>
          <w:lang w:val="en-GB"/>
        </w:rPr>
        <w:tab/>
        <w:t xml:space="preserve">Radek Matějka, Director of the Agricultural and Forestry, Industrial, Construction, and Energy Statistics Department, </w:t>
      </w:r>
    </w:p>
    <w:p w14:paraId="4F474372" w14:textId="77777777" w:rsidR="00A633CC" w:rsidRPr="00B072A5" w:rsidRDefault="00A633CC" w:rsidP="00A633CC">
      <w:pPr>
        <w:pStyle w:val="Poznamkytexty"/>
        <w:spacing w:line="240" w:lineRule="auto"/>
        <w:ind w:left="2694"/>
        <w:rPr>
          <w:rFonts w:cs="Arial"/>
          <w:iCs/>
          <w:color w:val="auto"/>
          <w:lang w:val="en-GB"/>
        </w:rPr>
      </w:pPr>
      <w:r w:rsidRPr="00B072A5">
        <w:rPr>
          <w:rFonts w:cs="Arial"/>
          <w:iCs/>
          <w:lang w:val="en-GB"/>
        </w:rPr>
        <w:t>phone number (+</w:t>
      </w:r>
      <w:r w:rsidRPr="00B072A5">
        <w:rPr>
          <w:rFonts w:cs="Arial"/>
          <w:iCs/>
          <w:color w:val="auto"/>
          <w:lang w:val="en-GB"/>
        </w:rPr>
        <w:t xml:space="preserve">420) 736 168 543, e-mail: </w:t>
      </w:r>
      <w:r w:rsidRPr="00B072A5">
        <w:rPr>
          <w:rStyle w:val="Hypertextovodkaz"/>
          <w:color w:val="auto"/>
          <w:u w:val="none"/>
          <w:lang w:val="en-GB"/>
        </w:rPr>
        <w:t>radek.matejka@czso.cz</w:t>
      </w:r>
      <w:r w:rsidRPr="00B072A5">
        <w:rPr>
          <w:rFonts w:cs="Arial"/>
          <w:iCs/>
          <w:color w:val="auto"/>
          <w:lang w:val="en-GB"/>
        </w:rPr>
        <w:t xml:space="preserve"> </w:t>
      </w:r>
    </w:p>
    <w:p w14:paraId="7BF33A30" w14:textId="77777777" w:rsidR="00A633CC" w:rsidRPr="00B072A5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color w:val="auto"/>
          <w:lang w:val="en-GB"/>
        </w:rPr>
        <w:t xml:space="preserve">Contact person: </w:t>
      </w:r>
      <w:r w:rsidRPr="00B072A5">
        <w:rPr>
          <w:rFonts w:cs="Arial"/>
          <w:iCs/>
          <w:color w:val="auto"/>
          <w:lang w:val="en-GB"/>
        </w:rPr>
        <w:tab/>
        <w:t xml:space="preserve">Renata Vodičková, Head of the Agricultural and Forestry Statistics Unit, phone number (+420) </w:t>
      </w:r>
      <w:r w:rsidRPr="00B072A5">
        <w:rPr>
          <w:color w:val="auto"/>
        </w:rPr>
        <w:t>703 824 173</w:t>
      </w:r>
      <w:r w:rsidRPr="00B072A5">
        <w:rPr>
          <w:rFonts w:cs="Arial"/>
          <w:iCs/>
          <w:color w:val="auto"/>
          <w:lang w:val="en-GB"/>
        </w:rPr>
        <w:t>,</w:t>
      </w:r>
      <w:r w:rsidRPr="00B072A5">
        <w:rPr>
          <w:rFonts w:cs="Arial"/>
          <w:iCs/>
          <w:lang w:val="en-GB"/>
        </w:rPr>
        <w:t xml:space="preserve"> e-mail: </w:t>
      </w:r>
      <w:hyperlink r:id="rId8" w:history="1">
        <w:r w:rsidRPr="00B072A5">
          <w:rPr>
            <w:rStyle w:val="Hypertextovodkaz"/>
            <w:color w:val="auto"/>
            <w:u w:val="none"/>
            <w:lang w:val="en-GB"/>
          </w:rPr>
          <w:t>renata.vodickova@czso.cz</w:t>
        </w:r>
      </w:hyperlink>
      <w:r w:rsidRPr="00B072A5">
        <w:rPr>
          <w:rFonts w:cs="Arial"/>
          <w:iCs/>
          <w:lang w:val="en-GB"/>
        </w:rPr>
        <w:t xml:space="preserve"> </w:t>
      </w:r>
    </w:p>
    <w:p w14:paraId="3D0C321B" w14:textId="26128108" w:rsidR="00A633CC" w:rsidRPr="00B072A5" w:rsidRDefault="00A633CC" w:rsidP="00A633C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lang w:val="en-GB"/>
        </w:rPr>
        <w:t xml:space="preserve">Data source: </w:t>
      </w:r>
      <w:r w:rsidRPr="00B072A5">
        <w:rPr>
          <w:rFonts w:cs="Arial"/>
          <w:iCs/>
          <w:lang w:val="en-GB"/>
        </w:rPr>
        <w:tab/>
        <w:t xml:space="preserve">statistical </w:t>
      </w:r>
      <w:r w:rsidRPr="00B072A5">
        <w:rPr>
          <w:iCs/>
          <w:lang w:val="en-GB"/>
        </w:rPr>
        <w:t xml:space="preserve">survey of Harvest Estimates of Crops </w:t>
      </w:r>
      <w:r w:rsidRPr="00B072A5">
        <w:rPr>
          <w:rFonts w:cs="Arial"/>
          <w:iCs/>
          <w:lang w:val="en-GB"/>
        </w:rPr>
        <w:t>(</w:t>
      </w:r>
      <w:proofErr w:type="spellStart"/>
      <w:r w:rsidRPr="00B072A5">
        <w:rPr>
          <w:rFonts w:cs="Arial"/>
          <w:i w:val="0"/>
          <w:iCs/>
          <w:lang w:val="en-GB"/>
        </w:rPr>
        <w:t>Zem</w:t>
      </w:r>
      <w:proofErr w:type="spellEnd"/>
      <w:r w:rsidRPr="00B072A5">
        <w:rPr>
          <w:rFonts w:cs="Arial"/>
          <w:i w:val="0"/>
          <w:iCs/>
          <w:lang w:val="en-GB"/>
        </w:rPr>
        <w:t xml:space="preserve"> </w:t>
      </w:r>
      <w:r w:rsidR="00D60A3D" w:rsidRPr="00B072A5">
        <w:rPr>
          <w:rFonts w:cs="Arial"/>
          <w:i w:val="0"/>
          <w:iCs/>
          <w:lang w:val="en-GB"/>
        </w:rPr>
        <w:t>V9</w:t>
      </w:r>
      <w:r w:rsidRPr="00B072A5">
        <w:rPr>
          <w:rFonts w:cs="Arial"/>
          <w:iCs/>
          <w:lang w:val="en-GB"/>
        </w:rPr>
        <w:t xml:space="preserve">) and questionnaire on </w:t>
      </w:r>
      <w:r w:rsidRPr="00B072A5">
        <w:rPr>
          <w:iCs/>
          <w:lang w:val="en-GB"/>
        </w:rPr>
        <w:t xml:space="preserve">Areas under Crops </w:t>
      </w:r>
      <w:r w:rsidRPr="00B072A5">
        <w:rPr>
          <w:rFonts w:cs="Arial"/>
          <w:iCs/>
          <w:lang w:val="en-GB"/>
        </w:rPr>
        <w:t>(</w:t>
      </w:r>
      <w:proofErr w:type="spellStart"/>
      <w:r w:rsidRPr="00B072A5">
        <w:rPr>
          <w:rFonts w:cs="Arial"/>
          <w:i w:val="0"/>
          <w:iCs/>
          <w:lang w:val="en-GB"/>
        </w:rPr>
        <w:t>Osev</w:t>
      </w:r>
      <w:proofErr w:type="spellEnd"/>
      <w:r w:rsidRPr="00B072A5">
        <w:rPr>
          <w:rFonts w:cs="Arial"/>
          <w:i w:val="0"/>
          <w:iCs/>
          <w:lang w:val="en-GB"/>
        </w:rPr>
        <w:t xml:space="preserve"> 3-01</w:t>
      </w:r>
      <w:r w:rsidRPr="00B072A5">
        <w:rPr>
          <w:rFonts w:cs="Arial"/>
          <w:iCs/>
          <w:lang w:val="en-GB"/>
        </w:rPr>
        <w:t>)</w:t>
      </w:r>
    </w:p>
    <w:p w14:paraId="17EB1A97" w14:textId="4CBDB917" w:rsidR="00A633CC" w:rsidRPr="00B072A5" w:rsidRDefault="00D60A3D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lang w:val="en-GB"/>
        </w:rPr>
        <w:t xml:space="preserve">End of data collection: </w:t>
      </w:r>
      <w:r w:rsidRPr="00B072A5">
        <w:rPr>
          <w:rFonts w:cs="Arial"/>
          <w:iCs/>
          <w:lang w:val="en-GB"/>
        </w:rPr>
        <w:tab/>
        <w:t>16 September </w:t>
      </w:r>
      <w:r w:rsidR="00A633CC" w:rsidRPr="00B072A5">
        <w:rPr>
          <w:rFonts w:cs="Arial"/>
          <w:iCs/>
          <w:lang w:val="en-GB"/>
        </w:rPr>
        <w:t>2022</w:t>
      </w:r>
    </w:p>
    <w:p w14:paraId="3167D219" w14:textId="4B2A4BE9" w:rsidR="00A633CC" w:rsidRPr="00B072A5" w:rsidRDefault="00A633CC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lang w:val="en-GB"/>
        </w:rPr>
        <w:t>En</w:t>
      </w:r>
      <w:r w:rsidR="00D60A3D" w:rsidRPr="00B072A5">
        <w:rPr>
          <w:rFonts w:cs="Arial"/>
          <w:iCs/>
          <w:lang w:val="en-GB"/>
        </w:rPr>
        <w:t xml:space="preserve">d of data processing: </w:t>
      </w:r>
      <w:r w:rsidR="00D60A3D" w:rsidRPr="00B072A5">
        <w:rPr>
          <w:rFonts w:cs="Arial"/>
          <w:iCs/>
          <w:lang w:val="en-GB"/>
        </w:rPr>
        <w:tab/>
        <w:t>13 October </w:t>
      </w:r>
      <w:r w:rsidRPr="00B072A5">
        <w:rPr>
          <w:rFonts w:cs="Arial"/>
          <w:iCs/>
          <w:lang w:val="en-GB"/>
        </w:rPr>
        <w:t>2022</w:t>
      </w:r>
    </w:p>
    <w:p w14:paraId="76F3C83E" w14:textId="1E9184EA" w:rsidR="00A633CC" w:rsidRPr="00B072A5" w:rsidRDefault="00A633CC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lang w:val="en-GB"/>
        </w:rPr>
        <w:t xml:space="preserve">Related publications: </w:t>
      </w:r>
      <w:r w:rsidRPr="00B072A5">
        <w:rPr>
          <w:rFonts w:cs="Arial"/>
          <w:iCs/>
          <w:lang w:val="en-GB"/>
        </w:rPr>
        <w:tab/>
        <w:t xml:space="preserve">Harvest Estimates </w:t>
      </w:r>
      <w:r w:rsidR="00D60A3D" w:rsidRPr="00B072A5">
        <w:rPr>
          <w:rFonts w:cs="Arial"/>
          <w:iCs/>
          <w:lang w:val="en-GB"/>
        </w:rPr>
        <w:t>– Operative Report as at 15 September </w:t>
      </w:r>
      <w:r w:rsidRPr="00B072A5">
        <w:rPr>
          <w:rFonts w:cs="Arial"/>
          <w:iCs/>
          <w:lang w:val="en-GB"/>
        </w:rPr>
        <w:t>2022</w:t>
      </w:r>
    </w:p>
    <w:p w14:paraId="3C69EFCB" w14:textId="77777777" w:rsidR="00DB31C8" w:rsidRDefault="00A633CC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B072A5">
        <w:rPr>
          <w:rFonts w:cs="Arial"/>
          <w:iCs/>
          <w:lang w:val="en-GB"/>
        </w:rPr>
        <w:tab/>
      </w:r>
      <w:hyperlink r:id="rId9" w:history="1">
        <w:r w:rsidR="00DB31C8" w:rsidRPr="00301B84">
          <w:rPr>
            <w:rStyle w:val="Hypertextovodkaz"/>
            <w:lang w:val="en-GB"/>
          </w:rPr>
          <w:t>https://www.czso.cz/csu/czso/harvest-estimates-operative-report-as-at-15-september-2022</w:t>
        </w:r>
      </w:hyperlink>
      <w:r w:rsidRPr="00B072A5">
        <w:rPr>
          <w:rFonts w:cs="Arial"/>
          <w:iCs/>
          <w:lang w:val="en-GB"/>
        </w:rPr>
        <w:tab/>
      </w:r>
    </w:p>
    <w:p w14:paraId="5A02B33E" w14:textId="2BB0E031" w:rsidR="00A633CC" w:rsidRPr="00B072A5" w:rsidRDefault="00DB31C8" w:rsidP="00A633C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ab/>
      </w:r>
      <w:r w:rsidR="00A633CC" w:rsidRPr="00B072A5">
        <w:rPr>
          <w:rFonts w:cs="Arial"/>
          <w:iCs/>
          <w:lang w:val="en-GB"/>
        </w:rPr>
        <w:t xml:space="preserve">Areas under Crops Survey </w:t>
      </w:r>
      <w:r w:rsidR="008C697F" w:rsidRPr="00B072A5">
        <w:rPr>
          <w:rFonts w:cs="Arial"/>
          <w:iCs/>
          <w:lang w:val="en-GB"/>
        </w:rPr>
        <w:t>as at 31 May </w:t>
      </w:r>
      <w:r w:rsidR="00A633CC" w:rsidRPr="00B072A5">
        <w:rPr>
          <w:rFonts w:cs="Arial"/>
          <w:iCs/>
          <w:lang w:val="en-GB"/>
        </w:rPr>
        <w:t>2022</w:t>
      </w:r>
    </w:p>
    <w:p w14:paraId="34A341C5" w14:textId="32E3FDFB" w:rsidR="005A3B43" w:rsidRPr="00B072A5" w:rsidRDefault="00A633CC" w:rsidP="009C503C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iCs/>
          <w:sz w:val="18"/>
          <w:szCs w:val="18"/>
        </w:rPr>
      </w:pPr>
      <w:r w:rsidRPr="00B072A5">
        <w:rPr>
          <w:rFonts w:cs="Arial"/>
          <w:color w:val="FF0000"/>
          <w:sz w:val="18"/>
          <w:szCs w:val="18"/>
          <w:lang w:eastAsia="cs-CZ"/>
        </w:rPr>
        <w:tab/>
      </w:r>
      <w:hyperlink r:id="rId10" w:history="1">
        <w:r w:rsidR="00DB31C8" w:rsidRPr="006C6619">
          <w:rPr>
            <w:rStyle w:val="Hypertextovodkaz"/>
            <w:i/>
            <w:sz w:val="18"/>
            <w:szCs w:val="18"/>
          </w:rPr>
          <w:t>Areas under Crops Survey - as at 31 May 2022</w:t>
        </w:r>
      </w:hyperlink>
    </w:p>
    <w:p w14:paraId="1A4DBB6B" w14:textId="73C04A5C" w:rsidR="00A633CC" w:rsidRPr="00B072A5" w:rsidRDefault="00A633CC" w:rsidP="002B6653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B072A5">
        <w:rPr>
          <w:rFonts w:cs="Arial"/>
          <w:i/>
          <w:iCs/>
          <w:sz w:val="18"/>
          <w:szCs w:val="18"/>
        </w:rPr>
        <w:t xml:space="preserve">Update procedure: </w:t>
      </w:r>
      <w:r w:rsidRPr="00B072A5">
        <w:rPr>
          <w:rFonts w:cs="Arial"/>
          <w:i/>
          <w:iCs/>
          <w:sz w:val="18"/>
          <w:szCs w:val="18"/>
        </w:rPr>
        <w:tab/>
      </w:r>
      <w:r w:rsidR="002B6653" w:rsidRPr="00B072A5">
        <w:rPr>
          <w:rFonts w:cs="Arial"/>
          <w:i/>
          <w:iCs/>
          <w:sz w:val="18"/>
          <w:szCs w:val="18"/>
        </w:rPr>
        <w:t>Final data on the production of agricultural crops for 2022 will be published by the Czech Statistical Office on 23 February 2023</w:t>
      </w:r>
      <w:r w:rsidRPr="00B072A5">
        <w:rPr>
          <w:rFonts w:cs="Arial"/>
          <w:i/>
          <w:iCs/>
          <w:sz w:val="18"/>
          <w:szCs w:val="18"/>
        </w:rPr>
        <w:t xml:space="preserve"> </w:t>
      </w:r>
    </w:p>
    <w:p w14:paraId="331BB264" w14:textId="77777777" w:rsidR="00A633CC" w:rsidRPr="00B072A5" w:rsidRDefault="00A633CC" w:rsidP="00A633CC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14:paraId="48977AD9" w14:textId="77777777" w:rsidR="00A633CC" w:rsidRPr="00B072A5" w:rsidRDefault="00A633CC" w:rsidP="00A633CC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</w:p>
    <w:p w14:paraId="7650AC79" w14:textId="32CCD53C" w:rsidR="005A3B43" w:rsidRPr="00B072A5" w:rsidRDefault="00A633CC" w:rsidP="005A3B43">
      <w:pPr>
        <w:pStyle w:val="Poznamkytexty"/>
        <w:spacing w:line="240" w:lineRule="auto"/>
        <w:ind w:left="3600" w:hanging="3600"/>
        <w:rPr>
          <w:rFonts w:cs="Arial"/>
          <w:szCs w:val="20"/>
          <w:lang w:val="en-GB"/>
        </w:rPr>
      </w:pPr>
      <w:r w:rsidRPr="00B072A5">
        <w:rPr>
          <w:i w:val="0"/>
          <w:sz w:val="20"/>
          <w:szCs w:val="20"/>
          <w:lang w:val="en-GB"/>
        </w:rPr>
        <w:t>Annex</w:t>
      </w:r>
      <w:r w:rsidR="00400DC6">
        <w:rPr>
          <w:i w:val="0"/>
          <w:sz w:val="20"/>
          <w:szCs w:val="20"/>
          <w:lang w:val="en-GB"/>
        </w:rPr>
        <w:t>es</w:t>
      </w:r>
      <w:r w:rsidRPr="00B072A5">
        <w:rPr>
          <w:i w:val="0"/>
          <w:sz w:val="20"/>
          <w:szCs w:val="20"/>
          <w:lang w:val="en-GB"/>
        </w:rPr>
        <w:t>:</w:t>
      </w:r>
      <w:r w:rsidR="005A3B43" w:rsidRPr="00B072A5">
        <w:rPr>
          <w:rFonts w:cs="Arial"/>
          <w:szCs w:val="20"/>
          <w:lang w:val="en-GB"/>
        </w:rPr>
        <w:t xml:space="preserve"> </w:t>
      </w:r>
    </w:p>
    <w:p w14:paraId="7BF56F22" w14:textId="77777777" w:rsidR="00BA06BE" w:rsidRPr="00B072A5" w:rsidRDefault="00A633CC" w:rsidP="005A3B43">
      <w:pPr>
        <w:pStyle w:val="Poznamkytexty"/>
        <w:spacing w:line="240" w:lineRule="auto"/>
        <w:rPr>
          <w:rFonts w:cs="Arial"/>
          <w:i w:val="0"/>
          <w:sz w:val="20"/>
          <w:szCs w:val="20"/>
          <w:lang w:val="en-GB"/>
        </w:rPr>
      </w:pPr>
      <w:r w:rsidRPr="00B072A5">
        <w:rPr>
          <w:rFonts w:cs="Arial"/>
          <w:i w:val="0"/>
          <w:sz w:val="20"/>
          <w:szCs w:val="20"/>
          <w:lang w:val="en-GB"/>
        </w:rPr>
        <w:t xml:space="preserve">Table 1 </w:t>
      </w:r>
      <w:r w:rsidR="00BA06BE" w:rsidRPr="00B072A5">
        <w:rPr>
          <w:rFonts w:cs="Arial"/>
          <w:i w:val="0"/>
          <w:sz w:val="20"/>
          <w:szCs w:val="20"/>
          <w:lang w:val="en-GB"/>
        </w:rPr>
        <w:t xml:space="preserve">Yield and production estimates (selected crops, in tonnes per hectare and tonnes, indices) </w:t>
      </w:r>
    </w:p>
    <w:p w14:paraId="5A8B1631" w14:textId="6654EF85" w:rsidR="00890EC5" w:rsidRPr="009C503C" w:rsidRDefault="00890EC5" w:rsidP="005A3B43">
      <w:pPr>
        <w:pStyle w:val="Poznamkytexty"/>
        <w:spacing w:line="240" w:lineRule="auto"/>
        <w:rPr>
          <w:i w:val="0"/>
          <w:sz w:val="20"/>
          <w:szCs w:val="20"/>
          <w:lang w:val="en-GB"/>
        </w:rPr>
      </w:pPr>
      <w:r w:rsidRPr="00B072A5">
        <w:rPr>
          <w:rFonts w:cs="Arial"/>
          <w:i w:val="0"/>
          <w:sz w:val="20"/>
          <w:szCs w:val="20"/>
          <w:lang w:val="en-GB"/>
        </w:rPr>
        <w:t>Table 2</w:t>
      </w:r>
      <w:r w:rsidRPr="00B072A5">
        <w:rPr>
          <w:rFonts w:cs="Arial"/>
          <w:i w:val="0"/>
          <w:sz w:val="20"/>
          <w:szCs w:val="20"/>
          <w:lang w:val="en-GB"/>
        </w:rPr>
        <w:tab/>
        <w:t>Production estimates of selected crops,</w:t>
      </w:r>
      <w:r w:rsidR="006C6619" w:rsidRPr="00B072A5">
        <w:rPr>
          <w:rFonts w:cs="Arial"/>
          <w:i w:val="0"/>
          <w:sz w:val="20"/>
          <w:szCs w:val="20"/>
          <w:lang w:val="en-GB"/>
        </w:rPr>
        <w:t xml:space="preserve"> comparison with a five-year</w:t>
      </w:r>
      <w:r w:rsidR="00C80B6F">
        <w:rPr>
          <w:rFonts w:cs="Arial"/>
          <w:i w:val="0"/>
          <w:sz w:val="20"/>
          <w:szCs w:val="20"/>
          <w:lang w:val="en-GB"/>
        </w:rPr>
        <w:t xml:space="preserve"> and a ten-year</w:t>
      </w:r>
      <w:r w:rsidR="006C6619" w:rsidRPr="00B072A5">
        <w:rPr>
          <w:rFonts w:cs="Arial"/>
          <w:i w:val="0"/>
          <w:sz w:val="20"/>
          <w:szCs w:val="20"/>
          <w:lang w:val="en-GB"/>
        </w:rPr>
        <w:t xml:space="preserve"> a</w:t>
      </w:r>
      <w:bookmarkStart w:id="0" w:name="_GoBack"/>
      <w:bookmarkEnd w:id="0"/>
      <w:r w:rsidR="006C6619" w:rsidRPr="00B072A5">
        <w:rPr>
          <w:rFonts w:cs="Arial"/>
          <w:i w:val="0"/>
          <w:sz w:val="20"/>
          <w:szCs w:val="20"/>
          <w:lang w:val="en-GB"/>
        </w:rPr>
        <w:t>verage</w:t>
      </w:r>
    </w:p>
    <w:sectPr w:rsidR="00890EC5" w:rsidRPr="009C503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9450" w14:textId="77777777" w:rsidR="001B7331" w:rsidRDefault="001B7331" w:rsidP="00BA6370">
      <w:r>
        <w:separator/>
      </w:r>
    </w:p>
  </w:endnote>
  <w:endnote w:type="continuationSeparator" w:id="0">
    <w:p w14:paraId="4675DAF1" w14:textId="77777777" w:rsidR="001B7331" w:rsidRDefault="001B73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CF0A" w14:textId="77777777" w:rsidR="0061092A" w:rsidRDefault="0061092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940F" wp14:editId="7413C5A5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7D5E1" w14:textId="77777777" w:rsidR="0061092A" w:rsidRPr="00D52A09" w:rsidRDefault="0061092A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4F008" w14:textId="77777777" w:rsidR="0061092A" w:rsidRDefault="0061092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7792DD6" w14:textId="77777777" w:rsidR="0061092A" w:rsidRPr="00D52A09" w:rsidRDefault="0061092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E036CB" w14:textId="34A6A74D" w:rsidR="0061092A" w:rsidRPr="00035FD4" w:rsidRDefault="0061092A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035FD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35FD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F7CE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94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AE7D5E1" w14:textId="77777777" w:rsidR="0061092A" w:rsidRPr="00D52A09" w:rsidRDefault="0061092A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4F008" w14:textId="77777777" w:rsidR="0061092A" w:rsidRDefault="0061092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7792DD6" w14:textId="77777777" w:rsidR="0061092A" w:rsidRPr="00D52A09" w:rsidRDefault="0061092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E036CB" w14:textId="34A6A74D" w:rsidR="0061092A" w:rsidRPr="00035FD4" w:rsidRDefault="0061092A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035FD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35FD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F7CE0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924A5C" wp14:editId="483B6D9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A8B1" w14:textId="77777777" w:rsidR="001B7331" w:rsidRDefault="001B7331" w:rsidP="00BA6370">
      <w:r>
        <w:separator/>
      </w:r>
    </w:p>
  </w:footnote>
  <w:footnote w:type="continuationSeparator" w:id="0">
    <w:p w14:paraId="453D37F4" w14:textId="77777777" w:rsidR="001B7331" w:rsidRDefault="001B73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02E5" w14:textId="77777777" w:rsidR="0061092A" w:rsidRDefault="0061092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443632" wp14:editId="30DFBF8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33A40"/>
    <w:rsid w:val="00035FD4"/>
    <w:rsid w:val="00043BF4"/>
    <w:rsid w:val="00073367"/>
    <w:rsid w:val="000843A5"/>
    <w:rsid w:val="00091722"/>
    <w:rsid w:val="00096E51"/>
    <w:rsid w:val="000B6773"/>
    <w:rsid w:val="000B6B19"/>
    <w:rsid w:val="000B6F63"/>
    <w:rsid w:val="0010296C"/>
    <w:rsid w:val="00116ED1"/>
    <w:rsid w:val="00123849"/>
    <w:rsid w:val="0013242C"/>
    <w:rsid w:val="001375BC"/>
    <w:rsid w:val="001404AB"/>
    <w:rsid w:val="001629FD"/>
    <w:rsid w:val="0017231D"/>
    <w:rsid w:val="00176E26"/>
    <w:rsid w:val="0018061F"/>
    <w:rsid w:val="001810DC"/>
    <w:rsid w:val="001848BC"/>
    <w:rsid w:val="00190D5E"/>
    <w:rsid w:val="001B607F"/>
    <w:rsid w:val="001B7331"/>
    <w:rsid w:val="001C71FD"/>
    <w:rsid w:val="001D369A"/>
    <w:rsid w:val="001F08B3"/>
    <w:rsid w:val="001F7CE0"/>
    <w:rsid w:val="002070FB"/>
    <w:rsid w:val="00213729"/>
    <w:rsid w:val="00215720"/>
    <w:rsid w:val="002406FA"/>
    <w:rsid w:val="00261CAB"/>
    <w:rsid w:val="002620CB"/>
    <w:rsid w:val="00264E36"/>
    <w:rsid w:val="00267432"/>
    <w:rsid w:val="00267A5A"/>
    <w:rsid w:val="00271FFC"/>
    <w:rsid w:val="002869D6"/>
    <w:rsid w:val="00297900"/>
    <w:rsid w:val="002B2E47"/>
    <w:rsid w:val="002B6653"/>
    <w:rsid w:val="002D37F5"/>
    <w:rsid w:val="002D5BE4"/>
    <w:rsid w:val="0032398D"/>
    <w:rsid w:val="00327F40"/>
    <w:rsid w:val="003301A3"/>
    <w:rsid w:val="003501BE"/>
    <w:rsid w:val="0036777B"/>
    <w:rsid w:val="00380178"/>
    <w:rsid w:val="0038282A"/>
    <w:rsid w:val="00397580"/>
    <w:rsid w:val="003A45C8"/>
    <w:rsid w:val="003B1248"/>
    <w:rsid w:val="003B7F42"/>
    <w:rsid w:val="003C2DCF"/>
    <w:rsid w:val="003C3372"/>
    <w:rsid w:val="003C7FE7"/>
    <w:rsid w:val="003D0499"/>
    <w:rsid w:val="003D3576"/>
    <w:rsid w:val="003F526A"/>
    <w:rsid w:val="00400DC6"/>
    <w:rsid w:val="00405244"/>
    <w:rsid w:val="00422239"/>
    <w:rsid w:val="00436D82"/>
    <w:rsid w:val="004436EE"/>
    <w:rsid w:val="0045547F"/>
    <w:rsid w:val="00457BFC"/>
    <w:rsid w:val="0047204F"/>
    <w:rsid w:val="004920AD"/>
    <w:rsid w:val="00492F06"/>
    <w:rsid w:val="00493D0E"/>
    <w:rsid w:val="004D05B3"/>
    <w:rsid w:val="004E479E"/>
    <w:rsid w:val="004F78E6"/>
    <w:rsid w:val="00512D99"/>
    <w:rsid w:val="00513691"/>
    <w:rsid w:val="00531DBB"/>
    <w:rsid w:val="00564213"/>
    <w:rsid w:val="00584B7B"/>
    <w:rsid w:val="00587B8A"/>
    <w:rsid w:val="005A1DEF"/>
    <w:rsid w:val="005A3B43"/>
    <w:rsid w:val="005B6070"/>
    <w:rsid w:val="005C770A"/>
    <w:rsid w:val="005E11E9"/>
    <w:rsid w:val="005E358A"/>
    <w:rsid w:val="005E7C6F"/>
    <w:rsid w:val="005F79FB"/>
    <w:rsid w:val="00604406"/>
    <w:rsid w:val="00605F4A"/>
    <w:rsid w:val="00607822"/>
    <w:rsid w:val="006103AA"/>
    <w:rsid w:val="0061092A"/>
    <w:rsid w:val="00611094"/>
    <w:rsid w:val="00613BBF"/>
    <w:rsid w:val="00622B80"/>
    <w:rsid w:val="00633402"/>
    <w:rsid w:val="00637198"/>
    <w:rsid w:val="0064139A"/>
    <w:rsid w:val="00650854"/>
    <w:rsid w:val="0066485D"/>
    <w:rsid w:val="00671C94"/>
    <w:rsid w:val="006A2654"/>
    <w:rsid w:val="006A45CA"/>
    <w:rsid w:val="006A5FE0"/>
    <w:rsid w:val="006A7F7D"/>
    <w:rsid w:val="006C6619"/>
    <w:rsid w:val="006D5C60"/>
    <w:rsid w:val="006E024F"/>
    <w:rsid w:val="006E4E81"/>
    <w:rsid w:val="006E6289"/>
    <w:rsid w:val="007075E3"/>
    <w:rsid w:val="00707F7D"/>
    <w:rsid w:val="007174B6"/>
    <w:rsid w:val="00717EC5"/>
    <w:rsid w:val="00731E13"/>
    <w:rsid w:val="007432AB"/>
    <w:rsid w:val="00755D8B"/>
    <w:rsid w:val="007634BB"/>
    <w:rsid w:val="00763787"/>
    <w:rsid w:val="00772945"/>
    <w:rsid w:val="00784615"/>
    <w:rsid w:val="007908C5"/>
    <w:rsid w:val="00793D5F"/>
    <w:rsid w:val="007A0CA5"/>
    <w:rsid w:val="007A57F2"/>
    <w:rsid w:val="007B1333"/>
    <w:rsid w:val="007C6417"/>
    <w:rsid w:val="007C7162"/>
    <w:rsid w:val="007D5FED"/>
    <w:rsid w:val="007F2D46"/>
    <w:rsid w:val="007F4AEB"/>
    <w:rsid w:val="007F75B2"/>
    <w:rsid w:val="008043C4"/>
    <w:rsid w:val="00806071"/>
    <w:rsid w:val="00807CB4"/>
    <w:rsid w:val="00817FA9"/>
    <w:rsid w:val="00831B1B"/>
    <w:rsid w:val="00834170"/>
    <w:rsid w:val="00855FB3"/>
    <w:rsid w:val="00861D0E"/>
    <w:rsid w:val="00867569"/>
    <w:rsid w:val="00873634"/>
    <w:rsid w:val="00885C0D"/>
    <w:rsid w:val="00890EC5"/>
    <w:rsid w:val="008A750A"/>
    <w:rsid w:val="008B3970"/>
    <w:rsid w:val="008C0A52"/>
    <w:rsid w:val="008C384C"/>
    <w:rsid w:val="008C697F"/>
    <w:rsid w:val="008D0F11"/>
    <w:rsid w:val="008F6752"/>
    <w:rsid w:val="008F73B4"/>
    <w:rsid w:val="009035E8"/>
    <w:rsid w:val="00942665"/>
    <w:rsid w:val="0095051A"/>
    <w:rsid w:val="00953416"/>
    <w:rsid w:val="00955482"/>
    <w:rsid w:val="00971374"/>
    <w:rsid w:val="00974799"/>
    <w:rsid w:val="00974A00"/>
    <w:rsid w:val="0097547D"/>
    <w:rsid w:val="0098415E"/>
    <w:rsid w:val="00986433"/>
    <w:rsid w:val="009B55B1"/>
    <w:rsid w:val="009C21DD"/>
    <w:rsid w:val="009C4D55"/>
    <w:rsid w:val="009C503C"/>
    <w:rsid w:val="009D3603"/>
    <w:rsid w:val="009E0F33"/>
    <w:rsid w:val="009E39C5"/>
    <w:rsid w:val="00A02FC8"/>
    <w:rsid w:val="00A07BA7"/>
    <w:rsid w:val="00A17409"/>
    <w:rsid w:val="00A340AD"/>
    <w:rsid w:val="00A41690"/>
    <w:rsid w:val="00A4343D"/>
    <w:rsid w:val="00A502F1"/>
    <w:rsid w:val="00A5747E"/>
    <w:rsid w:val="00A633CC"/>
    <w:rsid w:val="00A70A83"/>
    <w:rsid w:val="00A8162F"/>
    <w:rsid w:val="00A81EB3"/>
    <w:rsid w:val="00AB6196"/>
    <w:rsid w:val="00AB7072"/>
    <w:rsid w:val="00AC3140"/>
    <w:rsid w:val="00AD3287"/>
    <w:rsid w:val="00B00C1D"/>
    <w:rsid w:val="00B072A5"/>
    <w:rsid w:val="00B2005E"/>
    <w:rsid w:val="00B22275"/>
    <w:rsid w:val="00B23D75"/>
    <w:rsid w:val="00B26430"/>
    <w:rsid w:val="00B40E46"/>
    <w:rsid w:val="00B46C68"/>
    <w:rsid w:val="00B47C23"/>
    <w:rsid w:val="00B632CC"/>
    <w:rsid w:val="00B66B25"/>
    <w:rsid w:val="00B745C5"/>
    <w:rsid w:val="00B76561"/>
    <w:rsid w:val="00B770E3"/>
    <w:rsid w:val="00BA06BE"/>
    <w:rsid w:val="00BA12F1"/>
    <w:rsid w:val="00BA439F"/>
    <w:rsid w:val="00BA6370"/>
    <w:rsid w:val="00BC025C"/>
    <w:rsid w:val="00BD59B8"/>
    <w:rsid w:val="00BD7104"/>
    <w:rsid w:val="00BE3907"/>
    <w:rsid w:val="00C07B9F"/>
    <w:rsid w:val="00C269D4"/>
    <w:rsid w:val="00C359B6"/>
    <w:rsid w:val="00C4160D"/>
    <w:rsid w:val="00C65DD4"/>
    <w:rsid w:val="00C663C9"/>
    <w:rsid w:val="00C75FE6"/>
    <w:rsid w:val="00C80B6F"/>
    <w:rsid w:val="00C8406E"/>
    <w:rsid w:val="00C93457"/>
    <w:rsid w:val="00CB2709"/>
    <w:rsid w:val="00CB6F89"/>
    <w:rsid w:val="00CE228C"/>
    <w:rsid w:val="00CE2AD8"/>
    <w:rsid w:val="00CE71D9"/>
    <w:rsid w:val="00CF545B"/>
    <w:rsid w:val="00D209A7"/>
    <w:rsid w:val="00D219FA"/>
    <w:rsid w:val="00D27D69"/>
    <w:rsid w:val="00D359E8"/>
    <w:rsid w:val="00D417E2"/>
    <w:rsid w:val="00D448C2"/>
    <w:rsid w:val="00D460DF"/>
    <w:rsid w:val="00D60A3D"/>
    <w:rsid w:val="00D60F5C"/>
    <w:rsid w:val="00D666C3"/>
    <w:rsid w:val="00D764B5"/>
    <w:rsid w:val="00D811AB"/>
    <w:rsid w:val="00D845D4"/>
    <w:rsid w:val="00DA3AFA"/>
    <w:rsid w:val="00DA74CC"/>
    <w:rsid w:val="00DB31C8"/>
    <w:rsid w:val="00DB6997"/>
    <w:rsid w:val="00DC0035"/>
    <w:rsid w:val="00DC7579"/>
    <w:rsid w:val="00DD6125"/>
    <w:rsid w:val="00DE7DD6"/>
    <w:rsid w:val="00DF47FE"/>
    <w:rsid w:val="00E0156A"/>
    <w:rsid w:val="00E1630A"/>
    <w:rsid w:val="00E16489"/>
    <w:rsid w:val="00E1767D"/>
    <w:rsid w:val="00E26704"/>
    <w:rsid w:val="00E31980"/>
    <w:rsid w:val="00E6423C"/>
    <w:rsid w:val="00E70619"/>
    <w:rsid w:val="00E71483"/>
    <w:rsid w:val="00E93830"/>
    <w:rsid w:val="00E93E0E"/>
    <w:rsid w:val="00EA4C29"/>
    <w:rsid w:val="00EB1A25"/>
    <w:rsid w:val="00EB1ED3"/>
    <w:rsid w:val="00EE70B7"/>
    <w:rsid w:val="00F16235"/>
    <w:rsid w:val="00F314B7"/>
    <w:rsid w:val="00F43C48"/>
    <w:rsid w:val="00F446F3"/>
    <w:rsid w:val="00F465CC"/>
    <w:rsid w:val="00F468CA"/>
    <w:rsid w:val="00F61531"/>
    <w:rsid w:val="00F65058"/>
    <w:rsid w:val="00F835AC"/>
    <w:rsid w:val="00F83C49"/>
    <w:rsid w:val="00FB687C"/>
    <w:rsid w:val="00FE0629"/>
    <w:rsid w:val="00FE114D"/>
    <w:rsid w:val="00FE2BFD"/>
    <w:rsid w:val="00FE36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F16473A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A633CC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A633CC"/>
    <w:pPr>
      <w:spacing w:line="240" w:lineRule="auto"/>
    </w:pPr>
    <w:rPr>
      <w:rFonts w:eastAsia="Times New Roman"/>
      <w:i/>
      <w:iCs/>
      <w:sz w:val="18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633CC"/>
    <w:rPr>
      <w:rFonts w:ascii="Arial" w:eastAsia="Times New Roman" w:hAnsi="Arial"/>
      <w:i/>
      <w:iCs/>
      <w:sz w:val="18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A3B4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5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0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058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058"/>
    <w:rPr>
      <w:rFonts w:ascii="Arial" w:hAnsi="Arial"/>
      <w:b/>
      <w:bCs/>
      <w:lang w:val="en-GB" w:eastAsia="en-US"/>
    </w:rPr>
  </w:style>
  <w:style w:type="paragraph" w:styleId="Normlnweb">
    <w:name w:val="Normal (Web)"/>
    <w:basedOn w:val="Normln"/>
    <w:semiHidden/>
    <w:rsid w:val="00B66B2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78727/askl101422_komenta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areas-under-crops-survey-as-at-31-may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arvest-estimates-operative-report-as-at-15-september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F900-7686-4060-82B2-3E2887F4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3</TotalTime>
  <Pages>2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Míšková Denisa</cp:lastModifiedBy>
  <cp:revision>5</cp:revision>
  <dcterms:created xsi:type="dcterms:W3CDTF">2022-10-13T08:16:00Z</dcterms:created>
  <dcterms:modified xsi:type="dcterms:W3CDTF">2022-10-13T09:05:00Z</dcterms:modified>
</cp:coreProperties>
</file>