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1B24" w14:textId="77777777" w:rsidR="005F7A01" w:rsidRPr="00C25CB0" w:rsidRDefault="005C5809" w:rsidP="005F7A01">
      <w:pPr>
        <w:pStyle w:val="Datum"/>
      </w:pPr>
      <w:r w:rsidRPr="00C25CB0">
        <w:t>4 July 2022</w:t>
      </w:r>
    </w:p>
    <w:p w14:paraId="7D46DF02" w14:textId="7AB58302" w:rsidR="005F7A01" w:rsidRPr="00C25CB0" w:rsidRDefault="005C5809" w:rsidP="005F7A01">
      <w:pPr>
        <w:pStyle w:val="Nzev"/>
      </w:pPr>
      <w:r w:rsidRPr="00C25CB0">
        <w:t>Product</w:t>
      </w:r>
      <w:r w:rsidR="00276A9E" w:rsidRPr="00C25CB0">
        <w:t>ion of cereals expected to be average</w:t>
      </w:r>
    </w:p>
    <w:p w14:paraId="22E65301" w14:textId="77777777" w:rsidR="005F7A01" w:rsidRPr="00C25CB0" w:rsidRDefault="005F7A01" w:rsidP="005F7A01">
      <w:pPr>
        <w:pStyle w:val="Podtitulek"/>
      </w:pPr>
      <w:r w:rsidRPr="00C25CB0">
        <w:t xml:space="preserve">Harvest estimates </w:t>
      </w:r>
      <w:r w:rsidR="005C5809" w:rsidRPr="00C25CB0">
        <w:t>- June 2022</w:t>
      </w:r>
    </w:p>
    <w:p w14:paraId="790B20E8" w14:textId="23DB225F" w:rsidR="00A263EA" w:rsidRPr="00C25CB0" w:rsidRDefault="005F7A01" w:rsidP="001E08BC">
      <w:pPr>
        <w:pStyle w:val="Perex"/>
      </w:pPr>
      <w:r w:rsidRPr="00C25CB0">
        <w:t xml:space="preserve">Based on the first estimates </w:t>
      </w:r>
      <w:r w:rsidR="003D67A2">
        <w:t>of this year’s harvest as at 10 </w:t>
      </w:r>
      <w:r w:rsidRPr="00C25CB0">
        <w:t xml:space="preserve">June, it is expected that the production of basic cereals will be </w:t>
      </w:r>
      <w:r w:rsidR="00293D4B" w:rsidRPr="00C25CB0">
        <w:t>7 161</w:t>
      </w:r>
      <w:r w:rsidRPr="00C25CB0">
        <w:t xml:space="preserve"> thous. tonnes and the production of rape </w:t>
      </w:r>
      <w:r w:rsidR="00293D4B" w:rsidRPr="00C25CB0">
        <w:t>1 065</w:t>
      </w:r>
      <w:r w:rsidRPr="00C25CB0">
        <w:t xml:space="preserve"> thous. tonnes. Compared to the last year’s harvest, the production of basic cereals is expected to be by </w:t>
      </w:r>
      <w:r w:rsidR="00293D4B" w:rsidRPr="00C25CB0">
        <w:t>64</w:t>
      </w:r>
      <w:r w:rsidRPr="00C25CB0">
        <w:t xml:space="preserve"> thous. tonnes lower </w:t>
      </w:r>
      <w:r w:rsidRPr="00C25CB0">
        <w:rPr>
          <w:szCs w:val="20"/>
        </w:rPr>
        <w:t>(−</w:t>
      </w:r>
      <w:r w:rsidR="00293D4B" w:rsidRPr="00C25CB0">
        <w:rPr>
          <w:szCs w:val="20"/>
        </w:rPr>
        <w:t>0.9</w:t>
      </w:r>
      <w:r w:rsidRPr="00C25CB0">
        <w:rPr>
          <w:szCs w:val="20"/>
        </w:rPr>
        <w:t>%)</w:t>
      </w:r>
      <w:r w:rsidR="00293D4B" w:rsidRPr="00C25CB0">
        <w:rPr>
          <w:szCs w:val="20"/>
        </w:rPr>
        <w:t>, whereas</w:t>
      </w:r>
      <w:r w:rsidRPr="00C25CB0">
        <w:t xml:space="preserve"> the production of rape by </w:t>
      </w:r>
      <w:r w:rsidR="00897DB9" w:rsidRPr="00C25CB0">
        <w:t>40</w:t>
      </w:r>
      <w:r w:rsidRPr="00C25CB0">
        <w:t xml:space="preserve"> thous. tonnes </w:t>
      </w:r>
      <w:r w:rsidR="00897DB9" w:rsidRPr="00C25CB0">
        <w:t>higher (+</w:t>
      </w:r>
      <w:r w:rsidRPr="00C25CB0">
        <w:t xml:space="preserve">3.9%). </w:t>
      </w:r>
    </w:p>
    <w:p w14:paraId="3AFA526D" w14:textId="2097C90E" w:rsidR="00A263EA" w:rsidRPr="00C25CB0" w:rsidRDefault="00A263EA" w:rsidP="005F7A01">
      <w:r w:rsidRPr="00C25CB0">
        <w:rPr>
          <w:i/>
        </w:rPr>
        <w:t>“According to</w:t>
      </w:r>
      <w:r w:rsidR="005E6FEC" w:rsidRPr="00C25CB0">
        <w:rPr>
          <w:i/>
        </w:rPr>
        <w:t xml:space="preserve"> the</w:t>
      </w:r>
      <w:r w:rsidRPr="00C25CB0">
        <w:rPr>
          <w:i/>
        </w:rPr>
        <w:t xml:space="preserve"> first estimates, the production of basic cereals is favourable, for the time being; it exceeds 7 million tonnes. Thanks to an expansion of the sowing area, the expected harvest is almost comparable to the last year</w:t>
      </w:r>
      <w:r w:rsidR="00A402BC" w:rsidRPr="007155C7">
        <w:rPr>
          <w:rFonts w:cs="Arial"/>
          <w:szCs w:val="20"/>
        </w:rPr>
        <w:t>’</w:t>
      </w:r>
      <w:r w:rsidRPr="00C25CB0">
        <w:rPr>
          <w:i/>
        </w:rPr>
        <w:t xml:space="preserve">s </w:t>
      </w:r>
      <w:r w:rsidR="00C93ACA">
        <w:rPr>
          <w:i/>
        </w:rPr>
        <w:t>real production</w:t>
      </w:r>
      <w:r w:rsidRPr="00C25CB0">
        <w:rPr>
          <w:i/>
        </w:rPr>
        <w:t xml:space="preserve"> and it is by three percent higher than the five-year average. </w:t>
      </w:r>
      <w:r w:rsidR="005E6FEC" w:rsidRPr="00C25CB0">
        <w:rPr>
          <w:i/>
        </w:rPr>
        <w:t>However, the</w:t>
      </w:r>
      <w:r w:rsidR="0001555C" w:rsidRPr="00C25CB0">
        <w:rPr>
          <w:i/>
        </w:rPr>
        <w:t xml:space="preserve"> per hectare yield</w:t>
      </w:r>
      <w:r w:rsidR="005E6FEC" w:rsidRPr="00C25CB0">
        <w:rPr>
          <w:i/>
        </w:rPr>
        <w:t xml:space="preserve"> is weaker, year-on-year. The final amount of harvest will depend, in the end, on further development of the weather,” </w:t>
      </w:r>
      <w:r w:rsidR="005E6FEC" w:rsidRPr="00C25CB0">
        <w:t xml:space="preserve">Radek Matějka, </w:t>
      </w:r>
      <w:r w:rsidR="001E08BC" w:rsidRPr="00C25CB0">
        <w:rPr>
          <w:rFonts w:cs="Arial"/>
          <w:iCs/>
        </w:rPr>
        <w:t xml:space="preserve">Director of the Agricultural and Forestry, Industrial, Construction, and Energy Statistics Department, says. </w:t>
      </w:r>
    </w:p>
    <w:p w14:paraId="3038FA0A" w14:textId="77777777" w:rsidR="00245222" w:rsidRPr="00C25CB0" w:rsidRDefault="00245222" w:rsidP="005F7A01">
      <w:pPr>
        <w:rPr>
          <w:rFonts w:cs="Arial"/>
          <w:szCs w:val="20"/>
        </w:rPr>
      </w:pPr>
    </w:p>
    <w:p w14:paraId="14DD0E54" w14:textId="13874770" w:rsidR="00245222" w:rsidRPr="00C25CB0" w:rsidRDefault="005F7A01" w:rsidP="005F7A01">
      <w:pPr>
        <w:rPr>
          <w:rFonts w:cs="Arial"/>
          <w:szCs w:val="20"/>
        </w:rPr>
      </w:pPr>
      <w:r w:rsidRPr="00C25CB0">
        <w:rPr>
          <w:rFonts w:cs="Arial"/>
          <w:szCs w:val="20"/>
        </w:rPr>
        <w:t xml:space="preserve">The production of </w:t>
      </w:r>
      <w:r w:rsidRPr="00C25CB0">
        <w:rPr>
          <w:rFonts w:cs="Arial"/>
          <w:b/>
          <w:szCs w:val="20"/>
        </w:rPr>
        <w:t>basic cereals</w:t>
      </w:r>
      <w:r w:rsidRPr="00C25CB0">
        <w:rPr>
          <w:rFonts w:cs="Arial"/>
          <w:szCs w:val="20"/>
        </w:rPr>
        <w:t xml:space="preserve"> (excluding grain maize) is estimated in an amount of </w:t>
      </w:r>
      <w:r w:rsidR="00245222" w:rsidRPr="00C25CB0">
        <w:t>7 161</w:t>
      </w:r>
      <w:r w:rsidRPr="00C25CB0">
        <w:rPr>
          <w:rFonts w:cs="Arial"/>
          <w:szCs w:val="20"/>
        </w:rPr>
        <w:t xml:space="preserve"> thous. tonnes, which is by </w:t>
      </w:r>
      <w:r w:rsidR="00245222" w:rsidRPr="00C25CB0">
        <w:rPr>
          <w:rFonts w:cs="Arial"/>
          <w:szCs w:val="20"/>
        </w:rPr>
        <w:t>64</w:t>
      </w:r>
      <w:r w:rsidRPr="00C25CB0">
        <w:rPr>
          <w:rFonts w:cs="Arial"/>
          <w:szCs w:val="20"/>
        </w:rPr>
        <w:t xml:space="preserve"> thous. tonnes lower </w:t>
      </w:r>
      <w:r w:rsidRPr="00C25CB0">
        <w:t>(</w:t>
      </w:r>
      <w:r w:rsidRPr="00C25CB0">
        <w:rPr>
          <w:sz w:val="16"/>
          <w:szCs w:val="16"/>
        </w:rPr>
        <w:t>−</w:t>
      </w:r>
      <w:r w:rsidR="00245222" w:rsidRPr="00C25CB0">
        <w:t>0.9</w:t>
      </w:r>
      <w:r w:rsidRPr="00C25CB0">
        <w:rPr>
          <w:rFonts w:cs="Arial"/>
          <w:szCs w:val="20"/>
        </w:rPr>
        <w:t>%) than the last year’s</w:t>
      </w:r>
      <w:r w:rsidR="00245222" w:rsidRPr="00C25CB0">
        <w:rPr>
          <w:rFonts w:cs="Arial"/>
          <w:szCs w:val="20"/>
        </w:rPr>
        <w:t xml:space="preserve"> above-average</w:t>
      </w:r>
      <w:r w:rsidRPr="00C25CB0">
        <w:rPr>
          <w:rFonts w:cs="Arial"/>
          <w:szCs w:val="20"/>
        </w:rPr>
        <w:t xml:space="preserve"> production.</w:t>
      </w:r>
      <w:r w:rsidR="00245222" w:rsidRPr="00C25CB0">
        <w:rPr>
          <w:rFonts w:cs="Arial"/>
          <w:szCs w:val="20"/>
        </w:rPr>
        <w:t xml:space="preserve"> </w:t>
      </w:r>
      <w:r w:rsidR="001B3EE7" w:rsidRPr="00C25CB0">
        <w:rPr>
          <w:rFonts w:cs="Arial"/>
          <w:szCs w:val="20"/>
        </w:rPr>
        <w:t>The size of the s</w:t>
      </w:r>
      <w:r w:rsidR="00245222" w:rsidRPr="00C25CB0">
        <w:rPr>
          <w:rFonts w:cs="Arial"/>
          <w:szCs w:val="20"/>
        </w:rPr>
        <w:t>owing area</w:t>
      </w:r>
      <w:r w:rsidR="00A402BC">
        <w:rPr>
          <w:rFonts w:cs="Arial"/>
          <w:szCs w:val="20"/>
        </w:rPr>
        <w:t>s</w:t>
      </w:r>
      <w:r w:rsidR="001B3EE7" w:rsidRPr="00C25CB0">
        <w:rPr>
          <w:rFonts w:cs="Arial"/>
          <w:szCs w:val="20"/>
        </w:rPr>
        <w:t xml:space="preserve"> increased by 64 thousand hectares to </w:t>
      </w:r>
      <w:r w:rsidR="001B3EE7" w:rsidRPr="00C25CB0">
        <w:t xml:space="preserve">1 299 thous. ha (+5.1%). </w:t>
      </w:r>
      <w:r w:rsidR="001B3EE7" w:rsidRPr="00C25CB0">
        <w:rPr>
          <w:rFonts w:cs="Arial"/>
          <w:szCs w:val="20"/>
        </w:rPr>
        <w:t>The estimate</w:t>
      </w:r>
      <w:r w:rsidR="00A402BC">
        <w:rPr>
          <w:rFonts w:cs="Arial"/>
          <w:szCs w:val="20"/>
        </w:rPr>
        <w:t>d per hectare yield of 5.51 tonnes per hectare</w:t>
      </w:r>
      <w:r w:rsidR="001B3EE7" w:rsidRPr="00C25CB0">
        <w:rPr>
          <w:rFonts w:cs="Arial"/>
          <w:szCs w:val="20"/>
        </w:rPr>
        <w:t xml:space="preserve"> is by 5.7% lower, year-on-year.</w:t>
      </w:r>
      <w:r w:rsidR="001B3EE7" w:rsidRPr="00C25CB0">
        <w:t xml:space="preserve"> </w:t>
      </w:r>
      <w:r w:rsidR="001B3EE7" w:rsidRPr="00C25CB0">
        <w:rPr>
          <w:rFonts w:cs="Arial"/>
          <w:szCs w:val="20"/>
        </w:rPr>
        <w:t xml:space="preserve">  </w:t>
      </w:r>
      <w:r w:rsidR="001B3EE7" w:rsidRPr="00C25CB0">
        <w:t xml:space="preserve"> </w:t>
      </w:r>
    </w:p>
    <w:p w14:paraId="063ABE17" w14:textId="2B147E6C" w:rsidR="00272247" w:rsidRPr="00C25CB0" w:rsidRDefault="00272247" w:rsidP="00272247">
      <w:pPr>
        <w:rPr>
          <w:i/>
          <w:iCs/>
        </w:rPr>
      </w:pPr>
    </w:p>
    <w:p w14:paraId="2AB06DA3" w14:textId="2A6294E7" w:rsidR="00DE0037" w:rsidRPr="00C25CB0" w:rsidRDefault="00F97CB0" w:rsidP="00272247">
      <w:pPr>
        <w:rPr>
          <w:i/>
          <w:iCs/>
        </w:rPr>
      </w:pPr>
      <w:r w:rsidRPr="00C25CB0">
        <w:rPr>
          <w:i/>
          <w:iCs/>
        </w:rPr>
        <w:t xml:space="preserve">“Compared to the previous year, sowing areas of winter wheat and </w:t>
      </w:r>
      <w:r w:rsidR="00247125">
        <w:rPr>
          <w:i/>
          <w:iCs/>
        </w:rPr>
        <w:t xml:space="preserve">of </w:t>
      </w:r>
      <w:r w:rsidRPr="00C25CB0">
        <w:rPr>
          <w:i/>
          <w:iCs/>
        </w:rPr>
        <w:t xml:space="preserve">winter barley have </w:t>
      </w:r>
      <w:r w:rsidR="00860FFB" w:rsidRPr="00F0549C">
        <w:rPr>
          <w:i/>
          <w:iCs/>
        </w:rPr>
        <w:t>considerably</w:t>
      </w:r>
      <w:r w:rsidRPr="00F0549C">
        <w:rPr>
          <w:i/>
          <w:iCs/>
        </w:rPr>
        <w:t xml:space="preserve"> increased. Even with weaker per hectare yields, their production is</w:t>
      </w:r>
      <w:r w:rsidR="00247125" w:rsidRPr="00F0549C">
        <w:rPr>
          <w:i/>
          <w:iCs/>
        </w:rPr>
        <w:t xml:space="preserve"> thus</w:t>
      </w:r>
      <w:r w:rsidRPr="00F0549C">
        <w:rPr>
          <w:i/>
          <w:iCs/>
        </w:rPr>
        <w:t xml:space="preserve"> estimated</w:t>
      </w:r>
      <w:r w:rsidRPr="00C25CB0">
        <w:rPr>
          <w:i/>
          <w:iCs/>
        </w:rPr>
        <w:t xml:space="preserve"> to be higher, year-on-year. On the other hand, areas under spring types of cereals are smaller in the year-on-year comparison and a lower production, year-on-year, is also corresponding to that,” </w:t>
      </w:r>
      <w:r w:rsidR="00DE0037" w:rsidRPr="00C25CB0">
        <w:t xml:space="preserve">Dagmar Lhotská from </w:t>
      </w:r>
      <w:r w:rsidR="00DE0037" w:rsidRPr="00C25CB0">
        <w:rPr>
          <w:rFonts w:cs="Arial"/>
          <w:iCs/>
        </w:rPr>
        <w:t>the Agricultural and Forestry Statistics Unit</w:t>
      </w:r>
      <w:r w:rsidR="00DE0037" w:rsidRPr="00C25CB0">
        <w:t xml:space="preserve"> stated.</w:t>
      </w:r>
    </w:p>
    <w:p w14:paraId="5BE4656B" w14:textId="77777777" w:rsidR="00272247" w:rsidRPr="00C25CB0" w:rsidRDefault="00272247" w:rsidP="00272247"/>
    <w:p w14:paraId="64139AFA" w14:textId="46AA6A15" w:rsidR="00AE6C0C" w:rsidRPr="00C25CB0" w:rsidRDefault="00F44456" w:rsidP="00272247">
      <w:r w:rsidRPr="00CB02F3">
        <w:rPr>
          <w:rFonts w:cs="Arial"/>
          <w:szCs w:val="20"/>
        </w:rPr>
        <w:t xml:space="preserve">The </w:t>
      </w:r>
      <w:r w:rsidR="00272247" w:rsidRPr="00CB02F3">
        <w:rPr>
          <w:rFonts w:cs="Arial"/>
          <w:szCs w:val="20"/>
        </w:rPr>
        <w:t xml:space="preserve">estimated harvest of </w:t>
      </w:r>
      <w:r w:rsidRPr="00CB02F3">
        <w:rPr>
          <w:rFonts w:cs="Arial"/>
          <w:b/>
          <w:szCs w:val="20"/>
        </w:rPr>
        <w:t>winter wheat</w:t>
      </w:r>
      <w:r w:rsidRPr="00CB02F3">
        <w:t xml:space="preserve"> in the amount of </w:t>
      </w:r>
      <w:r w:rsidR="00272247" w:rsidRPr="00CB02F3">
        <w:t>4 709 </w:t>
      </w:r>
      <w:r w:rsidR="00272247" w:rsidRPr="00CB02F3">
        <w:rPr>
          <w:rFonts w:cs="Arial"/>
          <w:szCs w:val="20"/>
        </w:rPr>
        <w:t>thous. tonnes is by</w:t>
      </w:r>
      <w:r w:rsidR="00272247" w:rsidRPr="00C25CB0">
        <w:rPr>
          <w:rFonts w:cs="Arial"/>
          <w:szCs w:val="20"/>
        </w:rPr>
        <w:t xml:space="preserve"> 119 thous. tonnes higher, y-o-y (</w:t>
      </w:r>
      <w:r w:rsidR="00272247" w:rsidRPr="00C25CB0">
        <w:rPr>
          <w:szCs w:val="20"/>
        </w:rPr>
        <w:t>+2.6</w:t>
      </w:r>
      <w:r w:rsidR="00272247" w:rsidRPr="00C25CB0">
        <w:rPr>
          <w:rFonts w:cs="Arial"/>
          <w:szCs w:val="20"/>
        </w:rPr>
        <w:t xml:space="preserve">%). </w:t>
      </w:r>
      <w:r w:rsidR="00717860" w:rsidRPr="00C25CB0">
        <w:rPr>
          <w:rFonts w:cs="Arial"/>
          <w:szCs w:val="20"/>
        </w:rPr>
        <w:t xml:space="preserve">The </w:t>
      </w:r>
      <w:r w:rsidR="00717860" w:rsidRPr="00C25CB0">
        <w:rPr>
          <w:rFonts w:cs="Arial"/>
          <w:b/>
          <w:szCs w:val="20"/>
        </w:rPr>
        <w:t>winter barley</w:t>
      </w:r>
      <w:r w:rsidR="00717860" w:rsidRPr="00C25CB0">
        <w:rPr>
          <w:rFonts w:cs="Arial"/>
          <w:szCs w:val="20"/>
        </w:rPr>
        <w:t xml:space="preserve"> production is also expected to be higher, 675 thous. tonnes (+3.6%)</w:t>
      </w:r>
      <w:r w:rsidR="00475B00">
        <w:rPr>
          <w:rFonts w:cs="Arial"/>
          <w:szCs w:val="20"/>
        </w:rPr>
        <w:t>,</w:t>
      </w:r>
      <w:r w:rsidR="00717860" w:rsidRPr="00C25CB0">
        <w:rPr>
          <w:rFonts w:cs="Arial"/>
          <w:szCs w:val="20"/>
        </w:rPr>
        <w:t xml:space="preserve"> as well as production of </w:t>
      </w:r>
      <w:r w:rsidR="00717860" w:rsidRPr="00C25CB0">
        <w:rPr>
          <w:rFonts w:cs="Arial"/>
          <w:b/>
          <w:szCs w:val="20"/>
        </w:rPr>
        <w:t>triticale</w:t>
      </w:r>
      <w:r w:rsidR="00717860" w:rsidRPr="00C25CB0">
        <w:rPr>
          <w:rFonts w:cs="Arial"/>
          <w:szCs w:val="20"/>
        </w:rPr>
        <w:t xml:space="preserve"> in the amount of 201 thous. tonnes (+3.9%). On the other hand, a lower production, year-on-year, is expected as for </w:t>
      </w:r>
      <w:r w:rsidR="0065319B" w:rsidRPr="00C25CB0">
        <w:rPr>
          <w:rFonts w:cs="Arial"/>
          <w:b/>
          <w:szCs w:val="20"/>
        </w:rPr>
        <w:t>spring barley</w:t>
      </w:r>
      <w:r w:rsidR="0065319B" w:rsidRPr="00C25CB0">
        <w:rPr>
          <w:rFonts w:cs="Arial"/>
          <w:szCs w:val="20"/>
        </w:rPr>
        <w:t xml:space="preserve">, </w:t>
      </w:r>
      <w:r w:rsidR="0065319B" w:rsidRPr="00C25CB0">
        <w:t>1 049 thous. tonnes (</w:t>
      </w:r>
      <w:r w:rsidR="0065319B" w:rsidRPr="00C25CB0">
        <w:rPr>
          <w:sz w:val="16"/>
          <w:szCs w:val="16"/>
        </w:rPr>
        <w:t>−</w:t>
      </w:r>
      <w:r w:rsidR="0065319B" w:rsidRPr="00C25CB0">
        <w:t xml:space="preserve">4.5%), </w:t>
      </w:r>
      <w:r w:rsidR="0065319B" w:rsidRPr="00C25CB0">
        <w:rPr>
          <w:b/>
        </w:rPr>
        <w:t>spring wheat</w:t>
      </w:r>
      <w:r w:rsidR="0065319B" w:rsidRPr="00C25CB0">
        <w:t>, 250 thous. tonnes (</w:t>
      </w:r>
      <w:r w:rsidR="0065319B" w:rsidRPr="00C25CB0">
        <w:rPr>
          <w:sz w:val="16"/>
          <w:szCs w:val="16"/>
        </w:rPr>
        <w:t>−</w:t>
      </w:r>
      <w:r w:rsidR="0065319B" w:rsidRPr="00C25CB0">
        <w:t xml:space="preserve">32.7%), </w:t>
      </w:r>
      <w:r w:rsidR="0065319B" w:rsidRPr="00C25CB0">
        <w:rPr>
          <w:b/>
        </w:rPr>
        <w:t>oats</w:t>
      </w:r>
      <w:r w:rsidR="0065319B" w:rsidRPr="00C25CB0">
        <w:t xml:space="preserve">, 159 thous. tonnes </w:t>
      </w:r>
      <w:r w:rsidR="00AE6C0C" w:rsidRPr="00C25CB0">
        <w:t>(</w:t>
      </w:r>
      <w:r w:rsidR="00AE6C0C" w:rsidRPr="00C25CB0">
        <w:rPr>
          <w:sz w:val="16"/>
          <w:szCs w:val="16"/>
        </w:rPr>
        <w:t>−</w:t>
      </w:r>
      <w:r w:rsidR="00AE6C0C" w:rsidRPr="00C25CB0">
        <w:t xml:space="preserve">18.5%), or </w:t>
      </w:r>
      <w:r w:rsidR="00AE6C0C" w:rsidRPr="00C25CB0">
        <w:rPr>
          <w:b/>
        </w:rPr>
        <w:t>rye</w:t>
      </w:r>
      <w:r w:rsidR="00AE6C0C" w:rsidRPr="00C25CB0">
        <w:t>, 120 thous. tonnes (</w:t>
      </w:r>
      <w:r w:rsidR="00AE6C0C" w:rsidRPr="00C25CB0">
        <w:rPr>
          <w:sz w:val="16"/>
          <w:szCs w:val="16"/>
        </w:rPr>
        <w:t>−</w:t>
      </w:r>
      <w:r w:rsidR="00475B00">
        <w:t>5.3</w:t>
      </w:r>
      <w:r w:rsidR="00AE6C0C" w:rsidRPr="00C25CB0">
        <w:t>%).</w:t>
      </w:r>
    </w:p>
    <w:p w14:paraId="5F2D523E" w14:textId="77777777" w:rsidR="00AE6C0C" w:rsidRPr="00C25CB0" w:rsidRDefault="00AE6C0C" w:rsidP="00272247"/>
    <w:p w14:paraId="68B9042A" w14:textId="6E72194A" w:rsidR="00F11408" w:rsidRPr="00C25CB0" w:rsidRDefault="00F44456" w:rsidP="00FD6183">
      <w:r w:rsidRPr="00CB02F3">
        <w:rPr>
          <w:rFonts w:cs="Arial"/>
          <w:b/>
          <w:szCs w:val="20"/>
        </w:rPr>
        <w:t>Rape</w:t>
      </w:r>
      <w:r w:rsidRPr="00CB02F3">
        <w:rPr>
          <w:rFonts w:cs="Arial"/>
          <w:szCs w:val="20"/>
        </w:rPr>
        <w:t xml:space="preserve"> is grown t</w:t>
      </w:r>
      <w:r w:rsidR="00FD6183" w:rsidRPr="00CB02F3">
        <w:rPr>
          <w:rFonts w:cs="Arial"/>
          <w:szCs w:val="20"/>
        </w:rPr>
        <w:t>his year</w:t>
      </w:r>
      <w:r w:rsidRPr="00CB02F3">
        <w:rPr>
          <w:rFonts w:cs="Arial"/>
          <w:szCs w:val="20"/>
        </w:rPr>
        <w:t xml:space="preserve"> on</w:t>
      </w:r>
      <w:r w:rsidRPr="00CB02F3">
        <w:t xml:space="preserve"> 344 thous. hectares</w:t>
      </w:r>
      <w:r w:rsidR="001C7383" w:rsidRPr="00CB02F3">
        <w:t>, i.e. almost</w:t>
      </w:r>
      <w:r w:rsidRPr="00CB02F3">
        <w:t xml:space="preserve"> on</w:t>
      </w:r>
      <w:r w:rsidR="001C7383" w:rsidRPr="00CB02F3">
        <w:t xml:space="preserve"> the same</w:t>
      </w:r>
      <w:r w:rsidR="00CA7C6B" w:rsidRPr="00CB02F3">
        <w:t xml:space="preserve"> sowing</w:t>
      </w:r>
      <w:r w:rsidRPr="00CB02F3">
        <w:t xml:space="preserve"> area</w:t>
      </w:r>
      <w:r w:rsidR="001C7383" w:rsidRPr="00CB02F3">
        <w:t xml:space="preserve"> as in the</w:t>
      </w:r>
      <w:r w:rsidR="001C7383" w:rsidRPr="00C25CB0">
        <w:t xml:space="preserve"> previous year (+0.5%). Thanks to a higher expected per hectare yield of 3.10 tonnes per hectare (+3.4%), 1 065 thous. tonnes of rape is to be harvested</w:t>
      </w:r>
      <w:r w:rsidR="00045434" w:rsidRPr="00C25CB0">
        <w:t xml:space="preserve">; in the year-on-year comparison, it is going to be by 40 thous. tonnes more (+3.9%). </w:t>
      </w:r>
    </w:p>
    <w:p w14:paraId="1CE1B1D3" w14:textId="77777777" w:rsidR="00F11408" w:rsidRPr="00C25CB0" w:rsidRDefault="00F11408" w:rsidP="00FD6183"/>
    <w:p w14:paraId="3B4F1D89" w14:textId="02F1500F" w:rsidR="00D57E06" w:rsidRPr="00C25CB0" w:rsidRDefault="00D57E06" w:rsidP="00FD6183">
      <w:r w:rsidRPr="00C25CB0">
        <w:rPr>
          <w:szCs w:val="20"/>
        </w:rPr>
        <w:t xml:space="preserve">More detailed information on </w:t>
      </w:r>
      <w:r w:rsidR="00ED6631" w:rsidRPr="00C25CB0">
        <w:rPr>
          <w:szCs w:val="20"/>
        </w:rPr>
        <w:t xml:space="preserve">harvest estimates and sowing areas (areas under crops) </w:t>
      </w:r>
      <w:r w:rsidRPr="00C25CB0">
        <w:rPr>
          <w:szCs w:val="20"/>
        </w:rPr>
        <w:t xml:space="preserve">can be found in </w:t>
      </w:r>
      <w:hyperlink r:id="rId7" w:history="1">
        <w:r w:rsidRPr="00A25B06">
          <w:rPr>
            <w:rStyle w:val="Hypertextovodkaz"/>
            <w:szCs w:val="20"/>
          </w:rPr>
          <w:t xml:space="preserve">the supplementary information </w:t>
        </w:r>
        <w:r w:rsidR="007A242A" w:rsidRPr="00A25B06">
          <w:rPr>
            <w:rStyle w:val="Hypertextovodkaz"/>
            <w:szCs w:val="20"/>
          </w:rPr>
          <w:t xml:space="preserve">to the News Release on </w:t>
        </w:r>
        <w:r w:rsidR="00ED6631" w:rsidRPr="00A25B06">
          <w:rPr>
            <w:rStyle w:val="Hypertextovodkaz"/>
          </w:rPr>
          <w:t>Harvest estimates</w:t>
        </w:r>
        <w:r w:rsidR="007A242A" w:rsidRPr="00A25B06">
          <w:rPr>
            <w:rStyle w:val="Hypertextovodkaz"/>
          </w:rPr>
          <w:t xml:space="preserve"> – </w:t>
        </w:r>
        <w:r w:rsidR="00ED6631" w:rsidRPr="00A25B06">
          <w:rPr>
            <w:rStyle w:val="Hypertextovodkaz"/>
          </w:rPr>
          <w:t>June</w:t>
        </w:r>
      </w:hyperlink>
      <w:bookmarkStart w:id="0" w:name="_GoBack"/>
      <w:bookmarkEnd w:id="0"/>
      <w:r w:rsidR="007A242A" w:rsidRPr="00C25CB0">
        <w:t xml:space="preserve">. </w:t>
      </w:r>
    </w:p>
    <w:p w14:paraId="460BF139" w14:textId="748B69A8" w:rsidR="005F7A01" w:rsidRPr="00C25CB0" w:rsidRDefault="005F7A01" w:rsidP="005F7A01">
      <w:pPr>
        <w:rPr>
          <w:rFonts w:cs="Arial"/>
          <w:szCs w:val="20"/>
        </w:rPr>
      </w:pPr>
    </w:p>
    <w:p w14:paraId="5331FA9D" w14:textId="77777777" w:rsidR="005F7A01" w:rsidRPr="00C25CB0" w:rsidRDefault="005F7A01" w:rsidP="005F7A01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C25CB0">
        <w:rPr>
          <w:rFonts w:cs="Arial"/>
          <w:i/>
          <w:spacing w:val="-2"/>
          <w:lang w:val="en-GB"/>
        </w:rPr>
        <w:t>Notes:</w:t>
      </w:r>
    </w:p>
    <w:p w14:paraId="3F6829E2" w14:textId="77777777" w:rsidR="005F7A01" w:rsidRPr="00C25CB0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</w:p>
    <w:p w14:paraId="1A1B9C92" w14:textId="77777777" w:rsidR="005F7A01" w:rsidRPr="00C25CB0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C25CB0">
        <w:rPr>
          <w:rFonts w:cs="Arial"/>
          <w:iCs/>
          <w:lang w:val="en-GB"/>
        </w:rPr>
        <w:t>Responsible head at the CZSO:</w:t>
      </w:r>
      <w:r w:rsidRPr="00C25CB0">
        <w:rPr>
          <w:rFonts w:cs="Arial"/>
          <w:iCs/>
          <w:lang w:val="en-GB"/>
        </w:rPr>
        <w:tab/>
        <w:t xml:space="preserve">Radek Matějka, Director of the Agricultural and Forestry, Industrial, Construction, and Energy Statistics Department, </w:t>
      </w:r>
    </w:p>
    <w:p w14:paraId="30523BDF" w14:textId="77777777" w:rsidR="005F7A01" w:rsidRPr="00C25CB0" w:rsidRDefault="005F7A01" w:rsidP="005F7A01">
      <w:pPr>
        <w:pStyle w:val="Poznamkytexty"/>
        <w:spacing w:line="240" w:lineRule="auto"/>
        <w:ind w:left="2694"/>
        <w:rPr>
          <w:rFonts w:cs="Arial"/>
          <w:iCs/>
          <w:lang w:val="en-GB"/>
        </w:rPr>
      </w:pPr>
      <w:r w:rsidRPr="00C25CB0">
        <w:rPr>
          <w:rFonts w:cs="Arial"/>
          <w:iCs/>
          <w:lang w:val="en-GB"/>
        </w:rPr>
        <w:t xml:space="preserve">phone number (+420) 736 168 543, e-mail: </w:t>
      </w:r>
      <w:r w:rsidRPr="00C25CB0">
        <w:rPr>
          <w:rStyle w:val="Hypertextovodkaz"/>
          <w:lang w:val="en-GB"/>
        </w:rPr>
        <w:t>radek.matejka@czso.cz</w:t>
      </w:r>
      <w:r w:rsidRPr="00C25CB0">
        <w:rPr>
          <w:rFonts w:cs="Arial"/>
          <w:iCs/>
          <w:lang w:val="en-GB"/>
        </w:rPr>
        <w:t xml:space="preserve"> </w:t>
      </w:r>
    </w:p>
    <w:p w14:paraId="5DCFA1A4" w14:textId="77777777" w:rsidR="005F7A01" w:rsidRPr="00C25CB0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C25CB0">
        <w:rPr>
          <w:rFonts w:cs="Arial"/>
          <w:iCs/>
          <w:lang w:val="en-GB"/>
        </w:rPr>
        <w:t xml:space="preserve">Contact person: </w:t>
      </w:r>
      <w:r w:rsidRPr="00C25CB0">
        <w:rPr>
          <w:rFonts w:cs="Arial"/>
          <w:iCs/>
          <w:lang w:val="en-GB"/>
        </w:rPr>
        <w:tab/>
        <w:t xml:space="preserve">Renata Vodičková, Head of the Agricultural and Forestry Statistics Unit, phone number (+420) </w:t>
      </w:r>
      <w:r w:rsidRPr="00C25CB0">
        <w:rPr>
          <w:lang w:val="en-GB"/>
        </w:rPr>
        <w:t>703 824 173</w:t>
      </w:r>
      <w:r w:rsidRPr="00C25CB0">
        <w:rPr>
          <w:rFonts w:cs="Arial"/>
          <w:iCs/>
          <w:lang w:val="en-GB"/>
        </w:rPr>
        <w:t xml:space="preserve">, e-mail: </w:t>
      </w:r>
      <w:hyperlink r:id="rId8" w:history="1">
        <w:r w:rsidRPr="00C25CB0">
          <w:rPr>
            <w:rStyle w:val="Hypertextovodkaz"/>
            <w:lang w:val="en-GB"/>
          </w:rPr>
          <w:t>renata.vodickova@czso.cz</w:t>
        </w:r>
      </w:hyperlink>
      <w:r w:rsidRPr="00C25CB0">
        <w:rPr>
          <w:rFonts w:cs="Arial"/>
          <w:iCs/>
          <w:lang w:val="en-GB"/>
        </w:rPr>
        <w:t xml:space="preserve"> </w:t>
      </w:r>
    </w:p>
    <w:p w14:paraId="0179034C" w14:textId="77777777" w:rsidR="005F7A01" w:rsidRPr="00C25CB0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C25CB0">
        <w:rPr>
          <w:rFonts w:cs="Arial"/>
          <w:iCs/>
          <w:lang w:val="en-GB"/>
        </w:rPr>
        <w:t xml:space="preserve">Data source: </w:t>
      </w:r>
      <w:r w:rsidRPr="00C25CB0">
        <w:rPr>
          <w:rFonts w:cs="Arial"/>
          <w:iCs/>
          <w:lang w:val="en-GB"/>
        </w:rPr>
        <w:tab/>
        <w:t xml:space="preserve">statistical </w:t>
      </w:r>
      <w:r w:rsidRPr="00C25CB0">
        <w:rPr>
          <w:iCs/>
          <w:lang w:val="en-GB"/>
        </w:rPr>
        <w:t xml:space="preserve">survey of Harvest Estimates of Crops </w:t>
      </w:r>
      <w:r w:rsidRPr="00C25CB0">
        <w:rPr>
          <w:rFonts w:cs="Arial"/>
          <w:iCs/>
          <w:lang w:val="en-GB"/>
        </w:rPr>
        <w:t>(</w:t>
      </w:r>
      <w:r w:rsidRPr="00C25CB0">
        <w:rPr>
          <w:rFonts w:cs="Arial"/>
          <w:i w:val="0"/>
          <w:iCs/>
          <w:lang w:val="en-GB"/>
        </w:rPr>
        <w:t>Zem V6</w:t>
      </w:r>
      <w:r w:rsidRPr="00C25CB0">
        <w:rPr>
          <w:rFonts w:cs="Arial"/>
          <w:iCs/>
          <w:lang w:val="en-GB"/>
        </w:rPr>
        <w:t xml:space="preserve">) and questionnaire on </w:t>
      </w:r>
      <w:r w:rsidRPr="00C25CB0">
        <w:rPr>
          <w:iCs/>
          <w:lang w:val="en-GB"/>
        </w:rPr>
        <w:t xml:space="preserve">Areas under Crops </w:t>
      </w:r>
      <w:r w:rsidRPr="00C25CB0">
        <w:rPr>
          <w:rFonts w:cs="Arial"/>
          <w:iCs/>
          <w:lang w:val="en-GB"/>
        </w:rPr>
        <w:t>(</w:t>
      </w:r>
      <w:r w:rsidRPr="00C25CB0">
        <w:rPr>
          <w:rFonts w:cs="Arial"/>
          <w:i w:val="0"/>
          <w:iCs/>
          <w:lang w:val="en-GB"/>
        </w:rPr>
        <w:t>Osev 3-01</w:t>
      </w:r>
      <w:r w:rsidRPr="00C25CB0">
        <w:rPr>
          <w:rFonts w:cs="Arial"/>
          <w:iCs/>
          <w:lang w:val="en-GB"/>
        </w:rPr>
        <w:t>)</w:t>
      </w:r>
    </w:p>
    <w:p w14:paraId="1A80319C" w14:textId="4C9DD82D" w:rsidR="005F7A01" w:rsidRPr="00C25CB0" w:rsidRDefault="005F7A01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C25CB0">
        <w:rPr>
          <w:rFonts w:cs="Arial"/>
          <w:iCs/>
          <w:lang w:val="en-GB"/>
        </w:rPr>
        <w:t>E</w:t>
      </w:r>
      <w:r w:rsidR="00F547AC">
        <w:rPr>
          <w:rFonts w:cs="Arial"/>
          <w:iCs/>
          <w:lang w:val="en-GB"/>
        </w:rPr>
        <w:t xml:space="preserve">nd of data collection: </w:t>
      </w:r>
      <w:r w:rsidR="00F547AC">
        <w:rPr>
          <w:rFonts w:cs="Arial"/>
          <w:iCs/>
          <w:lang w:val="en-GB"/>
        </w:rPr>
        <w:tab/>
        <w:t>13 June 2022</w:t>
      </w:r>
    </w:p>
    <w:p w14:paraId="42FBED96" w14:textId="53D2E3CD" w:rsidR="005F7A01" w:rsidRPr="00C25CB0" w:rsidRDefault="005F7A01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C25CB0">
        <w:rPr>
          <w:rFonts w:cs="Arial"/>
          <w:iCs/>
          <w:lang w:val="en-GB"/>
        </w:rPr>
        <w:t xml:space="preserve">End </w:t>
      </w:r>
      <w:r w:rsidR="00F547AC">
        <w:rPr>
          <w:rFonts w:cs="Arial"/>
          <w:iCs/>
          <w:lang w:val="en-GB"/>
        </w:rPr>
        <w:t xml:space="preserve">of data processing: </w:t>
      </w:r>
      <w:r w:rsidR="00F547AC">
        <w:rPr>
          <w:rFonts w:cs="Arial"/>
          <w:iCs/>
          <w:lang w:val="en-GB"/>
        </w:rPr>
        <w:tab/>
        <w:t>1 July 2022</w:t>
      </w:r>
    </w:p>
    <w:p w14:paraId="55D67682" w14:textId="189E6FFC" w:rsidR="005F7A01" w:rsidRPr="00CB02F3" w:rsidRDefault="005F7A01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CB02F3">
        <w:rPr>
          <w:rFonts w:cs="Arial"/>
          <w:iCs/>
          <w:lang w:val="en-GB"/>
        </w:rPr>
        <w:t xml:space="preserve">Related publications: </w:t>
      </w:r>
      <w:r w:rsidRPr="00CB02F3">
        <w:rPr>
          <w:rFonts w:cs="Arial"/>
          <w:iCs/>
          <w:lang w:val="en-GB"/>
        </w:rPr>
        <w:tab/>
        <w:t>Harvest Estimates – Ope</w:t>
      </w:r>
      <w:r w:rsidR="0008226F" w:rsidRPr="00CB02F3">
        <w:rPr>
          <w:rFonts w:cs="Arial"/>
          <w:iCs/>
          <w:lang w:val="en-GB"/>
        </w:rPr>
        <w:t>rative Report as at 10 June 2022</w:t>
      </w:r>
    </w:p>
    <w:p w14:paraId="1F8D47AC" w14:textId="556D1B6E" w:rsidR="005F7A01" w:rsidRPr="00CB02F3" w:rsidRDefault="005F7A01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color w:val="auto"/>
          <w:sz w:val="16"/>
          <w:szCs w:val="16"/>
          <w:u w:val="single"/>
          <w:lang w:val="en-GB" w:eastAsia="cs-CZ"/>
        </w:rPr>
      </w:pPr>
      <w:r w:rsidRPr="00CB02F3">
        <w:rPr>
          <w:rFonts w:cs="Arial"/>
          <w:iCs/>
          <w:lang w:val="en-GB"/>
        </w:rPr>
        <w:tab/>
      </w:r>
      <w:hyperlink r:id="rId9" w:history="1">
        <w:r w:rsidR="00B6644B" w:rsidRPr="00CB02F3">
          <w:rPr>
            <w:rStyle w:val="Hypertextovodkaz"/>
            <w:sz w:val="16"/>
            <w:szCs w:val="16"/>
          </w:rPr>
          <w:t>Harvest Estimates - Operative Report - as at 10 June 202</w:t>
        </w:r>
        <w:r w:rsidR="007462F5">
          <w:rPr>
            <w:rStyle w:val="Hypertextovodkaz"/>
            <w:sz w:val="16"/>
            <w:szCs w:val="16"/>
          </w:rPr>
          <w:t>2</w:t>
        </w:r>
        <w:r w:rsidR="00B6644B" w:rsidRPr="00CB02F3">
          <w:rPr>
            <w:rStyle w:val="Hypertextovodkaz"/>
            <w:sz w:val="16"/>
            <w:szCs w:val="16"/>
          </w:rPr>
          <w:t xml:space="preserve"> | CZSO</w:t>
        </w:r>
      </w:hyperlink>
      <w:r w:rsidRPr="00CB02F3">
        <w:rPr>
          <w:sz w:val="16"/>
          <w:szCs w:val="16"/>
          <w:lang w:val="en-GB"/>
        </w:rPr>
        <w:t xml:space="preserve">  </w:t>
      </w:r>
    </w:p>
    <w:p w14:paraId="0A036149" w14:textId="194BEF3B" w:rsidR="005F7A01" w:rsidRPr="00CB02F3" w:rsidRDefault="005F7A01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CB02F3">
        <w:rPr>
          <w:rFonts w:cs="Arial"/>
          <w:iCs/>
          <w:lang w:val="en-GB"/>
        </w:rPr>
        <w:tab/>
        <w:t xml:space="preserve">Areas under Crops Survey – </w:t>
      </w:r>
      <w:r w:rsidR="00B6644B" w:rsidRPr="00CB02F3">
        <w:rPr>
          <w:rFonts w:cs="Arial"/>
          <w:iCs/>
          <w:lang w:val="en-GB"/>
        </w:rPr>
        <w:t>as at 31 May 2022</w:t>
      </w:r>
    </w:p>
    <w:p w14:paraId="3EB7F227" w14:textId="5447BF3D" w:rsidR="005F7A01" w:rsidRPr="00CB02F3" w:rsidRDefault="005F7A01" w:rsidP="005F7A01">
      <w:pPr>
        <w:tabs>
          <w:tab w:val="left" w:pos="2694"/>
        </w:tabs>
        <w:autoSpaceDE w:val="0"/>
        <w:autoSpaceDN w:val="0"/>
        <w:adjustRightInd w:val="0"/>
        <w:spacing w:line="240" w:lineRule="auto"/>
        <w:ind w:left="2694" w:hanging="1974"/>
        <w:jc w:val="left"/>
        <w:rPr>
          <w:rFonts w:cs="Arial"/>
          <w:i/>
          <w:sz w:val="16"/>
          <w:szCs w:val="16"/>
          <w:u w:val="single"/>
          <w:lang w:eastAsia="cs-CZ"/>
        </w:rPr>
      </w:pPr>
      <w:r w:rsidRPr="00CB02F3">
        <w:rPr>
          <w:rFonts w:cs="Arial"/>
          <w:color w:val="FF0000"/>
          <w:sz w:val="18"/>
          <w:szCs w:val="18"/>
          <w:lang w:eastAsia="cs-CZ"/>
        </w:rPr>
        <w:tab/>
      </w:r>
      <w:hyperlink r:id="rId10" w:history="1">
        <w:r w:rsidR="00B6644B" w:rsidRPr="00CB02F3">
          <w:rPr>
            <w:rStyle w:val="Hypertextovodkaz"/>
            <w:rFonts w:cs="ArialMT"/>
            <w:i/>
            <w:sz w:val="16"/>
            <w:szCs w:val="16"/>
            <w:lang w:val="cs-CZ"/>
          </w:rPr>
          <w:t>Areas under Crops Survey - as at 31 May 202</w:t>
        </w:r>
        <w:r w:rsidR="007462F5">
          <w:rPr>
            <w:rStyle w:val="Hypertextovodkaz"/>
            <w:rFonts w:cs="ArialMT"/>
            <w:i/>
            <w:sz w:val="16"/>
            <w:szCs w:val="16"/>
            <w:lang w:val="cs-CZ"/>
          </w:rPr>
          <w:t>2</w:t>
        </w:r>
        <w:r w:rsidR="00B6644B" w:rsidRPr="00CB02F3">
          <w:rPr>
            <w:rStyle w:val="Hypertextovodkaz"/>
            <w:rFonts w:cs="ArialMT"/>
            <w:i/>
            <w:sz w:val="16"/>
            <w:szCs w:val="16"/>
            <w:lang w:val="cs-CZ"/>
          </w:rPr>
          <w:t xml:space="preserve"> | CZSO</w:t>
        </w:r>
      </w:hyperlink>
    </w:p>
    <w:p w14:paraId="31D1AAB2" w14:textId="75327AB6" w:rsidR="005F7A01" w:rsidRPr="00C25CB0" w:rsidRDefault="005F7A01" w:rsidP="005F7A01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</w:rPr>
      </w:pPr>
      <w:r w:rsidRPr="00CB02F3">
        <w:rPr>
          <w:rFonts w:cs="Arial"/>
          <w:i/>
          <w:iCs/>
          <w:sz w:val="18"/>
          <w:szCs w:val="18"/>
        </w:rPr>
        <w:t>Update procedure</w:t>
      </w:r>
      <w:r w:rsidR="00B11681" w:rsidRPr="00CB02F3">
        <w:rPr>
          <w:rFonts w:cs="Arial"/>
          <w:i/>
          <w:iCs/>
          <w:sz w:val="18"/>
          <w:szCs w:val="18"/>
        </w:rPr>
        <w:t xml:space="preserve">: </w:t>
      </w:r>
      <w:r w:rsidR="00B11681" w:rsidRPr="00CB02F3">
        <w:rPr>
          <w:rFonts w:cs="Arial"/>
          <w:i/>
          <w:iCs/>
          <w:sz w:val="18"/>
          <w:szCs w:val="18"/>
        </w:rPr>
        <w:tab/>
        <w:t>Harvest estimates – July 2022</w:t>
      </w:r>
      <w:r w:rsidRPr="00CB02F3">
        <w:rPr>
          <w:rFonts w:cs="Arial"/>
          <w:i/>
          <w:iCs/>
          <w:sz w:val="18"/>
          <w:szCs w:val="18"/>
        </w:rPr>
        <w:t>; t</w:t>
      </w:r>
      <w:r w:rsidR="00B11681" w:rsidRPr="00CB02F3">
        <w:rPr>
          <w:rFonts w:cs="Arial"/>
          <w:i/>
          <w:iCs/>
          <w:sz w:val="18"/>
          <w:szCs w:val="18"/>
        </w:rPr>
        <w:t>o be published on 11 August 2022</w:t>
      </w:r>
      <w:r w:rsidRPr="00C25CB0">
        <w:rPr>
          <w:rFonts w:cs="Arial"/>
          <w:i/>
          <w:iCs/>
          <w:sz w:val="18"/>
          <w:szCs w:val="18"/>
        </w:rPr>
        <w:t xml:space="preserve"> </w:t>
      </w:r>
    </w:p>
    <w:p w14:paraId="538E310D" w14:textId="77777777" w:rsidR="005F7A01" w:rsidRPr="00C25CB0" w:rsidRDefault="005F7A01" w:rsidP="005F7A01">
      <w:pPr>
        <w:pStyle w:val="Poznamkytexty"/>
        <w:spacing w:line="240" w:lineRule="auto"/>
        <w:ind w:left="2694" w:hanging="2694"/>
        <w:rPr>
          <w:rFonts w:cs="Arial"/>
          <w:i w:val="0"/>
          <w:lang w:val="en-GB"/>
        </w:rPr>
      </w:pPr>
    </w:p>
    <w:p w14:paraId="10FC9704" w14:textId="77777777" w:rsidR="005F7A01" w:rsidRPr="00C25CB0" w:rsidRDefault="005F7A01" w:rsidP="005F7A01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14:paraId="453A3F62" w14:textId="77777777" w:rsidR="005F7A01" w:rsidRPr="00C25CB0" w:rsidRDefault="005F7A01" w:rsidP="005F7A01">
      <w:pPr>
        <w:pStyle w:val="Poznamkytexty"/>
        <w:spacing w:line="240" w:lineRule="auto"/>
        <w:ind w:left="3600" w:hanging="3600"/>
        <w:rPr>
          <w:i w:val="0"/>
          <w:sz w:val="20"/>
          <w:szCs w:val="20"/>
          <w:lang w:val="en-GB"/>
        </w:rPr>
      </w:pPr>
      <w:r w:rsidRPr="00C25CB0">
        <w:rPr>
          <w:i w:val="0"/>
          <w:sz w:val="20"/>
          <w:szCs w:val="20"/>
          <w:lang w:val="en-GB"/>
        </w:rPr>
        <w:t>Annex:</w:t>
      </w:r>
    </w:p>
    <w:p w14:paraId="669E5EA7" w14:textId="77777777" w:rsidR="005F7A01" w:rsidRPr="00C25CB0" w:rsidRDefault="005F7A01" w:rsidP="005F7A01">
      <w:pPr>
        <w:rPr>
          <w:szCs w:val="20"/>
        </w:rPr>
      </w:pPr>
      <w:r w:rsidRPr="00C25CB0">
        <w:rPr>
          <w:rFonts w:cs="Arial"/>
          <w:szCs w:val="20"/>
        </w:rPr>
        <w:t>Table 1 Yield and production estimates (selected crops, in tonnes per hectare and tonnes, indices)</w:t>
      </w:r>
    </w:p>
    <w:p w14:paraId="64A21484" w14:textId="77777777" w:rsidR="005F7A01" w:rsidRPr="00C25CB0" w:rsidRDefault="005F7A01" w:rsidP="005F7A01">
      <w:pPr>
        <w:rPr>
          <w:szCs w:val="20"/>
        </w:rPr>
      </w:pPr>
    </w:p>
    <w:p w14:paraId="38FA02B7" w14:textId="77777777" w:rsidR="00D209A7" w:rsidRPr="00C25CB0" w:rsidRDefault="00D209A7" w:rsidP="005F7A01"/>
    <w:sectPr w:rsidR="00D209A7" w:rsidRPr="00C25CB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48E9" w14:textId="77777777" w:rsidR="00340D11" w:rsidRDefault="00340D11" w:rsidP="00BA6370">
      <w:r>
        <w:separator/>
      </w:r>
    </w:p>
  </w:endnote>
  <w:endnote w:type="continuationSeparator" w:id="0">
    <w:p w14:paraId="38F99189" w14:textId="77777777" w:rsidR="00340D11" w:rsidRDefault="00340D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B066" w14:textId="77777777" w:rsidR="00272247" w:rsidRDefault="0027224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003CE" wp14:editId="72BEB36D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8E17E" w14:textId="77777777" w:rsidR="00272247" w:rsidRPr="00D52A09" w:rsidRDefault="00272247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98F68E1" w14:textId="77777777" w:rsidR="00272247" w:rsidRDefault="00272247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DB74BDE" w14:textId="77777777" w:rsidR="00272247" w:rsidRPr="00D52A09" w:rsidRDefault="00272247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BE64C1A" w14:textId="5CFB70BF" w:rsidR="00272247" w:rsidRPr="005F7A01" w:rsidRDefault="00272247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5F7A01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5F7A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5F7A01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F7A01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D479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003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1418E17E" w14:textId="77777777" w:rsidR="00272247" w:rsidRPr="00D52A09" w:rsidRDefault="00272247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98F68E1" w14:textId="77777777" w:rsidR="00272247" w:rsidRDefault="00272247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DB74BDE" w14:textId="77777777" w:rsidR="00272247" w:rsidRPr="00D52A09" w:rsidRDefault="00272247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BE64C1A" w14:textId="5CFB70BF" w:rsidR="00272247" w:rsidRPr="005F7A01" w:rsidRDefault="00272247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5F7A01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5F7A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5F7A01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F7A01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D479C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8F64247" wp14:editId="3A596F8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3AFFB" w14:textId="77777777" w:rsidR="00340D11" w:rsidRDefault="00340D11" w:rsidP="00BA6370">
      <w:r>
        <w:separator/>
      </w:r>
    </w:p>
  </w:footnote>
  <w:footnote w:type="continuationSeparator" w:id="0">
    <w:p w14:paraId="6906C9A5" w14:textId="77777777" w:rsidR="00340D11" w:rsidRDefault="00340D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96AB" w14:textId="77777777" w:rsidR="00272247" w:rsidRDefault="0027224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A5F1F6" wp14:editId="5D402A34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1555C"/>
    <w:rsid w:val="00031D09"/>
    <w:rsid w:val="00043BF4"/>
    <w:rsid w:val="00045434"/>
    <w:rsid w:val="0008226F"/>
    <w:rsid w:val="000843A5"/>
    <w:rsid w:val="00086B90"/>
    <w:rsid w:val="00091722"/>
    <w:rsid w:val="00096C6A"/>
    <w:rsid w:val="000B6773"/>
    <w:rsid w:val="000B6F63"/>
    <w:rsid w:val="000F4523"/>
    <w:rsid w:val="00116ED1"/>
    <w:rsid w:val="00123849"/>
    <w:rsid w:val="0013242C"/>
    <w:rsid w:val="001404AB"/>
    <w:rsid w:val="0017231D"/>
    <w:rsid w:val="00176E26"/>
    <w:rsid w:val="0018061F"/>
    <w:rsid w:val="001810DC"/>
    <w:rsid w:val="001B3EE7"/>
    <w:rsid w:val="001B607F"/>
    <w:rsid w:val="001C71FD"/>
    <w:rsid w:val="001C7383"/>
    <w:rsid w:val="001D369A"/>
    <w:rsid w:val="001E08BC"/>
    <w:rsid w:val="001F08B3"/>
    <w:rsid w:val="002070FB"/>
    <w:rsid w:val="00213729"/>
    <w:rsid w:val="002406FA"/>
    <w:rsid w:val="00245222"/>
    <w:rsid w:val="00247125"/>
    <w:rsid w:val="00272247"/>
    <w:rsid w:val="00276A9E"/>
    <w:rsid w:val="00293D4B"/>
    <w:rsid w:val="00297900"/>
    <w:rsid w:val="002B2E47"/>
    <w:rsid w:val="002D37F5"/>
    <w:rsid w:val="0032398D"/>
    <w:rsid w:val="003301A3"/>
    <w:rsid w:val="00340D11"/>
    <w:rsid w:val="00353C31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D67A2"/>
    <w:rsid w:val="003F526A"/>
    <w:rsid w:val="00405244"/>
    <w:rsid w:val="004154B3"/>
    <w:rsid w:val="00436D82"/>
    <w:rsid w:val="004436EE"/>
    <w:rsid w:val="0045547F"/>
    <w:rsid w:val="00475B00"/>
    <w:rsid w:val="004920AD"/>
    <w:rsid w:val="004D05B3"/>
    <w:rsid w:val="004E479E"/>
    <w:rsid w:val="004F05C3"/>
    <w:rsid w:val="004F78E6"/>
    <w:rsid w:val="00511A59"/>
    <w:rsid w:val="00512D99"/>
    <w:rsid w:val="00531DBB"/>
    <w:rsid w:val="00564213"/>
    <w:rsid w:val="00587953"/>
    <w:rsid w:val="005C5809"/>
    <w:rsid w:val="005E6FEC"/>
    <w:rsid w:val="005F79FB"/>
    <w:rsid w:val="005F7A01"/>
    <w:rsid w:val="00604406"/>
    <w:rsid w:val="00605F4A"/>
    <w:rsid w:val="00607822"/>
    <w:rsid w:val="006103AA"/>
    <w:rsid w:val="00613BBF"/>
    <w:rsid w:val="006224B7"/>
    <w:rsid w:val="00622B80"/>
    <w:rsid w:val="006234FC"/>
    <w:rsid w:val="006239D8"/>
    <w:rsid w:val="0064139A"/>
    <w:rsid w:val="0065319B"/>
    <w:rsid w:val="006B4E35"/>
    <w:rsid w:val="006D5C60"/>
    <w:rsid w:val="006E024F"/>
    <w:rsid w:val="006E4E81"/>
    <w:rsid w:val="00707F7D"/>
    <w:rsid w:val="00717860"/>
    <w:rsid w:val="00717EC5"/>
    <w:rsid w:val="007462F5"/>
    <w:rsid w:val="00755D8B"/>
    <w:rsid w:val="00763787"/>
    <w:rsid w:val="00784615"/>
    <w:rsid w:val="00793D5F"/>
    <w:rsid w:val="007A0CA5"/>
    <w:rsid w:val="007A242A"/>
    <w:rsid w:val="007A57F2"/>
    <w:rsid w:val="007B1333"/>
    <w:rsid w:val="007E108A"/>
    <w:rsid w:val="007F4AEB"/>
    <w:rsid w:val="007F75B2"/>
    <w:rsid w:val="008043C4"/>
    <w:rsid w:val="00805D3E"/>
    <w:rsid w:val="00831B1B"/>
    <w:rsid w:val="00855FB3"/>
    <w:rsid w:val="00860FFB"/>
    <w:rsid w:val="00861D0E"/>
    <w:rsid w:val="00867569"/>
    <w:rsid w:val="00885C0D"/>
    <w:rsid w:val="00897DB9"/>
    <w:rsid w:val="008A750A"/>
    <w:rsid w:val="008B3970"/>
    <w:rsid w:val="008C384C"/>
    <w:rsid w:val="008D0F11"/>
    <w:rsid w:val="008D690A"/>
    <w:rsid w:val="008F73B4"/>
    <w:rsid w:val="009035E8"/>
    <w:rsid w:val="0092710F"/>
    <w:rsid w:val="00953416"/>
    <w:rsid w:val="00971374"/>
    <w:rsid w:val="009B55B1"/>
    <w:rsid w:val="009C0591"/>
    <w:rsid w:val="009C4D55"/>
    <w:rsid w:val="009E39C5"/>
    <w:rsid w:val="00A07BA7"/>
    <w:rsid w:val="00A17409"/>
    <w:rsid w:val="00A25B06"/>
    <w:rsid w:val="00A263EA"/>
    <w:rsid w:val="00A402BC"/>
    <w:rsid w:val="00A4343D"/>
    <w:rsid w:val="00A502F1"/>
    <w:rsid w:val="00A70A83"/>
    <w:rsid w:val="00A81EB3"/>
    <w:rsid w:val="00A83EA4"/>
    <w:rsid w:val="00AB6196"/>
    <w:rsid w:val="00AC3140"/>
    <w:rsid w:val="00AE6C0C"/>
    <w:rsid w:val="00B00C1D"/>
    <w:rsid w:val="00B11681"/>
    <w:rsid w:val="00B632CC"/>
    <w:rsid w:val="00B6644B"/>
    <w:rsid w:val="00BA12F1"/>
    <w:rsid w:val="00BA439F"/>
    <w:rsid w:val="00BA6370"/>
    <w:rsid w:val="00BC582C"/>
    <w:rsid w:val="00C25CB0"/>
    <w:rsid w:val="00C269D4"/>
    <w:rsid w:val="00C362BF"/>
    <w:rsid w:val="00C4160D"/>
    <w:rsid w:val="00C75FE6"/>
    <w:rsid w:val="00C8406E"/>
    <w:rsid w:val="00C93ACA"/>
    <w:rsid w:val="00CA7C6B"/>
    <w:rsid w:val="00CB02F3"/>
    <w:rsid w:val="00CB2709"/>
    <w:rsid w:val="00CB6F89"/>
    <w:rsid w:val="00CE228C"/>
    <w:rsid w:val="00CE71D9"/>
    <w:rsid w:val="00CF545B"/>
    <w:rsid w:val="00D209A7"/>
    <w:rsid w:val="00D27D69"/>
    <w:rsid w:val="00D448C2"/>
    <w:rsid w:val="00D57E06"/>
    <w:rsid w:val="00D666C3"/>
    <w:rsid w:val="00D811AB"/>
    <w:rsid w:val="00DA3AFA"/>
    <w:rsid w:val="00DE0037"/>
    <w:rsid w:val="00DF47FE"/>
    <w:rsid w:val="00E0156A"/>
    <w:rsid w:val="00E1630A"/>
    <w:rsid w:val="00E26704"/>
    <w:rsid w:val="00E31980"/>
    <w:rsid w:val="00E413A0"/>
    <w:rsid w:val="00E6423C"/>
    <w:rsid w:val="00E71483"/>
    <w:rsid w:val="00E91442"/>
    <w:rsid w:val="00E914D8"/>
    <w:rsid w:val="00E93830"/>
    <w:rsid w:val="00E93E0E"/>
    <w:rsid w:val="00EB1A25"/>
    <w:rsid w:val="00EB1ED3"/>
    <w:rsid w:val="00ED6631"/>
    <w:rsid w:val="00ED6C94"/>
    <w:rsid w:val="00EE70B7"/>
    <w:rsid w:val="00F0549C"/>
    <w:rsid w:val="00F11408"/>
    <w:rsid w:val="00F21364"/>
    <w:rsid w:val="00F314B7"/>
    <w:rsid w:val="00F44456"/>
    <w:rsid w:val="00F547AC"/>
    <w:rsid w:val="00F577BB"/>
    <w:rsid w:val="00F639D7"/>
    <w:rsid w:val="00F83C49"/>
    <w:rsid w:val="00F97CB0"/>
    <w:rsid w:val="00FB687C"/>
    <w:rsid w:val="00FD479C"/>
    <w:rsid w:val="00FD6183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7F072CB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5F7A01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rsid w:val="007E108A"/>
  </w:style>
  <w:style w:type="character" w:styleId="Odkaznakoment">
    <w:name w:val="annotation reference"/>
    <w:basedOn w:val="Standardnpsmoodstavce"/>
    <w:uiPriority w:val="99"/>
    <w:semiHidden/>
    <w:unhideWhenUsed/>
    <w:rsid w:val="00415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4B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4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4B3"/>
    <w:rPr>
      <w:rFonts w:ascii="Arial" w:hAnsi="Arial"/>
      <w:b/>
      <w:bCs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66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odic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278725/askl070422_komentar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areas-under-crops-survey-as-at-31-may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arvest-estimates-operative-report-as-at-10-june-20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9726-5CE7-42A1-9346-C0AC9CD0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101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Slunečková Markéta</cp:lastModifiedBy>
  <cp:revision>31</cp:revision>
  <dcterms:created xsi:type="dcterms:W3CDTF">2022-06-30T10:33:00Z</dcterms:created>
  <dcterms:modified xsi:type="dcterms:W3CDTF">2022-07-01T11:01:00Z</dcterms:modified>
</cp:coreProperties>
</file>