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A24DAF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</w:t>
      </w:r>
      <w:r w:rsidR="00E12261">
        <w:rPr>
          <w:lang w:val="cs-CZ"/>
        </w:rPr>
        <w:t>1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A85EF5" w:rsidRPr="00A85EF5" w:rsidRDefault="0078118D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</w:t>
      </w:r>
      <w:r w:rsidR="001B493A">
        <w:rPr>
          <w:color w:val="BD1B21"/>
          <w:sz w:val="32"/>
          <w:szCs w:val="32"/>
        </w:rPr>
        <w:t xml:space="preserve">výroba </w:t>
      </w:r>
      <w:r>
        <w:rPr>
          <w:color w:val="BD1B21"/>
          <w:sz w:val="32"/>
          <w:szCs w:val="32"/>
        </w:rPr>
        <w:t>pokračoval</w:t>
      </w:r>
      <w:r w:rsidR="001B493A">
        <w:rPr>
          <w:color w:val="BD1B21"/>
          <w:sz w:val="32"/>
          <w:szCs w:val="32"/>
        </w:rPr>
        <w:t>a</w:t>
      </w:r>
      <w:r>
        <w:rPr>
          <w:color w:val="BD1B21"/>
          <w:sz w:val="32"/>
          <w:szCs w:val="32"/>
        </w:rPr>
        <w:t xml:space="preserve"> v poklesu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 xml:space="preserve">Stavebnictví – </w:t>
      </w:r>
      <w:r w:rsidR="004765B4">
        <w:t>září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4765B4">
        <w:t>září</w:t>
      </w:r>
      <w:r w:rsidRPr="000533DD">
        <w:rPr>
          <w:rFonts w:cs="Arial"/>
        </w:rPr>
        <w:t xml:space="preserve"> reálně meziročně </w:t>
      </w:r>
      <w:r w:rsidR="00807BE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9B331A">
        <w:rPr>
          <w:rFonts w:cs="Arial"/>
        </w:rPr>
        <w:t>3</w:t>
      </w:r>
      <w:r>
        <w:rPr>
          <w:rFonts w:cs="Arial"/>
        </w:rPr>
        <w:t>,</w:t>
      </w:r>
      <w:r w:rsidR="009B331A">
        <w:rPr>
          <w:rFonts w:cs="Arial"/>
        </w:rPr>
        <w:t>7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9B331A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9B331A">
        <w:rPr>
          <w:rFonts w:cs="Arial"/>
        </w:rPr>
        <w:t>1</w:t>
      </w:r>
      <w:r>
        <w:rPr>
          <w:rFonts w:cs="Arial"/>
        </w:rPr>
        <w:t>,</w:t>
      </w:r>
      <w:r w:rsidR="009B331A">
        <w:rPr>
          <w:rFonts w:cs="Arial"/>
        </w:rPr>
        <w:t>7</w:t>
      </w:r>
      <w:r w:rsidRPr="000533DD">
        <w:rPr>
          <w:rFonts w:cs="Arial"/>
        </w:rPr>
        <w:t> %. Stavební úřady vydaly meziročně o </w:t>
      </w:r>
      <w:r w:rsidR="00AF0EFA">
        <w:rPr>
          <w:rFonts w:cs="Arial"/>
        </w:rPr>
        <w:t>9</w:t>
      </w:r>
      <w:r w:rsidRPr="000533DD">
        <w:rPr>
          <w:rFonts w:cs="Arial"/>
        </w:rPr>
        <w:t>,</w:t>
      </w:r>
      <w:r w:rsidR="00AF0EFA">
        <w:rPr>
          <w:rFonts w:cs="Arial"/>
        </w:rPr>
        <w:t>9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AF0EFA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AF0EFA">
        <w:rPr>
          <w:rFonts w:cs="Arial"/>
        </w:rPr>
        <w:t>16</w:t>
      </w:r>
      <w:r w:rsidRPr="000533DD">
        <w:rPr>
          <w:rFonts w:cs="Arial"/>
        </w:rPr>
        <w:t>,</w:t>
      </w:r>
      <w:r w:rsidR="00AF0EFA">
        <w:rPr>
          <w:rFonts w:cs="Arial"/>
        </w:rPr>
        <w:t>2</w:t>
      </w:r>
      <w:r w:rsidRPr="000533DD">
        <w:rPr>
          <w:rFonts w:cs="Arial"/>
        </w:rPr>
        <w:t xml:space="preserve"> %. Meziročně bylo zahájeno o </w:t>
      </w:r>
      <w:r w:rsidR="00BE6F88">
        <w:rPr>
          <w:rFonts w:cs="Arial"/>
        </w:rPr>
        <w:t>43</w:t>
      </w:r>
      <w:r w:rsidRPr="000533DD">
        <w:rPr>
          <w:rFonts w:cs="Arial"/>
        </w:rPr>
        <w:t>,</w:t>
      </w:r>
      <w:r w:rsidR="00BE6F88">
        <w:rPr>
          <w:rFonts w:cs="Arial"/>
        </w:rPr>
        <w:t>4</w:t>
      </w:r>
      <w:r w:rsidRPr="000533DD">
        <w:rPr>
          <w:rFonts w:cs="Arial"/>
        </w:rPr>
        <w:t xml:space="preserve"> % bytů </w:t>
      </w:r>
      <w:r w:rsidR="001C5350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3B6DEA">
        <w:rPr>
          <w:rFonts w:cs="Arial"/>
        </w:rPr>
        <w:t>48</w:t>
      </w:r>
      <w:r>
        <w:rPr>
          <w:rFonts w:cs="Arial"/>
        </w:rPr>
        <w:t>,</w:t>
      </w:r>
      <w:r w:rsidR="003B6DEA">
        <w:rPr>
          <w:rFonts w:cs="Arial"/>
        </w:rPr>
        <w:t>5</w:t>
      </w:r>
      <w:r w:rsidRPr="000533DD">
        <w:rPr>
          <w:rFonts w:cs="Arial"/>
        </w:rPr>
        <w:t xml:space="preserve"> % bytů </w:t>
      </w:r>
      <w:r w:rsidR="00AE6E9B">
        <w:rPr>
          <w:rFonts w:cs="Arial"/>
        </w:rPr>
        <w:t>více</w:t>
      </w:r>
      <w:r w:rsidRPr="000533DD">
        <w:rPr>
          <w:rFonts w:cs="Arial"/>
        </w:rPr>
        <w:t>.</w:t>
      </w:r>
    </w:p>
    <w:p w:rsidR="002B1037" w:rsidRDefault="002B1037" w:rsidP="00DF3F77">
      <w:pPr>
        <w:spacing w:before="120"/>
        <w:rPr>
          <w:rFonts w:cs="Arial"/>
          <w:bCs/>
          <w:szCs w:val="20"/>
        </w:rPr>
      </w:pPr>
      <w:r w:rsidRPr="002B1037">
        <w:rPr>
          <w:rFonts w:cs="Arial"/>
          <w:i/>
          <w:szCs w:val="20"/>
        </w:rPr>
        <w:t xml:space="preserve">„V září se stavební produkce vrátila k meziměsíčnímu poklesu a klesla také meziročně. O něco lépe si vedlo inženýrské stavitelství, jehož </w:t>
      </w:r>
      <w:r>
        <w:rPr>
          <w:rFonts w:cs="Arial"/>
          <w:i/>
          <w:szCs w:val="20"/>
        </w:rPr>
        <w:t>srovnávací základna</w:t>
      </w:r>
      <w:r w:rsidRPr="002B1037">
        <w:rPr>
          <w:rFonts w:cs="Arial"/>
          <w:i/>
          <w:szCs w:val="20"/>
        </w:rPr>
        <w:t xml:space="preserve"> byla nižší. Pozemní stavby se potýkaly s vyšší základnou a </w:t>
      </w:r>
      <w:r w:rsidR="003D0B1D">
        <w:rPr>
          <w:rFonts w:cs="Arial"/>
          <w:i/>
          <w:szCs w:val="20"/>
        </w:rPr>
        <w:t>vývoj</w:t>
      </w:r>
      <w:r w:rsidRPr="002B1037">
        <w:rPr>
          <w:rFonts w:cs="Arial"/>
          <w:i/>
          <w:szCs w:val="20"/>
        </w:rPr>
        <w:t xml:space="preserve"> brzdil segment menších firem,“</w:t>
      </w:r>
      <w:r>
        <w:rPr>
          <w:rFonts w:cs="Arial"/>
          <w:szCs w:val="20"/>
        </w:rPr>
        <w:t xml:space="preserve"> říká </w:t>
      </w:r>
      <w:r w:rsidRPr="00300790">
        <w:rPr>
          <w:rFonts w:cs="Arial"/>
          <w:szCs w:val="20"/>
        </w:rPr>
        <w:t>Petra Cuřínová, vedoucí oddělení statistiky stavebnictví a bytové výstavby.</w:t>
      </w:r>
    </w:p>
    <w:p w:rsidR="00DF3F77" w:rsidRPr="001D1324" w:rsidRDefault="001B7FF8" w:rsidP="00DF3F77">
      <w:pPr>
        <w:spacing w:before="120"/>
        <w:rPr>
          <w:rFonts w:cs="Arial"/>
          <w:b/>
          <w:bCs/>
          <w:szCs w:val="20"/>
        </w:rPr>
      </w:pPr>
      <w:r w:rsidRPr="001B7FF8">
        <w:rPr>
          <w:rFonts w:cs="Arial"/>
          <w:bCs/>
          <w:szCs w:val="20"/>
        </w:rPr>
        <w:t>Stavební produkce</w:t>
      </w:r>
      <w:r w:rsidRPr="001B7FF8">
        <w:rPr>
          <w:rFonts w:cs="Arial"/>
          <w:szCs w:val="20"/>
        </w:rPr>
        <w:t xml:space="preserve"> byla</w:t>
      </w:r>
      <w:r w:rsidRPr="00A545D2">
        <w:rPr>
          <w:rFonts w:cs="Arial"/>
          <w:szCs w:val="20"/>
        </w:rPr>
        <w:t xml:space="preserve"> reálně meziměsíčně </w:t>
      </w:r>
      <w:r>
        <w:rPr>
          <w:rFonts w:cs="Arial"/>
          <w:szCs w:val="20"/>
        </w:rPr>
        <w:t>niž</w:t>
      </w:r>
      <w:r w:rsidRPr="00A545D2">
        <w:rPr>
          <w:rFonts w:cs="Arial"/>
          <w:szCs w:val="20"/>
        </w:rPr>
        <w:t xml:space="preserve">ší o </w:t>
      </w:r>
      <w:r w:rsidR="0050646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%. Meziročně </w:t>
      </w:r>
      <w:r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506460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%. Produkce v pozemním stavitelství se ve srovnání se stejným měsícem minulého roku </w:t>
      </w:r>
      <w:r>
        <w:rPr>
          <w:rFonts w:cs="Arial"/>
          <w:szCs w:val="20"/>
        </w:rPr>
        <w:t>sníž</w:t>
      </w:r>
      <w:r w:rsidRPr="00A545D2">
        <w:rPr>
          <w:rFonts w:cs="Arial"/>
          <w:szCs w:val="20"/>
        </w:rPr>
        <w:t>ila o </w:t>
      </w:r>
      <w:r w:rsidR="00506460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 xml:space="preserve"> %. Produkce inženýrského stavitelství meziročně </w:t>
      </w:r>
      <w:r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50646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%. </w:t>
      </w:r>
      <w:r w:rsidR="00DF3F77" w:rsidRPr="00A545D2">
        <w:rPr>
          <w:rFonts w:cs="Arial"/>
          <w:szCs w:val="20"/>
        </w:rPr>
        <w:t xml:space="preserve"> </w:t>
      </w:r>
    </w:p>
    <w:p w:rsidR="00D143C2" w:rsidRPr="00B13181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A965B6">
        <w:rPr>
          <w:rFonts w:cs="Arial"/>
          <w:szCs w:val="20"/>
        </w:rPr>
        <w:t>6</w:t>
      </w:r>
      <w:r w:rsidR="00B87D60">
        <w:rPr>
          <w:rFonts w:cs="Arial"/>
          <w:szCs w:val="20"/>
        </w:rPr>
        <w:t> </w:t>
      </w:r>
      <w:r w:rsidR="00A965B6">
        <w:rPr>
          <w:rFonts w:cs="Arial"/>
          <w:szCs w:val="20"/>
        </w:rPr>
        <w:t>768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A965B6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,</w:t>
      </w:r>
      <w:r w:rsidR="00A965B6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5E136C" w:rsidRPr="0099421B">
        <w:rPr>
          <w:rFonts w:cs="Arial"/>
          <w:i/>
          <w:szCs w:val="20"/>
        </w:rPr>
        <w:t xml:space="preserve">„Orientační hodnota stavebních povolení dosáhla </w:t>
      </w:r>
      <w:r w:rsidR="005E136C">
        <w:rPr>
          <w:rFonts w:cs="Arial"/>
          <w:i/>
          <w:szCs w:val="20"/>
        </w:rPr>
        <w:t>41</w:t>
      </w:r>
      <w:r w:rsidR="005E136C" w:rsidRPr="0099421B">
        <w:rPr>
          <w:rFonts w:cs="Arial"/>
          <w:i/>
          <w:szCs w:val="20"/>
        </w:rPr>
        <w:t xml:space="preserve"> mld. Kč a meziročně </w:t>
      </w:r>
      <w:r w:rsidR="005E136C">
        <w:rPr>
          <w:rFonts w:cs="Arial"/>
          <w:i/>
          <w:szCs w:val="20"/>
        </w:rPr>
        <w:t>rostla</w:t>
      </w:r>
      <w:r w:rsidR="005E136C" w:rsidRPr="0099421B">
        <w:rPr>
          <w:rFonts w:cs="Arial"/>
          <w:i/>
          <w:szCs w:val="20"/>
        </w:rPr>
        <w:t xml:space="preserve"> o </w:t>
      </w:r>
      <w:r w:rsidR="005E136C">
        <w:rPr>
          <w:rFonts w:cs="Arial"/>
          <w:i/>
          <w:szCs w:val="20"/>
        </w:rPr>
        <w:t>1</w:t>
      </w:r>
      <w:r w:rsidR="005E136C" w:rsidRPr="0099421B">
        <w:rPr>
          <w:rFonts w:cs="Arial"/>
          <w:i/>
          <w:szCs w:val="20"/>
        </w:rPr>
        <w:t>6,</w:t>
      </w:r>
      <w:r w:rsidR="005E136C">
        <w:rPr>
          <w:rFonts w:cs="Arial"/>
          <w:i/>
          <w:szCs w:val="20"/>
        </w:rPr>
        <w:t>2</w:t>
      </w:r>
      <w:r w:rsidR="005E136C" w:rsidRPr="0099421B">
        <w:rPr>
          <w:rFonts w:cs="Arial"/>
          <w:i/>
          <w:szCs w:val="20"/>
        </w:rPr>
        <w:t xml:space="preserve"> %. </w:t>
      </w:r>
      <w:r w:rsidR="005E136C">
        <w:rPr>
          <w:rFonts w:cs="Arial"/>
          <w:i/>
          <w:szCs w:val="20"/>
        </w:rPr>
        <w:t xml:space="preserve">Tento meziroční růst byl ovlivněn povolením velkých staveb dopravní infrastruktury. </w:t>
      </w:r>
      <w:r w:rsidR="005E136C" w:rsidRPr="005E136C">
        <w:rPr>
          <w:rFonts w:cs="Arial"/>
          <w:i/>
          <w:szCs w:val="20"/>
        </w:rPr>
        <w:t>Pokud bychom odečetli stavby nad miliardu Kč a zohlednili cenový vývoj, dostaneme pokles o 5 %,“</w:t>
      </w:r>
      <w:r w:rsidR="005E136C" w:rsidRPr="005E136C">
        <w:rPr>
          <w:rFonts w:cs="Arial"/>
          <w:szCs w:val="20"/>
        </w:rPr>
        <w:t xml:space="preserve"> </w:t>
      </w:r>
      <w:r w:rsidR="002B1037">
        <w:rPr>
          <w:rFonts w:cs="Arial"/>
          <w:szCs w:val="20"/>
        </w:rPr>
        <w:t>vysvětluje</w:t>
      </w:r>
      <w:r w:rsidR="005E136C">
        <w:rPr>
          <w:rFonts w:cs="Arial"/>
          <w:szCs w:val="20"/>
        </w:rPr>
        <w:t xml:space="preserve"> </w:t>
      </w:r>
      <w:r w:rsidR="005E136C" w:rsidRPr="00190B92">
        <w:t>Radek Matějka, ředitel odboru statistiky zemědělství a</w:t>
      </w:r>
      <w:r w:rsidR="005E136C">
        <w:t> </w:t>
      </w:r>
      <w:r w:rsidR="005E136C" w:rsidRPr="00190B92">
        <w:t>lesnictví, průmyslu, stavebnictví a</w:t>
      </w:r>
      <w:r w:rsidR="005E136C">
        <w:t> </w:t>
      </w:r>
      <w:r w:rsidR="005E136C" w:rsidRPr="00190B92">
        <w:t>energetiky.</w:t>
      </w:r>
    </w:p>
    <w:p w:rsidR="007D5B0B" w:rsidRPr="002F2C21" w:rsidRDefault="007D5B0B" w:rsidP="007D5B0B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D1162E" w:rsidRPr="002F2C21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BE6F88">
        <w:rPr>
          <w:rFonts w:cs="Arial"/>
          <w:szCs w:val="20"/>
        </w:rPr>
        <w:t>43</w:t>
      </w:r>
      <w:r w:rsidRPr="002F2C21">
        <w:rPr>
          <w:rFonts w:cs="Arial"/>
          <w:szCs w:val="20"/>
        </w:rPr>
        <w:t>,</w:t>
      </w:r>
      <w:r w:rsidR="00BE6F88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 a dosáhl hodnoty </w:t>
      </w:r>
      <w:r w:rsidR="00BE6F88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 </w:t>
      </w:r>
      <w:r w:rsidR="00BE6F88">
        <w:rPr>
          <w:rFonts w:cs="Arial"/>
          <w:szCs w:val="20"/>
        </w:rPr>
        <w:t>510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AE6E9B" w:rsidRPr="002F2C21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9675FC">
        <w:rPr>
          <w:rFonts w:cs="Arial"/>
          <w:szCs w:val="20"/>
        </w:rPr>
        <w:t>48</w:t>
      </w:r>
      <w:r w:rsidRPr="002F2C21">
        <w:rPr>
          <w:rFonts w:cs="Arial"/>
          <w:szCs w:val="20"/>
        </w:rPr>
        <w:t>,</w:t>
      </w:r>
      <w:r w:rsidR="009675FC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 a činil </w:t>
      </w:r>
      <w:r w:rsidR="009675FC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 </w:t>
      </w:r>
      <w:r w:rsidR="009675FC">
        <w:rPr>
          <w:rFonts w:cs="Arial"/>
          <w:szCs w:val="20"/>
        </w:rPr>
        <w:t>130</w:t>
      </w:r>
      <w:r w:rsidRPr="002F2C21">
        <w:rPr>
          <w:rFonts w:cs="Arial"/>
          <w:szCs w:val="20"/>
        </w:rPr>
        <w:t xml:space="preserve"> bytů.</w:t>
      </w:r>
      <w:r w:rsidR="003E0D4B" w:rsidRPr="002F2C21">
        <w:rPr>
          <w:rFonts w:cs="Arial"/>
          <w:szCs w:val="20"/>
        </w:rPr>
        <w:t xml:space="preserve"> 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06A21" w:rsidRPr="002F2C21">
        <w:rPr>
          <w:rFonts w:cs="Arial"/>
          <w:bCs/>
          <w:szCs w:val="20"/>
        </w:rPr>
        <w:t>zvýš</w:t>
      </w:r>
      <w:r w:rsidRPr="002F2C21">
        <w:rPr>
          <w:rFonts w:cs="Arial"/>
          <w:bCs/>
          <w:szCs w:val="20"/>
        </w:rPr>
        <w:t>il</w:t>
      </w:r>
      <w:r w:rsidRPr="002F2C21">
        <w:rPr>
          <w:rFonts w:cs="Arial"/>
          <w:szCs w:val="20"/>
        </w:rPr>
        <w:t xml:space="preserve"> o </w:t>
      </w:r>
      <w:r w:rsidR="00390AB3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390AB3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390AB3">
        <w:rPr>
          <w:rFonts w:cs="Arial"/>
          <w:szCs w:val="20"/>
        </w:rPr>
        <w:t>9</w:t>
      </w:r>
      <w:r w:rsidR="00223D61" w:rsidRPr="002F2C21">
        <w:rPr>
          <w:rFonts w:cs="Arial"/>
          <w:szCs w:val="20"/>
        </w:rPr>
        <w:t>,</w:t>
      </w:r>
      <w:r w:rsidR="00390AB3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v </w:t>
      </w:r>
      <w:r w:rsidR="004765B4" w:rsidRPr="00347F2D">
        <w:rPr>
          <w:rFonts w:cs="Arial"/>
          <w:bCs/>
          <w:szCs w:val="20"/>
        </w:rPr>
        <w:t>srpnu</w:t>
      </w:r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9A2EC4" w:rsidRPr="002F2C21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E11B30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E11B30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Pozemní stavitelství se </w:t>
      </w:r>
      <w:r w:rsidR="009A2EC4" w:rsidRPr="002F2C21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E11B30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,</w:t>
      </w:r>
      <w:r w:rsidR="00E11B30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 % a i</w:t>
      </w:r>
      <w:bookmarkStart w:id="0" w:name="_GoBack"/>
      <w:bookmarkEnd w:id="0"/>
      <w:r w:rsidRPr="002F2C21">
        <w:rPr>
          <w:rFonts w:cs="Arial"/>
          <w:szCs w:val="20"/>
        </w:rPr>
        <w:t>nženýrské stavitelství o </w:t>
      </w:r>
      <w:r w:rsidR="00E11B30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E11B30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%. Údaje za </w:t>
      </w:r>
      <w:r w:rsidR="004765B4">
        <w:t>září</w:t>
      </w:r>
      <w:r w:rsidRPr="002F2C21">
        <w:rPr>
          <w:rFonts w:cs="Arial"/>
          <w:szCs w:val="20"/>
        </w:rPr>
        <w:t xml:space="preserve"> 2022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3C2E77" w:rsidRPr="000919CA">
        <w:rPr>
          <w:rFonts w:cs="Arial"/>
          <w:szCs w:val="20"/>
        </w:rPr>
        <w:t>1</w:t>
      </w:r>
      <w:r w:rsidR="000919CA" w:rsidRPr="000919CA">
        <w:rPr>
          <w:rFonts w:cs="Arial"/>
          <w:szCs w:val="20"/>
        </w:rPr>
        <w:t>7</w:t>
      </w:r>
      <w:r w:rsidRPr="000919CA">
        <w:rPr>
          <w:rFonts w:cs="Arial"/>
          <w:szCs w:val="20"/>
        </w:rPr>
        <w:t>. </w:t>
      </w:r>
      <w:r w:rsidR="00531FE1" w:rsidRPr="000919CA">
        <w:rPr>
          <w:rFonts w:cs="Arial"/>
          <w:szCs w:val="20"/>
        </w:rPr>
        <w:t>1</w:t>
      </w:r>
      <w:r w:rsidR="00BC1F58" w:rsidRPr="000919CA">
        <w:rPr>
          <w:rFonts w:cs="Arial"/>
          <w:szCs w:val="20"/>
        </w:rPr>
        <w:t>1</w:t>
      </w:r>
      <w:r w:rsidRPr="000919CA">
        <w:rPr>
          <w:rFonts w:cs="Arial"/>
          <w:szCs w:val="20"/>
        </w:rPr>
        <w:t>. 2022.</w:t>
      </w:r>
      <w:r w:rsidR="0087123F" w:rsidRPr="002F2C21">
        <w:rPr>
          <w:rFonts w:cs="Arial"/>
          <w:szCs w:val="20"/>
        </w:rPr>
        <w:t xml:space="preserve"> </w:t>
      </w:r>
    </w:p>
    <w:p w:rsidR="001B7FF8" w:rsidRPr="002F2C21" w:rsidRDefault="001B7FF8" w:rsidP="0087123F">
      <w:pPr>
        <w:spacing w:before="120"/>
        <w:rPr>
          <w:rFonts w:cs="Arial"/>
          <w:szCs w:val="20"/>
        </w:rPr>
      </w:pPr>
    </w:p>
    <w:p w:rsidR="00F979C2" w:rsidRDefault="001B7FF8" w:rsidP="0087123F">
      <w:pPr>
        <w:spacing w:before="120"/>
        <w:rPr>
          <w:rFonts w:cs="Arial"/>
          <w:szCs w:val="20"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064CEC">
          <w:rPr>
            <w:rStyle w:val="Hypertextovodkaz"/>
          </w:rPr>
          <w:t>doplňující informaci k RI stavebnictví</w:t>
        </w:r>
      </w:hyperlink>
      <w:r w:rsidRPr="00DA6FE5">
        <w:t>.</w:t>
      </w: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FE2CEE">
        <w:rPr>
          <w:i/>
        </w:rPr>
        <w:t>1</w:t>
      </w:r>
      <w:r w:rsidRPr="00627B07">
        <w:rPr>
          <w:i/>
        </w:rPr>
        <w:t xml:space="preserve">. </w:t>
      </w:r>
      <w:r w:rsidR="00352AF6">
        <w:rPr>
          <w:i/>
        </w:rPr>
        <w:t>1</w:t>
      </w:r>
      <w:r w:rsidR="00FE2CEE">
        <w:rPr>
          <w:i/>
        </w:rPr>
        <w:t>1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111737">
        <w:rPr>
          <w:i/>
        </w:rPr>
        <w:t>7</w:t>
      </w:r>
      <w:r w:rsidRPr="00627B07">
        <w:rPr>
          <w:i/>
        </w:rPr>
        <w:t xml:space="preserve">. </w:t>
      </w:r>
      <w:r w:rsidR="00111737">
        <w:rPr>
          <w:i/>
        </w:rPr>
        <w:t>1</w:t>
      </w:r>
      <w:r w:rsidR="001B7FF8">
        <w:rPr>
          <w:i/>
        </w:rPr>
        <w:t>2</w:t>
      </w:r>
      <w:r w:rsidRPr="00627B07">
        <w:rPr>
          <w:i/>
        </w:rPr>
        <w:t>. 202</w:t>
      </w:r>
      <w:r>
        <w:rPr>
          <w:i/>
        </w:rPr>
        <w:t>2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E42A98" w:rsidRDefault="00E42A9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Doplňující informace k RI Stavebnictví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1B7FF8" w:rsidRDefault="001B7FF8" w:rsidP="001B7FF8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D8" w:rsidRDefault="00BE58D8" w:rsidP="00BA6370">
      <w:r>
        <w:separator/>
      </w:r>
    </w:p>
  </w:endnote>
  <w:endnote w:type="continuationSeparator" w:id="0">
    <w:p w:rsidR="00BE58D8" w:rsidRDefault="00BE58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298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298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D8" w:rsidRDefault="00BE58D8" w:rsidP="00BA6370">
      <w:r>
        <w:separator/>
      </w:r>
    </w:p>
  </w:footnote>
  <w:footnote w:type="continuationSeparator" w:id="0">
    <w:p w:rsidR="00BE58D8" w:rsidRDefault="00BE58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43BF4"/>
    <w:rsid w:val="000634DE"/>
    <w:rsid w:val="00064CEC"/>
    <w:rsid w:val="00082748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D093F"/>
    <w:rsid w:val="000E43CC"/>
    <w:rsid w:val="00111737"/>
    <w:rsid w:val="00113796"/>
    <w:rsid w:val="0011568B"/>
    <w:rsid w:val="001215F4"/>
    <w:rsid w:val="001404AB"/>
    <w:rsid w:val="001454B5"/>
    <w:rsid w:val="001511B3"/>
    <w:rsid w:val="001566AD"/>
    <w:rsid w:val="00160A23"/>
    <w:rsid w:val="0017231D"/>
    <w:rsid w:val="001810DC"/>
    <w:rsid w:val="0019458A"/>
    <w:rsid w:val="001B493A"/>
    <w:rsid w:val="001B4F6E"/>
    <w:rsid w:val="001B607F"/>
    <w:rsid w:val="001B7FF8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D61"/>
    <w:rsid w:val="00224408"/>
    <w:rsid w:val="0023558B"/>
    <w:rsid w:val="002406FA"/>
    <w:rsid w:val="00246270"/>
    <w:rsid w:val="0025335B"/>
    <w:rsid w:val="0026107B"/>
    <w:rsid w:val="00262609"/>
    <w:rsid w:val="00275DF8"/>
    <w:rsid w:val="00285776"/>
    <w:rsid w:val="00294FF3"/>
    <w:rsid w:val="00296AF1"/>
    <w:rsid w:val="002A1B3D"/>
    <w:rsid w:val="002B0837"/>
    <w:rsid w:val="002B1037"/>
    <w:rsid w:val="002B2E47"/>
    <w:rsid w:val="002C7795"/>
    <w:rsid w:val="002D6D37"/>
    <w:rsid w:val="002D7F4F"/>
    <w:rsid w:val="002E1CB1"/>
    <w:rsid w:val="002E5859"/>
    <w:rsid w:val="002E5B89"/>
    <w:rsid w:val="002F2C21"/>
    <w:rsid w:val="003021E3"/>
    <w:rsid w:val="00304A1E"/>
    <w:rsid w:val="00311C82"/>
    <w:rsid w:val="003301A3"/>
    <w:rsid w:val="003330A5"/>
    <w:rsid w:val="00345143"/>
    <w:rsid w:val="0034695B"/>
    <w:rsid w:val="00347F2D"/>
    <w:rsid w:val="00352AF6"/>
    <w:rsid w:val="0035392D"/>
    <w:rsid w:val="0035535C"/>
    <w:rsid w:val="00363C17"/>
    <w:rsid w:val="0036777B"/>
    <w:rsid w:val="00375350"/>
    <w:rsid w:val="00380A28"/>
    <w:rsid w:val="00381711"/>
    <w:rsid w:val="00381794"/>
    <w:rsid w:val="0038282A"/>
    <w:rsid w:val="00390AB3"/>
    <w:rsid w:val="00393A8D"/>
    <w:rsid w:val="00397580"/>
    <w:rsid w:val="003A0D9F"/>
    <w:rsid w:val="003A45C8"/>
    <w:rsid w:val="003A45DD"/>
    <w:rsid w:val="003B6DEA"/>
    <w:rsid w:val="003C2DCF"/>
    <w:rsid w:val="003C2E77"/>
    <w:rsid w:val="003C3D01"/>
    <w:rsid w:val="003C4F7B"/>
    <w:rsid w:val="003C7FE7"/>
    <w:rsid w:val="003D0499"/>
    <w:rsid w:val="003D0B1D"/>
    <w:rsid w:val="003D2588"/>
    <w:rsid w:val="003D3576"/>
    <w:rsid w:val="003E0D4B"/>
    <w:rsid w:val="003F0EE8"/>
    <w:rsid w:val="003F526A"/>
    <w:rsid w:val="00403883"/>
    <w:rsid w:val="00405244"/>
    <w:rsid w:val="004154C7"/>
    <w:rsid w:val="004302A6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765B4"/>
    <w:rsid w:val="004920AD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31DBB"/>
    <w:rsid w:val="00531FE1"/>
    <w:rsid w:val="00540D4B"/>
    <w:rsid w:val="0054719A"/>
    <w:rsid w:val="00561715"/>
    <w:rsid w:val="00573994"/>
    <w:rsid w:val="00575CC5"/>
    <w:rsid w:val="00581422"/>
    <w:rsid w:val="005840DD"/>
    <w:rsid w:val="00595618"/>
    <w:rsid w:val="00596598"/>
    <w:rsid w:val="00597A21"/>
    <w:rsid w:val="005A527A"/>
    <w:rsid w:val="005C2942"/>
    <w:rsid w:val="005C5399"/>
    <w:rsid w:val="005D47D1"/>
    <w:rsid w:val="005D4C4E"/>
    <w:rsid w:val="005E136C"/>
    <w:rsid w:val="005E6924"/>
    <w:rsid w:val="005F79FB"/>
    <w:rsid w:val="00600ECF"/>
    <w:rsid w:val="00604406"/>
    <w:rsid w:val="00605F4A"/>
    <w:rsid w:val="00607822"/>
    <w:rsid w:val="006103AA"/>
    <w:rsid w:val="00613BBF"/>
    <w:rsid w:val="006140DE"/>
    <w:rsid w:val="00617698"/>
    <w:rsid w:val="00622B80"/>
    <w:rsid w:val="006327C3"/>
    <w:rsid w:val="0063458F"/>
    <w:rsid w:val="00635600"/>
    <w:rsid w:val="0064139A"/>
    <w:rsid w:val="00644216"/>
    <w:rsid w:val="006463A1"/>
    <w:rsid w:val="00651937"/>
    <w:rsid w:val="00663AEB"/>
    <w:rsid w:val="00671FE3"/>
    <w:rsid w:val="00673DC8"/>
    <w:rsid w:val="00690B1B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22984"/>
    <w:rsid w:val="007351A9"/>
    <w:rsid w:val="007413F1"/>
    <w:rsid w:val="007439B8"/>
    <w:rsid w:val="00754C20"/>
    <w:rsid w:val="00754DF8"/>
    <w:rsid w:val="00756C5F"/>
    <w:rsid w:val="0076517E"/>
    <w:rsid w:val="0077226D"/>
    <w:rsid w:val="0078118D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B67EF"/>
    <w:rsid w:val="007C280F"/>
    <w:rsid w:val="007D053E"/>
    <w:rsid w:val="007D5B0B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3063D"/>
    <w:rsid w:val="00942F27"/>
    <w:rsid w:val="0094550A"/>
    <w:rsid w:val="009675FC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24DAF"/>
    <w:rsid w:val="00A4343D"/>
    <w:rsid w:val="00A502F1"/>
    <w:rsid w:val="00A51D82"/>
    <w:rsid w:val="00A5333A"/>
    <w:rsid w:val="00A545D2"/>
    <w:rsid w:val="00A70A83"/>
    <w:rsid w:val="00A7419F"/>
    <w:rsid w:val="00A81EB3"/>
    <w:rsid w:val="00A8223B"/>
    <w:rsid w:val="00A848D0"/>
    <w:rsid w:val="00A85EF5"/>
    <w:rsid w:val="00A955BC"/>
    <w:rsid w:val="00A95C8D"/>
    <w:rsid w:val="00A965B6"/>
    <w:rsid w:val="00AA5248"/>
    <w:rsid w:val="00AB3410"/>
    <w:rsid w:val="00AE2D44"/>
    <w:rsid w:val="00AE3D64"/>
    <w:rsid w:val="00AE60BC"/>
    <w:rsid w:val="00AE6A05"/>
    <w:rsid w:val="00AE6E9B"/>
    <w:rsid w:val="00AF0EFA"/>
    <w:rsid w:val="00AF7724"/>
    <w:rsid w:val="00AF7ACA"/>
    <w:rsid w:val="00B007D9"/>
    <w:rsid w:val="00B00C1D"/>
    <w:rsid w:val="00B13181"/>
    <w:rsid w:val="00B55375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6E90"/>
    <w:rsid w:val="00BC1F58"/>
    <w:rsid w:val="00BC57C0"/>
    <w:rsid w:val="00BC6294"/>
    <w:rsid w:val="00BD0E44"/>
    <w:rsid w:val="00BD56BB"/>
    <w:rsid w:val="00BE58D8"/>
    <w:rsid w:val="00BE6318"/>
    <w:rsid w:val="00BE6F88"/>
    <w:rsid w:val="00BF0465"/>
    <w:rsid w:val="00BF36B1"/>
    <w:rsid w:val="00C00767"/>
    <w:rsid w:val="00C103B5"/>
    <w:rsid w:val="00C17C11"/>
    <w:rsid w:val="00C269D4"/>
    <w:rsid w:val="00C26AD7"/>
    <w:rsid w:val="00C35345"/>
    <w:rsid w:val="00C35900"/>
    <w:rsid w:val="00C37ADB"/>
    <w:rsid w:val="00C4160D"/>
    <w:rsid w:val="00C460A6"/>
    <w:rsid w:val="00C478CF"/>
    <w:rsid w:val="00C5184A"/>
    <w:rsid w:val="00C614D1"/>
    <w:rsid w:val="00C7075E"/>
    <w:rsid w:val="00C72152"/>
    <w:rsid w:val="00C732BE"/>
    <w:rsid w:val="00C823E4"/>
    <w:rsid w:val="00C8406E"/>
    <w:rsid w:val="00C8505F"/>
    <w:rsid w:val="00C97DC8"/>
    <w:rsid w:val="00CA31A9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162E"/>
    <w:rsid w:val="00D139FB"/>
    <w:rsid w:val="00D143C2"/>
    <w:rsid w:val="00D209A7"/>
    <w:rsid w:val="00D25050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0F7E"/>
    <w:rsid w:val="00D84208"/>
    <w:rsid w:val="00D877D7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3F77"/>
    <w:rsid w:val="00DF47FE"/>
    <w:rsid w:val="00E0156A"/>
    <w:rsid w:val="00E11B30"/>
    <w:rsid w:val="00E12261"/>
    <w:rsid w:val="00E24CDB"/>
    <w:rsid w:val="00E26704"/>
    <w:rsid w:val="00E31980"/>
    <w:rsid w:val="00E37AA4"/>
    <w:rsid w:val="00E42A98"/>
    <w:rsid w:val="00E518E2"/>
    <w:rsid w:val="00E6423C"/>
    <w:rsid w:val="00E64324"/>
    <w:rsid w:val="00E714B5"/>
    <w:rsid w:val="00E71E22"/>
    <w:rsid w:val="00E74297"/>
    <w:rsid w:val="00E74E9F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D01C6"/>
    <w:rsid w:val="00ED50B4"/>
    <w:rsid w:val="00EE27F6"/>
    <w:rsid w:val="00EE6B42"/>
    <w:rsid w:val="00F0381E"/>
    <w:rsid w:val="00F04906"/>
    <w:rsid w:val="00F062C8"/>
    <w:rsid w:val="00F121FB"/>
    <w:rsid w:val="00F340BD"/>
    <w:rsid w:val="00F55C0D"/>
    <w:rsid w:val="00F70C94"/>
    <w:rsid w:val="00F75F2A"/>
    <w:rsid w:val="00F81CCD"/>
    <w:rsid w:val="00F8334A"/>
    <w:rsid w:val="00F979C2"/>
    <w:rsid w:val="00FA17ED"/>
    <w:rsid w:val="00FB687C"/>
    <w:rsid w:val="00FC515D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65171483/csta110722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FC5A-56BC-4ADE-8B8D-9DEB643D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C1D59-CB75-4D23-8E2B-AF25A59A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453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Kogan Jurij</cp:lastModifiedBy>
  <cp:revision>82</cp:revision>
  <cp:lastPrinted>2022-05-04T13:09:00Z</cp:lastPrinted>
  <dcterms:created xsi:type="dcterms:W3CDTF">2022-08-04T04:26:00Z</dcterms:created>
  <dcterms:modified xsi:type="dcterms:W3CDTF">2022-11-08T10:57:00Z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