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C" w:rsidRDefault="005C163C" w:rsidP="000B7A52">
      <w:pPr>
        <w:pStyle w:val="Datum"/>
      </w:pPr>
    </w:p>
    <w:p w:rsidR="000B7A52" w:rsidRDefault="00293AD5" w:rsidP="000B7A52">
      <w:pPr>
        <w:pStyle w:val="Datum"/>
      </w:pPr>
      <w:r>
        <w:t>30</w:t>
      </w:r>
      <w:r w:rsidR="000B7A52" w:rsidRPr="00653558">
        <w:t xml:space="preserve">. </w:t>
      </w:r>
      <w:r>
        <w:t>9</w:t>
      </w:r>
      <w:r w:rsidR="000B7A52" w:rsidRPr="00653558">
        <w:t>. 20</w:t>
      </w:r>
      <w:r w:rsidR="00302D85">
        <w:t>21</w:t>
      </w:r>
    </w:p>
    <w:p w:rsidR="00841740" w:rsidRDefault="00921465" w:rsidP="000B7A52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081797">
        <w:rPr>
          <w:color w:val="BD1B21"/>
          <w:sz w:val="32"/>
          <w:szCs w:val="32"/>
        </w:rPr>
        <w:t xml:space="preserve"> domácností mezičtvrtletně </w:t>
      </w:r>
      <w:r w:rsidR="00606E77">
        <w:rPr>
          <w:color w:val="BD1B21"/>
          <w:sz w:val="32"/>
          <w:szCs w:val="32"/>
        </w:rPr>
        <w:t>stouply</w:t>
      </w:r>
      <w:r w:rsidR="00081797">
        <w:rPr>
          <w:color w:val="BD1B21"/>
          <w:sz w:val="32"/>
          <w:szCs w:val="32"/>
        </w:rPr>
        <w:t xml:space="preserve"> o </w:t>
      </w:r>
      <w:r w:rsidR="00606E77">
        <w:rPr>
          <w:color w:val="BD1B21"/>
          <w:sz w:val="32"/>
          <w:szCs w:val="32"/>
        </w:rPr>
        <w:t>3</w:t>
      </w:r>
      <w:r>
        <w:rPr>
          <w:color w:val="BD1B21"/>
          <w:sz w:val="32"/>
          <w:szCs w:val="32"/>
        </w:rPr>
        <w:t>,9</w:t>
      </w:r>
      <w:r w:rsidR="00081797">
        <w:rPr>
          <w:color w:val="BD1B21"/>
          <w:sz w:val="32"/>
          <w:szCs w:val="32"/>
        </w:rPr>
        <w:t xml:space="preserve"> %</w:t>
      </w:r>
    </w:p>
    <w:p w:rsidR="000B7A52" w:rsidRPr="008B3970" w:rsidRDefault="000B7A52" w:rsidP="000B7A52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293AD5">
        <w:t>2</w:t>
      </w:r>
      <w:r w:rsidRPr="00653558">
        <w:t xml:space="preserve">. čtvrtletí </w:t>
      </w:r>
      <w:r w:rsidR="00302D85">
        <w:t>2021</w:t>
      </w:r>
    </w:p>
    <w:p w:rsidR="000B7A52" w:rsidRDefault="000B7A52" w:rsidP="000B7A52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="00606E77">
        <w:t>stoupl</w:t>
      </w:r>
      <w:r w:rsidRPr="00EE7C2E">
        <w:t xml:space="preserve"> o </w:t>
      </w:r>
      <w:r w:rsidR="00606E77">
        <w:t>3</w:t>
      </w:r>
      <w:r w:rsidR="00921465">
        <w:t>,9</w:t>
      </w:r>
      <w:r w:rsidRPr="00EE7C2E">
        <w:t> %</w:t>
      </w:r>
      <w:r>
        <w:t>. Reálná spotřeba na obyvatele</w:t>
      </w:r>
      <w:r w:rsidR="00921465">
        <w:t xml:space="preserve"> se mezičtvrtletně</w:t>
      </w:r>
      <w:r w:rsidR="00044598">
        <w:t xml:space="preserve"> </w:t>
      </w:r>
      <w:r w:rsidR="00921465">
        <w:t>zvýšila o </w:t>
      </w:r>
      <w:r w:rsidR="00606E77">
        <w:t>4,8</w:t>
      </w:r>
      <w:r>
        <w:t xml:space="preserve"> % a míra úspor </w:t>
      </w:r>
      <w:r w:rsidR="00606E77">
        <w:t>poklesla o 3,2 procentního bodu.</w:t>
      </w:r>
    </w:p>
    <w:p w:rsidR="000B7A52" w:rsidRPr="00D11F75" w:rsidRDefault="000B7A52" w:rsidP="000B7A52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FF710F">
        <w:rPr>
          <w:color w:val="000000"/>
        </w:rPr>
        <w:t xml:space="preserve">míra </w:t>
      </w:r>
      <w:r w:rsidR="00D8377B" w:rsidRPr="00FF710F">
        <w:rPr>
          <w:color w:val="000000"/>
        </w:rPr>
        <w:t>zisku</w:t>
      </w:r>
      <w:r w:rsidR="00FF710F">
        <w:rPr>
          <w:color w:val="000000"/>
        </w:rPr>
        <w:t xml:space="preserve"> mezičtvrtletně klesla</w:t>
      </w:r>
      <w:r w:rsidR="00D8377B" w:rsidRPr="00FF710F">
        <w:rPr>
          <w:color w:val="000000"/>
        </w:rPr>
        <w:t>, míra investic</w:t>
      </w:r>
      <w:r w:rsidR="006312F7" w:rsidRPr="006312F7">
        <w:rPr>
          <w:color w:val="000000"/>
        </w:rPr>
        <w:t xml:space="preserve"> </w:t>
      </w:r>
      <w:r w:rsidR="006312F7" w:rsidRPr="00FF710F">
        <w:rPr>
          <w:color w:val="000000"/>
        </w:rPr>
        <w:t>mírně stoupla</w:t>
      </w:r>
    </w:p>
    <w:p w:rsidR="003D69C6" w:rsidRDefault="000B7A52" w:rsidP="000B7A52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</w:t>
      </w:r>
      <w:r w:rsidR="00606E77">
        <w:rPr>
          <w:color w:val="000000"/>
        </w:rPr>
        <w:t>2</w:t>
      </w:r>
      <w:r w:rsidR="00D8377B">
        <w:rPr>
          <w:color w:val="000000"/>
        </w:rPr>
        <w:t>. čtvrtletí byla 46,4</w:t>
      </w:r>
      <w:r w:rsidRPr="00D11F75">
        <w:rPr>
          <w:color w:val="000000"/>
        </w:rPr>
        <w:t> %, což je o</w:t>
      </w:r>
      <w:r>
        <w:rPr>
          <w:color w:val="000000"/>
        </w:rPr>
        <w:t> </w:t>
      </w:r>
      <w:r w:rsidRPr="00D11F75">
        <w:rPr>
          <w:color w:val="000000"/>
        </w:rPr>
        <w:t>0,</w:t>
      </w:r>
      <w:r w:rsidR="00606E77">
        <w:rPr>
          <w:color w:val="000000"/>
        </w:rPr>
        <w:t>6</w:t>
      </w:r>
      <w:r w:rsidRPr="00D11F75">
        <w:rPr>
          <w:color w:val="000000"/>
        </w:rPr>
        <w:t xml:space="preserve"> procentního bodu (p. b.) </w:t>
      </w:r>
      <w:r w:rsidR="00606E77">
        <w:rPr>
          <w:color w:val="000000"/>
        </w:rPr>
        <w:t xml:space="preserve">méně než v předchozím čtvrtletí, ale </w:t>
      </w:r>
      <w:r w:rsidRPr="00D11F75">
        <w:rPr>
          <w:color w:val="000000"/>
        </w:rPr>
        <w:t>o </w:t>
      </w:r>
      <w:r w:rsidR="005C163C">
        <w:rPr>
          <w:color w:val="000000"/>
        </w:rPr>
        <w:t>3</w:t>
      </w:r>
      <w:r w:rsidR="00606E77">
        <w:rPr>
          <w:color w:val="000000"/>
        </w:rPr>
        <w:t>,0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 w:rsidR="00591F52">
        <w:rPr>
          <w:color w:val="000000"/>
        </w:rPr>
        <w:t>více</w:t>
      </w:r>
      <w:r w:rsidRPr="00D11F75">
        <w:rPr>
          <w:color w:val="000000"/>
        </w:rPr>
        <w:t xml:space="preserve"> než před rokem. Celkové mzdové náklady nefinanční</w:t>
      </w:r>
      <w:r>
        <w:rPr>
          <w:color w:val="000000"/>
        </w:rPr>
        <w:t xml:space="preserve">ch podniků </w:t>
      </w:r>
      <w:r w:rsidR="00606E77">
        <w:rPr>
          <w:color w:val="000000"/>
        </w:rPr>
        <w:t>vzrostly</w:t>
      </w:r>
      <w:r>
        <w:rPr>
          <w:color w:val="000000"/>
        </w:rPr>
        <w:t xml:space="preserve"> meziročně o </w:t>
      </w:r>
      <w:r w:rsidR="00606E77">
        <w:rPr>
          <w:color w:val="000000"/>
        </w:rPr>
        <w:t>9,7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="003D69C6" w:rsidRPr="003D69C6">
        <w:rPr>
          <w:color w:val="000000"/>
        </w:rPr>
        <w:t>Meziroční indexy jsou do značné míry ovlivněny nízkou srovnávací základnou (2. čtvrtletí 2020).</w:t>
      </w:r>
    </w:p>
    <w:p w:rsidR="003D69C6" w:rsidRDefault="003D69C6" w:rsidP="000B7A52">
      <w:pPr>
        <w:rPr>
          <w:color w:val="000000"/>
        </w:rPr>
      </w:pPr>
    </w:p>
    <w:p w:rsidR="000B7A52" w:rsidRPr="00D11F75" w:rsidRDefault="000B7A52" w:rsidP="000B7A52">
      <w:pPr>
        <w:rPr>
          <w:color w:val="000000"/>
        </w:rPr>
      </w:pP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 w:rsidR="00591F52">
        <w:rPr>
          <w:color w:val="000000"/>
        </w:rPr>
        <w:t>mírně</w:t>
      </w:r>
      <w:r>
        <w:rPr>
          <w:color w:val="000000"/>
        </w:rPr>
        <w:t xml:space="preserve"> </w:t>
      </w:r>
      <w:r w:rsidR="00606E77">
        <w:rPr>
          <w:color w:val="000000"/>
        </w:rPr>
        <w:t>stoupla</w:t>
      </w:r>
      <w:r>
        <w:rPr>
          <w:color w:val="000000"/>
        </w:rPr>
        <w:t xml:space="preserve"> </w:t>
      </w:r>
      <w:r w:rsidRPr="00D11F75">
        <w:rPr>
          <w:color w:val="000000"/>
        </w:rPr>
        <w:t>o</w:t>
      </w:r>
      <w:r>
        <w:rPr>
          <w:color w:val="000000"/>
        </w:rPr>
        <w:t> </w:t>
      </w:r>
      <w:r w:rsidR="00591F52">
        <w:rPr>
          <w:color w:val="000000"/>
        </w:rPr>
        <w:t>0,1</w:t>
      </w:r>
      <w:r>
        <w:rPr>
          <w:color w:val="000000"/>
        </w:rPr>
        <w:t> </w:t>
      </w:r>
      <w:r w:rsidRPr="00D11F75">
        <w:rPr>
          <w:color w:val="000000"/>
        </w:rPr>
        <w:t>p.</w:t>
      </w:r>
      <w:r>
        <w:rPr>
          <w:color w:val="000000"/>
        </w:rPr>
        <w:t> </w:t>
      </w:r>
      <w:r w:rsidRPr="00D11F75">
        <w:rPr>
          <w:color w:val="000000"/>
        </w:rPr>
        <w:t xml:space="preserve">b. a dosáhla </w:t>
      </w:r>
      <w:r w:rsidR="00606E77">
        <w:rPr>
          <w:color w:val="000000"/>
        </w:rPr>
        <w:t>26,6</w:t>
      </w:r>
      <w:r w:rsidRPr="00D11F75">
        <w:rPr>
          <w:color w:val="000000"/>
        </w:rPr>
        <w:t xml:space="preserve"> %. Meziročně </w:t>
      </w:r>
      <w:r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606E77">
        <w:rPr>
          <w:color w:val="000000"/>
        </w:rPr>
        <w:t>3,3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0B7A52" w:rsidRPr="00D11F75" w:rsidRDefault="000B7A52" w:rsidP="000B7A52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E33D41" w:rsidRPr="001F1D9C">
        <w:rPr>
          <w:color w:val="000000"/>
        </w:rPr>
        <w:t>příjmy</w:t>
      </w:r>
      <w:r w:rsidRPr="001F1D9C">
        <w:rPr>
          <w:color w:val="000000"/>
        </w:rPr>
        <w:t xml:space="preserve"> </w:t>
      </w:r>
      <w:r w:rsidR="00081797" w:rsidRPr="001F1D9C">
        <w:rPr>
          <w:color w:val="000000"/>
        </w:rPr>
        <w:t xml:space="preserve">i spotřeba </w:t>
      </w:r>
      <w:r w:rsidR="001F1D9C" w:rsidRPr="001F1D9C">
        <w:rPr>
          <w:color w:val="000000"/>
        </w:rPr>
        <w:t>výrazně stouply</w:t>
      </w:r>
    </w:p>
    <w:p w:rsidR="000B7A52" w:rsidRPr="003B2AB3" w:rsidRDefault="000B7A52" w:rsidP="000B7A52">
      <w:pPr>
        <w:pStyle w:val="Perex"/>
        <w:spacing w:after="12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="00FF710F">
        <w:rPr>
          <w:b w:val="0"/>
          <w:color w:val="000000"/>
        </w:rPr>
        <w:t>stoupl</w:t>
      </w:r>
      <w:r w:rsidRPr="00D11F75">
        <w:rPr>
          <w:b w:val="0"/>
          <w:color w:val="000000"/>
        </w:rPr>
        <w:t xml:space="preserve"> v </w:t>
      </w:r>
      <w:r w:rsidR="00FF710F">
        <w:rPr>
          <w:b w:val="0"/>
          <w:color w:val="000000"/>
        </w:rPr>
        <w:t>2</w:t>
      </w:r>
      <w:r w:rsidRPr="00D11F75">
        <w:rPr>
          <w:b w:val="0"/>
          <w:color w:val="000000"/>
        </w:rPr>
        <w:t>. čtvrtletí proti předchozímu čtvrtletí o </w:t>
      </w:r>
      <w:r w:rsidR="00FF710F">
        <w:rPr>
          <w:b w:val="0"/>
          <w:color w:val="000000"/>
        </w:rPr>
        <w:t>3</w:t>
      </w:r>
      <w:r w:rsidR="00921465">
        <w:rPr>
          <w:b w:val="0"/>
          <w:color w:val="000000"/>
        </w:rPr>
        <w:t>,9</w:t>
      </w:r>
      <w:r w:rsidR="00591F52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%, meziročně </w:t>
      </w:r>
      <w:r w:rsidR="00921465">
        <w:rPr>
          <w:b w:val="0"/>
          <w:color w:val="000000"/>
        </w:rPr>
        <w:t xml:space="preserve">vzrostl </w:t>
      </w:r>
      <w:r w:rsidR="00FF710F">
        <w:rPr>
          <w:b w:val="0"/>
          <w:color w:val="000000"/>
        </w:rPr>
        <w:t>o 6,4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mezičtvrtletně </w:t>
      </w:r>
      <w:r w:rsidR="00FF710F">
        <w:rPr>
          <w:b w:val="0"/>
          <w:color w:val="000000"/>
        </w:rPr>
        <w:t>stoupla o 4,8</w:t>
      </w:r>
      <w:r w:rsidR="00591F52">
        <w:rPr>
          <w:b w:val="0"/>
          <w:color w:val="000000"/>
        </w:rPr>
        <w:t> %. M</w:t>
      </w:r>
      <w:r>
        <w:rPr>
          <w:b w:val="0"/>
          <w:color w:val="000000"/>
        </w:rPr>
        <w:t xml:space="preserve">eziročně </w:t>
      </w:r>
      <w:r w:rsidR="00591F52">
        <w:rPr>
          <w:b w:val="0"/>
          <w:color w:val="000000"/>
        </w:rPr>
        <w:t xml:space="preserve">se </w:t>
      </w:r>
      <w:r w:rsidR="00FF710F">
        <w:rPr>
          <w:b w:val="0"/>
          <w:color w:val="000000"/>
        </w:rPr>
        <w:t>zvýšila</w:t>
      </w:r>
      <w:r w:rsidR="00591F52">
        <w:rPr>
          <w:b w:val="0"/>
          <w:color w:val="000000"/>
        </w:rPr>
        <w:t xml:space="preserve"> </w:t>
      </w:r>
      <w:r>
        <w:rPr>
          <w:b w:val="0"/>
          <w:color w:val="000000"/>
        </w:rPr>
        <w:t>o </w:t>
      </w:r>
      <w:r w:rsidR="00FF710F">
        <w:rPr>
          <w:b w:val="0"/>
          <w:color w:val="000000"/>
        </w:rPr>
        <w:t>8,6</w:t>
      </w:r>
      <w:r w:rsidRPr="003B2AB3">
        <w:rPr>
          <w:b w:val="0"/>
          <w:color w:val="000000"/>
        </w:rPr>
        <w:t xml:space="preserve"> %</w:t>
      </w:r>
      <w:r w:rsidRPr="00A56D37">
        <w:rPr>
          <w:rFonts w:eastAsia="Times New Roman"/>
          <w:b w:val="0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0B7A52" w:rsidRPr="00D11F75" w:rsidRDefault="000B7A52" w:rsidP="000B7A52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 </w:t>
      </w:r>
      <w:r w:rsidR="00FF710F"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 xml:space="preserve">. čtvrtletí hodnoty </w:t>
      </w:r>
      <w:r w:rsidR="00FF710F">
        <w:rPr>
          <w:rFonts w:eastAsia="Times New Roman"/>
          <w:bCs/>
          <w:color w:val="000000"/>
          <w:szCs w:val="28"/>
        </w:rPr>
        <w:t>38 890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>
        <w:rPr>
          <w:rFonts w:eastAsia="Times New Roman"/>
          <w:bCs/>
          <w:color w:val="000000"/>
          <w:szCs w:val="28"/>
        </w:rPr>
        <w:t xml:space="preserve">mu čtvrtletí reálně </w:t>
      </w:r>
      <w:r w:rsidR="00FF710F">
        <w:rPr>
          <w:rFonts w:eastAsia="Times New Roman"/>
          <w:bCs/>
          <w:color w:val="000000"/>
          <w:szCs w:val="28"/>
        </w:rPr>
        <w:t>vzrostl</w:t>
      </w:r>
      <w:r>
        <w:rPr>
          <w:rFonts w:eastAsia="Times New Roman"/>
          <w:bCs/>
          <w:color w:val="000000"/>
          <w:szCs w:val="28"/>
        </w:rPr>
        <w:t xml:space="preserve"> o </w:t>
      </w:r>
      <w:r w:rsidR="00FF710F">
        <w:rPr>
          <w:rFonts w:eastAsia="Times New Roman"/>
          <w:bCs/>
          <w:color w:val="000000"/>
          <w:szCs w:val="28"/>
        </w:rPr>
        <w:t>3,9</w:t>
      </w:r>
      <w:r>
        <w:rPr>
          <w:rFonts w:eastAsia="Times New Roman"/>
          <w:bCs/>
          <w:color w:val="000000"/>
          <w:szCs w:val="28"/>
        </w:rPr>
        <w:t> %, meziročně o </w:t>
      </w:r>
      <w:r w:rsidR="00591F52">
        <w:rPr>
          <w:rFonts w:eastAsia="Times New Roman"/>
          <w:bCs/>
          <w:color w:val="000000"/>
          <w:szCs w:val="28"/>
        </w:rPr>
        <w:t>1</w:t>
      </w:r>
      <w:r w:rsidR="00FF710F">
        <w:rPr>
          <w:rFonts w:eastAsia="Times New Roman"/>
          <w:bCs/>
          <w:color w:val="000000"/>
          <w:szCs w:val="28"/>
        </w:rPr>
        <w:t>0,1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FF710F">
        <w:rPr>
          <w:rFonts w:eastAsia="Times New Roman"/>
          <w:bCs/>
          <w:color w:val="000000"/>
          <w:szCs w:val="28"/>
        </w:rPr>
        <w:t>.</w:t>
      </w:r>
      <w:r w:rsidR="0037568B">
        <w:rPr>
          <w:rFonts w:eastAsia="Times New Roman"/>
          <w:bCs/>
          <w:color w:val="000000"/>
          <w:szCs w:val="28"/>
        </w:rPr>
        <w:t xml:space="preserve"> </w:t>
      </w:r>
      <w:r w:rsidR="0037568B" w:rsidRPr="0037568B">
        <w:rPr>
          <w:rFonts w:eastAsia="Times New Roman"/>
          <w:bCs/>
          <w:color w:val="000000"/>
          <w:szCs w:val="28"/>
        </w:rPr>
        <w:t xml:space="preserve">Do výrazného </w:t>
      </w:r>
      <w:r w:rsidR="0037568B">
        <w:rPr>
          <w:rFonts w:eastAsia="Times New Roman"/>
          <w:bCs/>
          <w:color w:val="000000"/>
          <w:szCs w:val="28"/>
        </w:rPr>
        <w:t>meziročního</w:t>
      </w:r>
      <w:r w:rsidR="0037568B" w:rsidRPr="0037568B">
        <w:rPr>
          <w:rFonts w:eastAsia="Times New Roman"/>
          <w:bCs/>
          <w:color w:val="000000"/>
          <w:szCs w:val="28"/>
        </w:rPr>
        <w:t xml:space="preserve"> růstu </w:t>
      </w:r>
      <w:r w:rsidR="0037568B">
        <w:rPr>
          <w:rFonts w:eastAsia="Times New Roman"/>
          <w:bCs/>
          <w:color w:val="000000"/>
          <w:szCs w:val="28"/>
        </w:rPr>
        <w:t xml:space="preserve">příjmů ze zaměstnání se </w:t>
      </w:r>
      <w:r w:rsidR="006312F7">
        <w:rPr>
          <w:rFonts w:eastAsia="Times New Roman"/>
          <w:bCs/>
          <w:color w:val="000000"/>
          <w:szCs w:val="28"/>
        </w:rPr>
        <w:t xml:space="preserve">také </w:t>
      </w:r>
      <w:r w:rsidR="0037568B">
        <w:rPr>
          <w:rFonts w:eastAsia="Times New Roman"/>
          <w:bCs/>
          <w:color w:val="000000"/>
          <w:szCs w:val="28"/>
        </w:rPr>
        <w:t xml:space="preserve">promítl pokles prostředků </w:t>
      </w:r>
      <w:r w:rsidR="00950A54">
        <w:rPr>
          <w:rFonts w:eastAsia="Times New Roman"/>
          <w:bCs/>
          <w:color w:val="000000"/>
          <w:szCs w:val="28"/>
        </w:rPr>
        <w:t>vyplacených</w:t>
      </w:r>
      <w:r w:rsidR="0037568B" w:rsidRPr="0037568B">
        <w:rPr>
          <w:rFonts w:eastAsia="Times New Roman"/>
          <w:bCs/>
          <w:color w:val="000000"/>
          <w:szCs w:val="28"/>
        </w:rPr>
        <w:t xml:space="preserve"> zaměstnancům v rámci programu ANTIVIRUS</w:t>
      </w:r>
      <w:r w:rsidR="00950A54">
        <w:rPr>
          <w:rFonts w:eastAsia="Times New Roman"/>
          <w:bCs/>
          <w:color w:val="000000"/>
          <w:szCs w:val="28"/>
        </w:rPr>
        <w:t>, které</w:t>
      </w:r>
      <w:r w:rsidR="0037568B" w:rsidRPr="0037568B">
        <w:rPr>
          <w:rFonts w:eastAsia="Times New Roman"/>
          <w:bCs/>
          <w:color w:val="000000"/>
          <w:szCs w:val="28"/>
        </w:rPr>
        <w:t xml:space="preserve"> nepředstavují dle metodiky ESA 2010 mzdy</w:t>
      </w:r>
      <w:r w:rsidR="00950A54">
        <w:rPr>
          <w:rFonts w:eastAsia="Times New Roman"/>
          <w:bCs/>
          <w:szCs w:val="28"/>
          <w:vertAlign w:val="superscript"/>
        </w:rPr>
        <w:t>2</w:t>
      </w:r>
      <w:r w:rsidR="00030B78">
        <w:rPr>
          <w:rFonts w:eastAsia="Times New Roman"/>
          <w:bCs/>
          <w:color w:val="000000"/>
          <w:szCs w:val="28"/>
        </w:rPr>
        <w:t xml:space="preserve"> , </w:t>
      </w:r>
      <w:r w:rsidR="00030B78">
        <w:rPr>
          <w:rFonts w:cs="Arial"/>
          <w:color w:val="000000"/>
          <w:szCs w:val="20"/>
          <w:shd w:val="clear" w:color="auto" w:fill="FFFFFF"/>
        </w:rPr>
        <w:t>jejich pokles přispěl k růstu mezd oproti stejnému čtvrtletí předchozího roku</w:t>
      </w:r>
      <w:r w:rsidR="00030B78">
        <w:rPr>
          <w:rFonts w:cs="Arial"/>
          <w:color w:val="000000"/>
          <w:szCs w:val="20"/>
          <w:shd w:val="clear" w:color="auto" w:fill="FFFFFF"/>
        </w:rPr>
        <w:t>.</w:t>
      </w:r>
      <w:bookmarkStart w:id="0" w:name="_GoBack"/>
      <w:bookmarkEnd w:id="0"/>
    </w:p>
    <w:p w:rsidR="000B7A52" w:rsidRDefault="00044598" w:rsidP="000B7A52">
      <w:pPr>
        <w:spacing w:before="120" w:after="1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Cs/>
          <w:color w:val="000000"/>
          <w:szCs w:val="28"/>
        </w:rPr>
        <w:t xml:space="preserve"> dosáhla</w:t>
      </w:r>
      <w:r w:rsidR="000B7A52" w:rsidRPr="00D11F75">
        <w:rPr>
          <w:rFonts w:eastAsia="Times New Roman"/>
          <w:bCs/>
          <w:color w:val="000000"/>
          <w:szCs w:val="28"/>
        </w:rPr>
        <w:t xml:space="preserve"> </w:t>
      </w:r>
      <w:r w:rsidR="00FF710F">
        <w:rPr>
          <w:rFonts w:eastAsia="Times New Roman"/>
          <w:bCs/>
          <w:color w:val="000000"/>
          <w:szCs w:val="28"/>
        </w:rPr>
        <w:t>21,3</w:t>
      </w:r>
      <w:r w:rsidR="000B7A52" w:rsidRPr="00D11F75">
        <w:rPr>
          <w:rFonts w:eastAsia="Times New Roman"/>
          <w:bCs/>
          <w:color w:val="000000"/>
          <w:szCs w:val="28"/>
        </w:rPr>
        <w:t xml:space="preserve"> %. </w:t>
      </w:r>
      <w:r w:rsidR="00FF710F">
        <w:rPr>
          <w:rFonts w:eastAsia="Times New Roman"/>
          <w:bCs/>
          <w:color w:val="000000"/>
          <w:szCs w:val="28"/>
        </w:rPr>
        <w:t>Mezičtvrtletně tak byla míra úspor domácností nižší o 3,2 p. b., m</w:t>
      </w:r>
      <w:r w:rsidR="00081797" w:rsidRPr="00081797">
        <w:rPr>
          <w:rFonts w:eastAsia="Times New Roman"/>
          <w:bCs/>
          <w:color w:val="000000"/>
          <w:szCs w:val="28"/>
        </w:rPr>
        <w:t xml:space="preserve">eziročně </w:t>
      </w:r>
      <w:r w:rsidR="00FF710F">
        <w:rPr>
          <w:rFonts w:eastAsia="Times New Roman"/>
          <w:bCs/>
          <w:color w:val="000000"/>
          <w:szCs w:val="28"/>
        </w:rPr>
        <w:t>poklesla o 2,1</w:t>
      </w:r>
      <w:r w:rsidR="00081797" w:rsidRPr="00081797">
        <w:rPr>
          <w:rFonts w:eastAsia="Times New Roman"/>
          <w:bCs/>
          <w:color w:val="000000"/>
          <w:szCs w:val="28"/>
        </w:rPr>
        <w:t xml:space="preserve"> p. b</w:t>
      </w:r>
      <w:r w:rsidR="00081797">
        <w:rPr>
          <w:rFonts w:eastAsia="Times New Roman"/>
          <w:bCs/>
          <w:color w:val="000000"/>
          <w:szCs w:val="28"/>
        </w:rPr>
        <w:t>.</w:t>
      </w:r>
      <w:r w:rsidR="00081797" w:rsidRPr="00081797">
        <w:rPr>
          <w:rFonts w:eastAsia="Times New Roman"/>
          <w:bCs/>
          <w:color w:val="000000"/>
          <w:szCs w:val="28"/>
          <w:vertAlign w:val="superscript"/>
        </w:rPr>
        <w:t>1</w:t>
      </w:r>
      <w:r w:rsidR="00081797" w:rsidRPr="00081797">
        <w:rPr>
          <w:rFonts w:eastAsia="Times New Roman"/>
          <w:bCs/>
          <w:color w:val="000000"/>
          <w:szCs w:val="28"/>
        </w:rPr>
        <w:t xml:space="preserve"> </w:t>
      </w:r>
      <w:r w:rsidR="00FF710F">
        <w:rPr>
          <w:rFonts w:eastAsia="Times New Roman"/>
          <w:bCs/>
          <w:color w:val="000000"/>
          <w:szCs w:val="28"/>
        </w:rPr>
        <w:t xml:space="preserve"> 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Míra</w:t>
      </w:r>
      <w:r>
        <w:rPr>
          <w:rFonts w:eastAsia="Times New Roman"/>
          <w:b/>
          <w:bCs/>
          <w:i/>
          <w:color w:val="000000"/>
          <w:szCs w:val="28"/>
        </w:rPr>
        <w:t> 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investic</w:t>
      </w:r>
      <w:r w:rsidR="000B7A52" w:rsidRPr="00D11F75">
        <w:rPr>
          <w:rFonts w:eastAsia="Times New Roman"/>
          <w:bCs/>
          <w:color w:val="000000"/>
          <w:szCs w:val="28"/>
        </w:rPr>
        <w:t xml:space="preserve"> v sektoru domácností se proti </w:t>
      </w:r>
      <w:r w:rsidR="000B7A52">
        <w:rPr>
          <w:rFonts w:eastAsia="Times New Roman"/>
          <w:bCs/>
          <w:color w:val="000000"/>
          <w:szCs w:val="28"/>
        </w:rPr>
        <w:t xml:space="preserve">předchozímu čtvrtletí </w:t>
      </w:r>
      <w:r w:rsidR="00081797">
        <w:rPr>
          <w:rFonts w:eastAsia="Times New Roman"/>
          <w:bCs/>
          <w:color w:val="000000"/>
          <w:szCs w:val="28"/>
        </w:rPr>
        <w:t>zvýšila</w:t>
      </w:r>
      <w:r w:rsidR="000B7A52">
        <w:rPr>
          <w:rFonts w:eastAsia="Times New Roman"/>
          <w:bCs/>
          <w:color w:val="000000"/>
          <w:szCs w:val="28"/>
        </w:rPr>
        <w:t xml:space="preserve"> o </w:t>
      </w:r>
      <w:r w:rsidR="000B7A52" w:rsidRPr="00D11F75">
        <w:rPr>
          <w:rFonts w:eastAsia="Times New Roman"/>
          <w:bCs/>
          <w:color w:val="000000"/>
          <w:szCs w:val="28"/>
        </w:rPr>
        <w:t>0,</w:t>
      </w:r>
      <w:r w:rsidR="00081797">
        <w:rPr>
          <w:rFonts w:eastAsia="Times New Roman"/>
          <w:bCs/>
          <w:color w:val="000000"/>
          <w:szCs w:val="28"/>
        </w:rPr>
        <w:t>2</w:t>
      </w:r>
      <w:r w:rsidR="000B7A52" w:rsidRPr="00D11F75">
        <w:rPr>
          <w:rFonts w:eastAsia="Times New Roman"/>
          <w:bCs/>
          <w:color w:val="000000"/>
          <w:szCs w:val="28"/>
        </w:rPr>
        <w:t xml:space="preserve"> p. b. a </w:t>
      </w:r>
      <w:r w:rsidR="000B7A52" w:rsidRPr="009A7F8C">
        <w:rPr>
          <w:color w:val="000000"/>
        </w:rPr>
        <w:t xml:space="preserve">dosáhla </w:t>
      </w:r>
      <w:r w:rsidR="00FF710F">
        <w:rPr>
          <w:color w:val="000000"/>
        </w:rPr>
        <w:t>9,5</w:t>
      </w:r>
      <w:r w:rsidR="000B7A52" w:rsidRPr="009A7F8C">
        <w:rPr>
          <w:color w:val="000000"/>
        </w:rPr>
        <w:t> %.</w:t>
      </w:r>
    </w:p>
    <w:p w:rsidR="000B7A52" w:rsidRPr="00D11F75" w:rsidRDefault="000B7A52" w:rsidP="000B7A52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0B7A52" w:rsidRDefault="000B7A52" w:rsidP="000B7A52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 w:rsidR="001F1D9C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> </w:t>
      </w:r>
      <w:r w:rsidR="00302D85">
        <w:rPr>
          <w:rFonts w:eastAsia="Times New Roman"/>
          <w:bCs/>
          <w:szCs w:val="28"/>
        </w:rPr>
        <w:t>2021</w:t>
      </w:r>
      <w:r>
        <w:rPr>
          <w:rFonts w:eastAsia="Times New Roman"/>
          <w:bCs/>
          <w:szCs w:val="28"/>
        </w:rPr>
        <w:t xml:space="preserve"> mezičtvrtletně </w:t>
      </w:r>
      <w:r w:rsidR="003D69C6">
        <w:rPr>
          <w:rFonts w:eastAsia="Times New Roman"/>
          <w:bCs/>
          <w:szCs w:val="28"/>
        </w:rPr>
        <w:t>stoupl</w:t>
      </w:r>
      <w:r>
        <w:rPr>
          <w:rFonts w:eastAsia="Times New Roman"/>
          <w:bCs/>
          <w:szCs w:val="28"/>
        </w:rPr>
        <w:t xml:space="preserve"> o </w:t>
      </w:r>
      <w:r w:rsidR="001F1D9C">
        <w:rPr>
          <w:rFonts w:eastAsia="Times New Roman"/>
          <w:bCs/>
          <w:szCs w:val="28"/>
        </w:rPr>
        <w:t>1,0</w:t>
      </w:r>
      <w:r>
        <w:rPr>
          <w:rFonts w:eastAsia="Times New Roman"/>
          <w:bCs/>
          <w:szCs w:val="28"/>
        </w:rPr>
        <w:t xml:space="preserve"> % a meziročně o </w:t>
      </w:r>
      <w:r w:rsidR="001F1D9C">
        <w:rPr>
          <w:rFonts w:eastAsia="Times New Roman"/>
          <w:bCs/>
          <w:szCs w:val="28"/>
        </w:rPr>
        <w:t>8,1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0B7A52" w:rsidRDefault="000B7A52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50A54" w:rsidRDefault="00950A54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50A54" w:rsidRDefault="00950A54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659A6" w:rsidRDefault="00C659A6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50A54" w:rsidRDefault="00950A54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0B7A52" w:rsidRDefault="000B7A52" w:rsidP="000B7A52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950A54" w:rsidRDefault="00950A54" w:rsidP="00950A54">
      <w:pPr>
        <w:spacing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vertAlign w:val="superscript"/>
        </w:rPr>
        <w:t xml:space="preserve">2 </w:t>
      </w:r>
      <w:r>
        <w:rPr>
          <w:rFonts w:eastAsia="Times New Roman"/>
          <w:bCs/>
          <w:szCs w:val="28"/>
        </w:rPr>
        <w:t>Jsou zachyceny jako vyplacené imputované sociální příspěvky zaměstnavatelů (D. 122).</w:t>
      </w:r>
      <w:r w:rsidRPr="00BB37BE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Tato položka je součástí celkových mzdových nákladů, na které zaměstnavatelé obdrželi provozní dotace.</w:t>
      </w:r>
    </w:p>
    <w:p w:rsidR="00081797" w:rsidRPr="00081797" w:rsidRDefault="00081797" w:rsidP="00081797">
      <w:pPr>
        <w:spacing w:after="120"/>
        <w:rPr>
          <w:rFonts w:eastAsia="Times New Roman"/>
          <w:bCs/>
          <w:color w:val="000000"/>
          <w:szCs w:val="28"/>
        </w:rPr>
      </w:pPr>
    </w:p>
    <w:p w:rsidR="000B7A52" w:rsidRPr="00614720" w:rsidRDefault="000B7A52" w:rsidP="000B7A52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0B7A52" w:rsidRDefault="000B7A52" w:rsidP="000B7A52">
      <w:pPr>
        <w:spacing w:after="60"/>
        <w:rPr>
          <w:i/>
          <w:sz w:val="18"/>
          <w:szCs w:val="18"/>
        </w:rPr>
      </w:pPr>
    </w:p>
    <w:p w:rsidR="000B7A52" w:rsidRPr="00CB3B24" w:rsidRDefault="000B7A52" w:rsidP="000B7A52">
      <w:pPr>
        <w:spacing w:after="60"/>
        <w:ind w:left="141"/>
        <w:rPr>
          <w:i/>
          <w:sz w:val="18"/>
          <w:szCs w:val="18"/>
        </w:rPr>
      </w:pPr>
    </w:p>
    <w:p w:rsidR="000B7A52" w:rsidRPr="0011324A" w:rsidRDefault="000B7A52" w:rsidP="000B7A52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302D85">
        <w:rPr>
          <w:rFonts w:cs="Arial"/>
        </w:rPr>
        <w:t>23</w:t>
      </w:r>
      <w:r w:rsidRPr="00E753BB">
        <w:rPr>
          <w:rFonts w:cs="Arial"/>
        </w:rPr>
        <w:t xml:space="preserve">. </w:t>
      </w:r>
      <w:r w:rsidR="003D69C6">
        <w:rPr>
          <w:rFonts w:cs="Arial"/>
        </w:rPr>
        <w:t>září</w:t>
      </w:r>
      <w:r w:rsidRPr="00E753BB">
        <w:rPr>
          <w:rFonts w:cs="Arial"/>
        </w:rPr>
        <w:t xml:space="preserve"> </w:t>
      </w:r>
      <w:r w:rsidR="00302D85">
        <w:rPr>
          <w:rFonts w:cs="Arial"/>
        </w:rPr>
        <w:t>2021</w:t>
      </w:r>
    </w:p>
    <w:p w:rsidR="000B7A52" w:rsidRPr="0011324A" w:rsidRDefault="000B7A52" w:rsidP="000B7A52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0B7A52" w:rsidRDefault="000B7A52" w:rsidP="000B7A52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3D69C6">
        <w:rPr>
          <w:rFonts w:cs="Arial"/>
        </w:rPr>
        <w:t>7</w:t>
      </w:r>
      <w:r w:rsidRPr="0011324A">
        <w:rPr>
          <w:rFonts w:cs="Arial"/>
        </w:rPr>
        <w:t xml:space="preserve">. </w:t>
      </w:r>
      <w:r w:rsidR="003D69C6">
        <w:rPr>
          <w:rFonts w:cs="Arial"/>
        </w:rPr>
        <w:t>ledna</w:t>
      </w:r>
      <w:r w:rsidRPr="0011324A">
        <w:rPr>
          <w:rFonts w:cs="Arial"/>
        </w:rPr>
        <w:t xml:space="preserve"> </w:t>
      </w:r>
      <w:r w:rsidR="003D69C6">
        <w:rPr>
          <w:rFonts w:cs="Arial"/>
        </w:rPr>
        <w:t>2022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3D69C6">
        <w:rPr>
          <w:rFonts w:cs="Arial"/>
        </w:rPr>
        <w:t>3</w:t>
      </w:r>
      <w:r w:rsidRPr="0011324A">
        <w:rPr>
          <w:rFonts w:cs="Arial"/>
        </w:rPr>
        <w:t xml:space="preserve">. čtvrtletí </w:t>
      </w:r>
      <w:r w:rsidR="00302D85">
        <w:rPr>
          <w:rFonts w:cs="Arial"/>
        </w:rPr>
        <w:t>2021</w:t>
      </w:r>
      <w:r w:rsidRPr="0011324A">
        <w:rPr>
          <w:rFonts w:cs="Arial"/>
        </w:rPr>
        <w:t>)</w:t>
      </w:r>
    </w:p>
    <w:p w:rsidR="000B7A52" w:rsidRDefault="000B7A52" w:rsidP="000B7A52"/>
    <w:p w:rsidR="000B7A52" w:rsidRDefault="000B7A52" w:rsidP="000B7A52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Pr="0011324A" w:rsidRDefault="000B7A52" w:rsidP="000B7A52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293AD5">
        <w:rPr>
          <w:rFonts w:cs="Arial"/>
          <w:i/>
          <w:sz w:val="18"/>
          <w:szCs w:val="18"/>
        </w:rPr>
        <w:t>1. čtvrtletí roku 2021</w:t>
      </w:r>
      <w:r w:rsidRPr="0011324A">
        <w:rPr>
          <w:rFonts w:cs="Arial"/>
          <w:i/>
          <w:sz w:val="18"/>
          <w:szCs w:val="18"/>
        </w:rPr>
        <w:t xml:space="preserve"> jsou k dispozici na:</w:t>
      </w:r>
    </w:p>
    <w:p w:rsidR="000B7A52" w:rsidRDefault="00302D85" w:rsidP="000B7A52">
      <w:pPr>
        <w:ind w:left="426"/>
        <w:jc w:val="left"/>
        <w:rPr>
          <w:rFonts w:cs="Arial"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</w:t>
      </w:r>
      <w:r w:rsidR="00293AD5">
        <w:rPr>
          <w:rFonts w:cs="Arial"/>
          <w:sz w:val="18"/>
          <w:szCs w:val="18"/>
        </w:rPr>
        <w:t>/products-euro-indicators/-/2-2807</w:t>
      </w:r>
      <w:r w:rsidRPr="00302D85">
        <w:rPr>
          <w:rFonts w:cs="Arial"/>
          <w:sz w:val="18"/>
          <w:szCs w:val="18"/>
        </w:rPr>
        <w:t>2021-AP</w:t>
      </w:r>
      <w:r w:rsidR="000B7A52">
        <w:rPr>
          <w:rFonts w:cs="Arial"/>
          <w:sz w:val="18"/>
          <w:szCs w:val="18"/>
        </w:rPr>
        <w:t>,</w:t>
      </w:r>
    </w:p>
    <w:p w:rsidR="000B7A52" w:rsidRDefault="00302D85" w:rsidP="000B7A52">
      <w:pPr>
        <w:ind w:left="426"/>
        <w:jc w:val="left"/>
        <w:rPr>
          <w:rFonts w:cs="Arial"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</w:t>
      </w:r>
      <w:r w:rsidR="00293AD5">
        <w:rPr>
          <w:rFonts w:cs="Arial"/>
          <w:sz w:val="18"/>
          <w:szCs w:val="18"/>
        </w:rPr>
        <w:t>/products-euro-indicators/-/2-0507</w:t>
      </w:r>
      <w:r w:rsidRPr="00302D85">
        <w:rPr>
          <w:rFonts w:cs="Arial"/>
          <w:sz w:val="18"/>
          <w:szCs w:val="18"/>
        </w:rPr>
        <w:t>2021-AP</w:t>
      </w:r>
      <w:r>
        <w:rPr>
          <w:rFonts w:cs="Arial"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Default="000B7A52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0B7A52" w:rsidRPr="000E54A5" w:rsidRDefault="00030B78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0B7A52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0B7A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0B7A52" w:rsidRPr="000E54A5" w:rsidRDefault="000B7A52" w:rsidP="000B7A52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0B7A52" w:rsidRPr="00473CA7" w:rsidRDefault="000B7A52" w:rsidP="000B7A52"/>
    <w:p w:rsidR="009D459E" w:rsidRPr="000B7A52" w:rsidRDefault="009D459E" w:rsidP="000B7A52"/>
    <w:sectPr w:rsidR="009D459E" w:rsidRPr="000B7A52" w:rsidSect="00247C5D">
      <w:headerReference w:type="default" r:id="rId10"/>
      <w:footerReference w:type="default" r:id="rId11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30B7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30B7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505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0B78"/>
    <w:rsid w:val="00032A08"/>
    <w:rsid w:val="00035FBC"/>
    <w:rsid w:val="00037F57"/>
    <w:rsid w:val="0004175A"/>
    <w:rsid w:val="00041A65"/>
    <w:rsid w:val="00042746"/>
    <w:rsid w:val="00043ADA"/>
    <w:rsid w:val="00043BF4"/>
    <w:rsid w:val="00044598"/>
    <w:rsid w:val="00051B69"/>
    <w:rsid w:val="00053D0B"/>
    <w:rsid w:val="000570D9"/>
    <w:rsid w:val="00061E3F"/>
    <w:rsid w:val="000650D9"/>
    <w:rsid w:val="0006648A"/>
    <w:rsid w:val="00066E8B"/>
    <w:rsid w:val="00074842"/>
    <w:rsid w:val="00076BF6"/>
    <w:rsid w:val="000776D9"/>
    <w:rsid w:val="00077942"/>
    <w:rsid w:val="00081797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B7A52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1D9C"/>
    <w:rsid w:val="001F2FE0"/>
    <w:rsid w:val="001F52DE"/>
    <w:rsid w:val="001F5F8E"/>
    <w:rsid w:val="001F6ACF"/>
    <w:rsid w:val="00200854"/>
    <w:rsid w:val="00202AA3"/>
    <w:rsid w:val="002033BD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3AD5"/>
    <w:rsid w:val="00297D4D"/>
    <w:rsid w:val="002A3409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02D85"/>
    <w:rsid w:val="003156B7"/>
    <w:rsid w:val="00316661"/>
    <w:rsid w:val="00323D2F"/>
    <w:rsid w:val="003245E9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568B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D69C6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4533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1F52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163C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6E77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2F7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65C9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56EEC"/>
    <w:rsid w:val="007602C5"/>
    <w:rsid w:val="00761AE7"/>
    <w:rsid w:val="00770DBA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53E"/>
    <w:rsid w:val="00831B1B"/>
    <w:rsid w:val="00835E06"/>
    <w:rsid w:val="00836A5C"/>
    <w:rsid w:val="00837F48"/>
    <w:rsid w:val="00841740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1465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0A54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47C8"/>
    <w:rsid w:val="00A047E9"/>
    <w:rsid w:val="00A0762A"/>
    <w:rsid w:val="00A11781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7677A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7AB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659A6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377B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3D41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D33A0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10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071bc"/>
    </o:shapedefaults>
    <o:shapelayout v:ext="edit">
      <o:idmap v:ext="edit" data="1"/>
    </o:shapelayout>
  </w:shapeDefaults>
  <w:decimalSymbol w:val=","/>
  <w:listSeparator w:val=";"/>
  <w14:docId w14:val="3E35C8A6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CC24-81DC-4BC8-BC9D-AF51F37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20</cp:revision>
  <cp:lastPrinted>2020-03-02T08:58:00Z</cp:lastPrinted>
  <dcterms:created xsi:type="dcterms:W3CDTF">2020-06-27T06:06:00Z</dcterms:created>
  <dcterms:modified xsi:type="dcterms:W3CDTF">2021-09-29T08:33:00Z</dcterms:modified>
</cp:coreProperties>
</file>