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F3F57" w:rsidP="00AE6D5B">
      <w:pPr>
        <w:pStyle w:val="Datum"/>
      </w:pPr>
      <w:r>
        <w:t>10</w:t>
      </w:r>
      <w:r w:rsidR="005D2D80">
        <w:t xml:space="preserve">. </w:t>
      </w:r>
      <w:r w:rsidR="00412C32">
        <w:t>ledna 2022</w:t>
      </w:r>
    </w:p>
    <w:p w:rsidR="00867569" w:rsidRPr="00C254A3" w:rsidRDefault="00DF3F57" w:rsidP="00C254A3">
      <w:pPr>
        <w:pStyle w:val="Nzev"/>
      </w:pPr>
      <w:r w:rsidRPr="00DF3F57">
        <w:t>Saldo hospodaření vládních institucí se meziročně mírně zhoršilo</w:t>
      </w:r>
    </w:p>
    <w:p w:rsidR="00867569" w:rsidRPr="00330C47" w:rsidRDefault="00DF3F57" w:rsidP="00AC0A33">
      <w:pPr>
        <w:pStyle w:val="Perex"/>
        <w:rPr>
          <w:rFonts w:ascii="Malgun Gothic" w:eastAsia="Malgun Gothic" w:hAnsi="Malgun Gothic" w:cs="Malgun Gothic"/>
          <w:color w:val="000000"/>
          <w:lang w:eastAsia="ko-KR"/>
        </w:rPr>
      </w:pPr>
      <w:r w:rsidRPr="00DF3F57">
        <w:rPr>
          <w:color w:val="000000"/>
        </w:rPr>
        <w:t xml:space="preserve">Saldo hospodaření sektoru vládních institucí dosáhlo ve třetím čtvrtletí roku 2021 schodku 42,7 mld. Kč, což představovalo 2,7 % HDP. Příjmy sektoru vládních institucí dosáhly 40,1 % HDP, zatímco výdaje 42,8 % HDP. Míra zadlužení sektoru vládních institucí vzrostla meziročně o 2,4 p. b. </w:t>
      </w:r>
      <w:proofErr w:type="gramStart"/>
      <w:r w:rsidRPr="00DF3F57">
        <w:rPr>
          <w:color w:val="000000"/>
        </w:rPr>
        <w:t>na</w:t>
      </w:r>
      <w:proofErr w:type="gramEnd"/>
      <w:r w:rsidRPr="00DF3F57">
        <w:rPr>
          <w:color w:val="000000"/>
        </w:rPr>
        <w:t xml:space="preserve"> 40,5 % HDP.</w:t>
      </w:r>
    </w:p>
    <w:p w:rsidR="00B402FC" w:rsidRPr="00DF3F57" w:rsidRDefault="008A10CE" w:rsidP="00DF3F57">
      <w:pPr>
        <w:rPr>
          <w:i/>
        </w:rPr>
      </w:pPr>
      <w:r>
        <w:rPr>
          <w:i/>
        </w:rPr>
        <w:t>„</w:t>
      </w:r>
      <w:r w:rsidR="00DF3F57" w:rsidRPr="00DF3F57">
        <w:rPr>
          <w:i/>
        </w:rPr>
        <w:t>Schodek hospodaření vládních institucí ve třetím čtvrtletí roku 2021 dosáhl výše 42.7 mld. Kč, což ve vztahu k HDP představuje 2,7 %. Tento výsledek byl především ovlivněn vysokými výdaji na sociální dávky a náhrady zaměstnancům. Míra zadlužení sektoru vládních institucí i nad</w:t>
      </w:r>
      <w:r w:rsidR="00DF3F57">
        <w:rPr>
          <w:i/>
        </w:rPr>
        <w:t>ále meziročně rostla o 2,4 procentního bodu</w:t>
      </w:r>
      <w:r w:rsidR="00DF3F57" w:rsidRPr="00DF3F57">
        <w:rPr>
          <w:i/>
        </w:rPr>
        <w:t>, a dosáhla výše 40,5 % HDP</w:t>
      </w:r>
      <w:r w:rsidR="00AC0A33">
        <w:rPr>
          <w:i/>
        </w:rPr>
        <w:t>,</w:t>
      </w:r>
      <w:r w:rsidR="00B402FC" w:rsidRPr="00B402FC">
        <w:rPr>
          <w:i/>
        </w:rPr>
        <w:t>“</w:t>
      </w:r>
      <w:r w:rsidR="00DF3F57">
        <w:t xml:space="preserve"> uvedla Helena Houžvičková, </w:t>
      </w:r>
      <w:r w:rsidR="00DF3F57" w:rsidRPr="00DF3F57">
        <w:t>ředitelka odboru vládních a finančních účtů</w:t>
      </w:r>
      <w:r w:rsidR="00DF3F57">
        <w:t xml:space="preserve"> ČSÚ</w:t>
      </w:r>
      <w:r w:rsidR="0079087D">
        <w:t>.</w:t>
      </w:r>
    </w:p>
    <w:p w:rsidR="00AE6D5B" w:rsidRPr="00B402FC" w:rsidRDefault="00AE6D5B" w:rsidP="00AE6D5B"/>
    <w:p w:rsidR="00DF3F57" w:rsidRDefault="00AC0A33" w:rsidP="005471DE">
      <w:pPr>
        <w:spacing w:line="240" w:lineRule="auto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>
        <w:rPr>
          <w:rFonts w:cs="Arial"/>
        </w:rPr>
        <w:t xml:space="preserve"> </w:t>
      </w:r>
    </w:p>
    <w:p w:rsidR="005471DE" w:rsidRPr="005471DE" w:rsidRDefault="00DF3F57" w:rsidP="005471DE">
      <w:pPr>
        <w:spacing w:line="240" w:lineRule="auto"/>
        <w:rPr>
          <w:rFonts w:ascii="Calibri" w:eastAsia="Times New Roman" w:hAnsi="Calibri" w:cs="Calibri"/>
          <w:sz w:val="22"/>
          <w:lang w:eastAsia="cs-CZ"/>
        </w:rPr>
      </w:pPr>
      <w:hyperlink r:id="rId7" w:history="1">
        <w:r w:rsidRPr="00DF3F57">
          <w:rPr>
            <w:rStyle w:val="Hypertextovodkaz"/>
            <w:rFonts w:eastAsia="Times New Roman" w:cs="Arial"/>
            <w:szCs w:val="20"/>
            <w:lang w:eastAsia="cs-CZ"/>
          </w:rPr>
          <w:t>https://www.czso.cz/csu/czso/cri/deficit-a-dluh-vladnich-instituci-3-ctvrtleti-2021</w:t>
        </w:r>
      </w:hyperlink>
      <w:r w:rsidR="005471DE">
        <w:rPr>
          <w:rFonts w:eastAsia="Times New Roman" w:cs="Arial"/>
          <w:szCs w:val="20"/>
          <w:lang w:eastAsia="cs-CZ"/>
        </w:rPr>
        <w:t>.</w:t>
      </w:r>
      <w:bookmarkStart w:id="0" w:name="_GoBack"/>
      <w:bookmarkEnd w:id="0"/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6D" w:rsidRDefault="0079066D" w:rsidP="00BA6370">
      <w:r>
        <w:separator/>
      </w:r>
    </w:p>
  </w:endnote>
  <w:endnote w:type="continuationSeparator" w:id="0">
    <w:p w:rsidR="0079066D" w:rsidRDefault="007906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3F5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3F5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6D" w:rsidRDefault="0079066D" w:rsidP="00BA6370">
      <w:r>
        <w:separator/>
      </w:r>
    </w:p>
  </w:footnote>
  <w:footnote w:type="continuationSeparator" w:id="0">
    <w:p w:rsidR="0079066D" w:rsidRDefault="007906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2C32"/>
    <w:rsid w:val="00413A9D"/>
    <w:rsid w:val="004421DF"/>
    <w:rsid w:val="004436EE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71DE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B5CD9"/>
    <w:rsid w:val="006B6A63"/>
    <w:rsid w:val="006C79F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47071"/>
    <w:rsid w:val="00776B16"/>
    <w:rsid w:val="0079066D"/>
    <w:rsid w:val="0079087D"/>
    <w:rsid w:val="007A57F2"/>
    <w:rsid w:val="007A5DAE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84729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C0A33"/>
    <w:rsid w:val="00AE3E86"/>
    <w:rsid w:val="00AE6D5B"/>
    <w:rsid w:val="00AF776C"/>
    <w:rsid w:val="00B00C1D"/>
    <w:rsid w:val="00B03E21"/>
    <w:rsid w:val="00B10107"/>
    <w:rsid w:val="00B402FC"/>
    <w:rsid w:val="00B534F1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3F5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8721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14A81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3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893B-7BDF-4D55-A331-E3C57C32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 Jan</cp:lastModifiedBy>
  <cp:revision>3</cp:revision>
  <cp:lastPrinted>2019-04-01T11:27:00Z</cp:lastPrinted>
  <dcterms:created xsi:type="dcterms:W3CDTF">2022-01-06T11:21:00Z</dcterms:created>
  <dcterms:modified xsi:type="dcterms:W3CDTF">2022-01-07T09:01:00Z</dcterms:modified>
</cp:coreProperties>
</file>