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8C5124" w:rsidP="00AE6D5B">
      <w:pPr>
        <w:pStyle w:val="Datum"/>
      </w:pPr>
      <w:r>
        <w:t>22</w:t>
      </w:r>
      <w:r w:rsidR="00017AF7">
        <w:t>. října</w:t>
      </w:r>
      <w:r w:rsidR="005D2D80">
        <w:t xml:space="preserve"> 2020</w:t>
      </w:r>
    </w:p>
    <w:p w:rsidR="00867569" w:rsidRPr="00C254A3" w:rsidRDefault="00892F24" w:rsidP="00C254A3">
      <w:pPr>
        <w:pStyle w:val="Nzev"/>
      </w:pPr>
      <w:r w:rsidRPr="00892F24">
        <w:t>Saldo hospodaření skončilo v přebytku</w:t>
      </w:r>
    </w:p>
    <w:p w:rsidR="00867569" w:rsidRPr="00892F24" w:rsidRDefault="008C5124" w:rsidP="00017AF7">
      <w:pPr>
        <w:pStyle w:val="Perex"/>
        <w:rPr>
          <w:color w:val="000000"/>
        </w:rPr>
      </w:pPr>
      <w:r w:rsidRPr="008C5124">
        <w:rPr>
          <w:color w:val="000000"/>
        </w:rPr>
        <w:t>Pravidelné konzultace mezi Eurostatem a Českým statistickým úřadem potvrdily výši salda hospodaření a dluhu vládních institucí, jež byly publikovány v rámci Rychlých informací 1. října 2020. V roce 2019 hospodařily vládní instituce s přebytkem 15,3 mld. Kč a výše dluhu dosáhla 1 738,5 mld. Kč.</w:t>
      </w:r>
    </w:p>
    <w:p w:rsidR="00B402FC" w:rsidRPr="008C5124" w:rsidRDefault="008A10CE" w:rsidP="008C5124">
      <w:pPr>
        <w:rPr>
          <w:i/>
        </w:rPr>
      </w:pPr>
      <w:r>
        <w:rPr>
          <w:i/>
        </w:rPr>
        <w:t>„</w:t>
      </w:r>
      <w:r w:rsidR="008C5124" w:rsidRPr="008C5124">
        <w:rPr>
          <w:i/>
        </w:rPr>
        <w:t>Eurostat dnes potvrdil údaje o hospodaření vládních institucí. V roce 2</w:t>
      </w:r>
      <w:r w:rsidR="008C5124">
        <w:rPr>
          <w:i/>
        </w:rPr>
        <w:t xml:space="preserve">019 činil přebytek hospodaření </w:t>
      </w:r>
      <w:r w:rsidR="008C5124" w:rsidRPr="008C5124">
        <w:rPr>
          <w:i/>
        </w:rPr>
        <w:t>15,3 mld. korun a míra zadlužení dosáhla 30,2 % HDP</w:t>
      </w:r>
      <w:r w:rsidR="00017AF7">
        <w:rPr>
          <w:i/>
        </w:rPr>
        <w:t>,</w:t>
      </w:r>
      <w:r w:rsidR="00B402FC" w:rsidRPr="00B402FC">
        <w:rPr>
          <w:i/>
        </w:rPr>
        <w:t>“</w:t>
      </w:r>
      <w:r w:rsidR="00892F24">
        <w:t xml:space="preserve"> říká Petr Musil</w:t>
      </w:r>
      <w:r w:rsidR="0079087D">
        <w:t xml:space="preserve">, </w:t>
      </w:r>
      <w:r w:rsidR="00892F24" w:rsidRPr="00892F24">
        <w:t xml:space="preserve">ředitel odboru vládních a finančních účtů </w:t>
      </w:r>
      <w:r w:rsidR="0079087D">
        <w:t>ČSÚ.</w:t>
      </w:r>
    </w:p>
    <w:p w:rsidR="00AE6D5B" w:rsidRPr="00B402FC" w:rsidRDefault="00AE6D5B" w:rsidP="00AE6D5B"/>
    <w:p w:rsidR="000E4C61" w:rsidRDefault="00F271DE" w:rsidP="00AE6D5B">
      <w:r>
        <w:t xml:space="preserve">Podrobnosti naleznete v dnes vydané Rychlé informaci: </w:t>
      </w:r>
      <w:hyperlink r:id="rId7" w:history="1">
        <w:r w:rsidR="008C5124" w:rsidRPr="008C5124">
          <w:rPr>
            <w:rStyle w:val="Hypertextovodkaz"/>
          </w:rPr>
          <w:t>https://www.czso.cz/csu/czso/cri/notifikace-deficitu-a-dluhu-vladnich-instituci-2019-druhe-notifikace-udaje-notifikovane-eurostatem</w:t>
        </w:r>
      </w:hyperlink>
      <w:r>
        <w:t>.</w:t>
      </w:r>
    </w:p>
    <w:p w:rsidR="000E4C61" w:rsidRDefault="000E4C61" w:rsidP="00AE6D5B"/>
    <w:p w:rsidR="00F271DE" w:rsidRDefault="00F271DE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  <w:bookmarkStart w:id="0" w:name="_GoBack"/>
      <w:bookmarkEnd w:id="0"/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74D" w:rsidRDefault="0030174D" w:rsidP="00BA6370">
      <w:r>
        <w:separator/>
      </w:r>
    </w:p>
  </w:endnote>
  <w:endnote w:type="continuationSeparator" w:id="0">
    <w:p w:rsidR="0030174D" w:rsidRDefault="0030174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C512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C512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5E89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74D" w:rsidRDefault="0030174D" w:rsidP="00BA6370">
      <w:r>
        <w:separator/>
      </w:r>
    </w:p>
  </w:footnote>
  <w:footnote w:type="continuationSeparator" w:id="0">
    <w:p w:rsidR="0030174D" w:rsidRDefault="0030174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175DF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1D54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44BE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FEF25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C508C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999CF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49379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17AF7"/>
    <w:rsid w:val="00043BF4"/>
    <w:rsid w:val="00065D3B"/>
    <w:rsid w:val="000842D2"/>
    <w:rsid w:val="000843A5"/>
    <w:rsid w:val="000850DB"/>
    <w:rsid w:val="00095213"/>
    <w:rsid w:val="000B6F63"/>
    <w:rsid w:val="000C3249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406FA"/>
    <w:rsid w:val="002460EA"/>
    <w:rsid w:val="002848DA"/>
    <w:rsid w:val="002B2E47"/>
    <w:rsid w:val="002B4109"/>
    <w:rsid w:val="002B7563"/>
    <w:rsid w:val="002D6A6C"/>
    <w:rsid w:val="002E1082"/>
    <w:rsid w:val="0030174D"/>
    <w:rsid w:val="00322412"/>
    <w:rsid w:val="003301A3"/>
    <w:rsid w:val="00330C47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670D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445F8"/>
    <w:rsid w:val="00550C11"/>
    <w:rsid w:val="00560877"/>
    <w:rsid w:val="00587FFD"/>
    <w:rsid w:val="005C44D3"/>
    <w:rsid w:val="005C6900"/>
    <w:rsid w:val="005D2D8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55480"/>
    <w:rsid w:val="00776B16"/>
    <w:rsid w:val="0079087D"/>
    <w:rsid w:val="007A57F2"/>
    <w:rsid w:val="007A5DAE"/>
    <w:rsid w:val="007B1333"/>
    <w:rsid w:val="007F4AEB"/>
    <w:rsid w:val="007F75B2"/>
    <w:rsid w:val="0080119F"/>
    <w:rsid w:val="00803691"/>
    <w:rsid w:val="008043C4"/>
    <w:rsid w:val="008202DD"/>
    <w:rsid w:val="0082738B"/>
    <w:rsid w:val="00831B1B"/>
    <w:rsid w:val="00861D0E"/>
    <w:rsid w:val="00867569"/>
    <w:rsid w:val="00892F24"/>
    <w:rsid w:val="008A02DE"/>
    <w:rsid w:val="008A10CE"/>
    <w:rsid w:val="008A750A"/>
    <w:rsid w:val="008C384C"/>
    <w:rsid w:val="008C5124"/>
    <w:rsid w:val="008D0F11"/>
    <w:rsid w:val="008E58D5"/>
    <w:rsid w:val="008F35B4"/>
    <w:rsid w:val="008F73B4"/>
    <w:rsid w:val="00910B1F"/>
    <w:rsid w:val="00911449"/>
    <w:rsid w:val="0094402F"/>
    <w:rsid w:val="0095440F"/>
    <w:rsid w:val="009668FF"/>
    <w:rsid w:val="00975DB2"/>
    <w:rsid w:val="00993456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402FC"/>
    <w:rsid w:val="00B54290"/>
    <w:rsid w:val="00B655C1"/>
    <w:rsid w:val="00BA439F"/>
    <w:rsid w:val="00BA6370"/>
    <w:rsid w:val="00C254A3"/>
    <w:rsid w:val="00C269D4"/>
    <w:rsid w:val="00C4160D"/>
    <w:rsid w:val="00C445B2"/>
    <w:rsid w:val="00C52466"/>
    <w:rsid w:val="00C62F48"/>
    <w:rsid w:val="00C8406E"/>
    <w:rsid w:val="00CB2709"/>
    <w:rsid w:val="00CB6F89"/>
    <w:rsid w:val="00CC19A4"/>
    <w:rsid w:val="00CE07DC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EC3856"/>
    <w:rsid w:val="00F26395"/>
    <w:rsid w:val="00F271DE"/>
    <w:rsid w:val="00F341AC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871B2F0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notifikace-deficitu-a-dluhu-vladnich-instituci-2019-druhe-notifikace-udaje-notifikovane-eurostat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C2223-B8D3-4B59-A0A3-DE5047AC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1034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cieslar35132</cp:lastModifiedBy>
  <cp:revision>2</cp:revision>
  <cp:lastPrinted>2019-04-01T11:27:00Z</cp:lastPrinted>
  <dcterms:created xsi:type="dcterms:W3CDTF">2020-10-21T11:23:00Z</dcterms:created>
  <dcterms:modified xsi:type="dcterms:W3CDTF">2020-10-21T11:23:00Z</dcterms:modified>
</cp:coreProperties>
</file>