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A" w:rsidRDefault="00FD014A" w:rsidP="00FD014A">
      <w:pPr>
        <w:pStyle w:val="datum0"/>
      </w:pPr>
      <w:r>
        <w:t>2</w:t>
      </w:r>
      <w:r w:rsidR="00A4687B">
        <w:t>4</w:t>
      </w:r>
      <w:r>
        <w:t xml:space="preserve">. </w:t>
      </w:r>
      <w:r w:rsidR="00110B84">
        <w:t>2</w:t>
      </w:r>
      <w:r>
        <w:t>. 20</w:t>
      </w:r>
      <w:r w:rsidR="00A4687B">
        <w:t>20</w:t>
      </w:r>
    </w:p>
    <w:p w:rsidR="00FD014A" w:rsidRDefault="00D202DF" w:rsidP="00FD014A">
      <w:pPr>
        <w:pStyle w:val="Nzev"/>
      </w:pPr>
      <w:r>
        <w:t>Důvěra podnikatelů i spotřebitelů</w:t>
      </w:r>
      <w:r w:rsidR="00C464D3">
        <w:t xml:space="preserve"> </w:t>
      </w:r>
      <w:r>
        <w:t>se meziměsíčně mírně snížila</w:t>
      </w:r>
      <w:r w:rsidR="0032438B">
        <w:t xml:space="preserve"> </w:t>
      </w:r>
    </w:p>
    <w:p w:rsidR="00FD014A" w:rsidRDefault="00FD014A" w:rsidP="00FD014A">
      <w:pPr>
        <w:pStyle w:val="Podtitulek"/>
        <w:rPr>
          <w:color w:val="BD1B21"/>
        </w:rPr>
      </w:pPr>
      <w:r>
        <w:t xml:space="preserve">Konjunkturální průzkum – </w:t>
      </w:r>
      <w:r w:rsidR="00110B84">
        <w:t>únor</w:t>
      </w:r>
      <w:r>
        <w:t xml:space="preserve"> 20</w:t>
      </w:r>
      <w:r w:rsidR="00A02020">
        <w:t>20</w:t>
      </w:r>
    </w:p>
    <w:p w:rsidR="00E01E79" w:rsidRPr="001A49F9" w:rsidRDefault="00E01E79" w:rsidP="00E01E79">
      <w:pPr>
        <w:pStyle w:val="Perex"/>
      </w:pPr>
      <w:r w:rsidRPr="00D202DF">
        <w:t xml:space="preserve">Celková důvěra v ekonomiku se meziměsíčně </w:t>
      </w:r>
      <w:r w:rsidR="00D202DF" w:rsidRPr="00D202DF">
        <w:t xml:space="preserve">mírně </w:t>
      </w:r>
      <w:r w:rsidRPr="00D202DF">
        <w:t xml:space="preserve">snížila. Souhrnný indikátor důvěry (indikátor ekonomického sentimentu), vyjádřený bazickým indexem, oproti </w:t>
      </w:r>
      <w:r w:rsidR="00D202DF" w:rsidRPr="00D202DF">
        <w:t>lednu poklesl</w:t>
      </w:r>
      <w:r w:rsidRPr="00D202DF">
        <w:t xml:space="preserve"> </w:t>
      </w:r>
      <w:r w:rsidR="002F1AFE" w:rsidRPr="00D202DF">
        <w:t xml:space="preserve">                  </w:t>
      </w:r>
      <w:r w:rsidRPr="00D202DF">
        <w:t xml:space="preserve">o </w:t>
      </w:r>
      <w:r w:rsidR="00D202DF" w:rsidRPr="00D202DF">
        <w:t>0,5</w:t>
      </w:r>
      <w:r w:rsidRPr="00D202DF">
        <w:t xml:space="preserve"> bodu na hodnotu </w:t>
      </w:r>
      <w:r w:rsidR="00D202DF" w:rsidRPr="00D202DF">
        <w:t>97,6</w:t>
      </w:r>
      <w:r w:rsidRPr="00D202DF">
        <w:t xml:space="preserve">. Indikátor důvěry podnikatelů se </w:t>
      </w:r>
      <w:r w:rsidR="00E92393" w:rsidRPr="00D202DF">
        <w:t xml:space="preserve">mírně </w:t>
      </w:r>
      <w:r w:rsidRPr="00D202DF">
        <w:t xml:space="preserve">snížil o </w:t>
      </w:r>
      <w:r w:rsidR="00CC12C1" w:rsidRPr="00D202DF">
        <w:t>0,</w:t>
      </w:r>
      <w:r w:rsidR="00013CED" w:rsidRPr="00D202DF">
        <w:t>4</w:t>
      </w:r>
      <w:r w:rsidRPr="00D202DF">
        <w:t xml:space="preserve"> bodu </w:t>
      </w:r>
      <w:r w:rsidR="00E92393" w:rsidRPr="00D202DF">
        <w:t xml:space="preserve">             </w:t>
      </w:r>
      <w:r w:rsidRPr="00D202DF">
        <w:t xml:space="preserve">na hodnotu </w:t>
      </w:r>
      <w:r w:rsidR="00CC12C1" w:rsidRPr="00D202DF">
        <w:t>96,</w:t>
      </w:r>
      <w:r w:rsidR="00013CED" w:rsidRPr="00D202DF">
        <w:t>3</w:t>
      </w:r>
      <w:r w:rsidRPr="00D202DF">
        <w:t xml:space="preserve">. </w:t>
      </w:r>
      <w:r w:rsidR="00CC12C1" w:rsidRPr="00D202DF">
        <w:t xml:space="preserve">Indikátor důvěry spotřebitelů </w:t>
      </w:r>
      <w:r w:rsidR="00D202DF" w:rsidRPr="00D202DF">
        <w:t xml:space="preserve">mírně </w:t>
      </w:r>
      <w:r w:rsidR="00CC12C1" w:rsidRPr="00D202DF">
        <w:t xml:space="preserve">poklesl o </w:t>
      </w:r>
      <w:r w:rsidR="00D202DF" w:rsidRPr="00D202DF">
        <w:t>0,7</w:t>
      </w:r>
      <w:r w:rsidR="00CC12C1" w:rsidRPr="00D202DF">
        <w:t xml:space="preserve"> bodu na hodnotu </w:t>
      </w:r>
      <w:r w:rsidR="00D202DF" w:rsidRPr="00D202DF">
        <w:t>104,1</w:t>
      </w:r>
      <w:r w:rsidR="00CC12C1" w:rsidRPr="00D202DF">
        <w:t xml:space="preserve">. </w:t>
      </w:r>
      <w:r w:rsidR="00E92393" w:rsidRPr="00D202DF">
        <w:t xml:space="preserve">            </w:t>
      </w:r>
      <w:r w:rsidR="00E92393">
        <w:t>Ve srovnání s</w:t>
      </w:r>
      <w:r>
        <w:t xml:space="preserve"> </w:t>
      </w:r>
      <w:r w:rsidR="00641160">
        <w:t>únorem</w:t>
      </w:r>
      <w:r>
        <w:t xml:space="preserve"> </w:t>
      </w:r>
      <w:r w:rsidRPr="00242D38">
        <w:t>loňského roku jsou souhrnný indikátor důvěry</w:t>
      </w:r>
      <w:r w:rsidR="00CC12C1">
        <w:t xml:space="preserve">, </w:t>
      </w:r>
      <w:r w:rsidRPr="00242D38">
        <w:t xml:space="preserve">indikátor důvěry podnikatelů </w:t>
      </w:r>
      <w:r w:rsidR="00691E5A">
        <w:t xml:space="preserve"> a</w:t>
      </w:r>
      <w:r w:rsidR="00CC12C1">
        <w:t xml:space="preserve"> indikátor důvěry spotřebitelů </w:t>
      </w:r>
      <w:r w:rsidRPr="00242D38">
        <w:t>nižší.</w:t>
      </w:r>
    </w:p>
    <w:p w:rsidR="00E01E79" w:rsidRDefault="00013CED" w:rsidP="00FD014A">
      <w:pPr>
        <w:rPr>
          <w:szCs w:val="20"/>
        </w:rPr>
      </w:pPr>
      <w:r>
        <w:rPr>
          <w:szCs w:val="20"/>
        </w:rPr>
        <w:t>Důvěra podnikatelů v</w:t>
      </w:r>
      <w:r w:rsidR="00FD014A">
        <w:rPr>
          <w:szCs w:val="20"/>
        </w:rPr>
        <w:t xml:space="preserve"> odvětví</w:t>
      </w:r>
      <w:r w:rsidR="00FD014A">
        <w:rPr>
          <w:color w:val="000000"/>
          <w:szCs w:val="20"/>
        </w:rPr>
        <w:t xml:space="preserve"> </w:t>
      </w:r>
      <w:r w:rsidR="00FD014A">
        <w:rPr>
          <w:b/>
          <w:color w:val="000000"/>
          <w:szCs w:val="20"/>
        </w:rPr>
        <w:t xml:space="preserve">průmyslu </w:t>
      </w:r>
      <w:r w:rsidR="00FD014A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zvýšila</w:t>
      </w:r>
      <w:r w:rsidR="00FD014A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                o 1,7</w:t>
      </w:r>
      <w:r w:rsidR="00FD014A">
        <w:rPr>
          <w:color w:val="000000"/>
          <w:szCs w:val="20"/>
        </w:rPr>
        <w:t xml:space="preserve"> bodu</w:t>
      </w:r>
      <w:r w:rsidR="00C464D3">
        <w:rPr>
          <w:color w:val="000000"/>
          <w:szCs w:val="20"/>
        </w:rPr>
        <w:t xml:space="preserve"> </w:t>
      </w:r>
      <w:r w:rsidR="00FD014A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92,8</w:t>
      </w:r>
      <w:r w:rsidR="00FD014A" w:rsidRPr="00CC2F3C">
        <w:rPr>
          <w:color w:val="000000"/>
          <w:szCs w:val="20"/>
        </w:rPr>
        <w:t>.</w:t>
      </w:r>
      <w:r w:rsidR="00FD014A" w:rsidRPr="00CC2F3C">
        <w:rPr>
          <w:i/>
          <w:color w:val="000000"/>
          <w:szCs w:val="20"/>
        </w:rPr>
        <w:t xml:space="preserve"> Hodnocení současné celkové poptávky</w:t>
      </w:r>
      <w:r w:rsidR="00FD014A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téměř nezměnilo</w:t>
      </w:r>
      <w:r w:rsidR="00FD014A">
        <w:rPr>
          <w:color w:val="000000"/>
          <w:szCs w:val="20"/>
        </w:rPr>
        <w:t xml:space="preserve">. </w:t>
      </w:r>
      <w:r w:rsidR="00FD014A" w:rsidRPr="00CC2F3C">
        <w:rPr>
          <w:i/>
          <w:color w:val="000000"/>
          <w:szCs w:val="20"/>
        </w:rPr>
        <w:t>Stav zásob hotových výrobků</w:t>
      </w:r>
      <w:r w:rsidR="00FD014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</w:t>
      </w:r>
      <w:r w:rsidRPr="00D202DF">
        <w:rPr>
          <w:szCs w:val="20"/>
        </w:rPr>
        <w:t>meziměsíčně</w:t>
      </w:r>
      <w:r>
        <w:rPr>
          <w:color w:val="000000"/>
          <w:szCs w:val="20"/>
        </w:rPr>
        <w:t xml:space="preserve"> zvýšil</w:t>
      </w:r>
      <w:r w:rsidR="00FD014A" w:rsidRPr="000B5336">
        <w:rPr>
          <w:szCs w:val="20"/>
        </w:rPr>
        <w:t>.</w:t>
      </w:r>
      <w:r w:rsidR="00FD014A" w:rsidRPr="00E354B4">
        <w:rPr>
          <w:color w:val="000000"/>
          <w:szCs w:val="20"/>
        </w:rPr>
        <w:t xml:space="preserve"> </w:t>
      </w:r>
      <w:r w:rsidR="00FD014A">
        <w:rPr>
          <w:color w:val="000000"/>
          <w:szCs w:val="20"/>
        </w:rPr>
        <w:t>Podnikatelé očekávají p</w:t>
      </w:r>
      <w:r w:rsidR="00FD014A" w:rsidRPr="001A49F9">
        <w:t xml:space="preserve">ro období příštích tří měsíců </w:t>
      </w:r>
      <w:r>
        <w:t>zvýšení</w:t>
      </w:r>
      <w:r w:rsidR="00FD014A">
        <w:rPr>
          <w:szCs w:val="20"/>
        </w:rPr>
        <w:t xml:space="preserve"> </w:t>
      </w:r>
      <w:r w:rsidR="00FD014A" w:rsidRPr="00CC2F3C">
        <w:rPr>
          <w:i/>
          <w:szCs w:val="20"/>
        </w:rPr>
        <w:t>tempa růstu výrobní činnosti</w:t>
      </w:r>
      <w:r w:rsidR="00FD014A">
        <w:rPr>
          <w:szCs w:val="20"/>
        </w:rPr>
        <w:t xml:space="preserve">. </w:t>
      </w:r>
      <w:r>
        <w:rPr>
          <w:szCs w:val="20"/>
        </w:rPr>
        <w:t xml:space="preserve">V meziročním srovnání je </w:t>
      </w:r>
      <w:r w:rsidR="0047675E">
        <w:rPr>
          <w:szCs w:val="20"/>
        </w:rPr>
        <w:t xml:space="preserve">ale </w:t>
      </w:r>
      <w:r>
        <w:rPr>
          <w:szCs w:val="20"/>
        </w:rPr>
        <w:t xml:space="preserve">důvěra </w:t>
      </w:r>
      <w:r w:rsidR="0047675E">
        <w:rPr>
          <w:szCs w:val="20"/>
        </w:rPr>
        <w:t xml:space="preserve">v průmyslu </w:t>
      </w:r>
      <w:r>
        <w:rPr>
          <w:szCs w:val="20"/>
        </w:rPr>
        <w:t>nižší.</w:t>
      </w:r>
    </w:p>
    <w:p w:rsidR="004A322E" w:rsidRDefault="004A322E" w:rsidP="00FD014A">
      <w:pPr>
        <w:rPr>
          <w:szCs w:val="20"/>
        </w:rPr>
      </w:pPr>
    </w:p>
    <w:p w:rsidR="00FD014A" w:rsidRDefault="00013CED" w:rsidP="00FD014A">
      <w:pPr>
        <w:rPr>
          <w:color w:val="000000"/>
          <w:szCs w:val="20"/>
        </w:rPr>
      </w:pPr>
      <w:r>
        <w:rPr>
          <w:color w:val="000000"/>
          <w:szCs w:val="20"/>
        </w:rPr>
        <w:t>V odvětví</w:t>
      </w:r>
      <w:r w:rsidR="00FD014A" w:rsidRPr="00B316EE">
        <w:rPr>
          <w:color w:val="000000"/>
          <w:szCs w:val="20"/>
        </w:rPr>
        <w:t xml:space="preserve"> </w:t>
      </w:r>
      <w:r w:rsidR="00FD014A" w:rsidRPr="00247FE8">
        <w:rPr>
          <w:b/>
          <w:color w:val="000000"/>
          <w:szCs w:val="20"/>
        </w:rPr>
        <w:t xml:space="preserve">stavebnictví </w:t>
      </w:r>
      <w:r w:rsidR="00FD014A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47675E">
        <w:rPr>
          <w:color w:val="000000"/>
          <w:szCs w:val="20"/>
        </w:rPr>
        <w:t>oproti lednu</w:t>
      </w:r>
      <w:r w:rsidR="00FD014A">
        <w:rPr>
          <w:color w:val="000000"/>
          <w:szCs w:val="20"/>
        </w:rPr>
        <w:t xml:space="preserve"> snížila. Indikátor důvěry poklesl </w:t>
      </w:r>
      <w:r>
        <w:rPr>
          <w:color w:val="000000"/>
          <w:szCs w:val="20"/>
        </w:rPr>
        <w:t xml:space="preserve">         </w:t>
      </w:r>
      <w:r w:rsidR="0047675E">
        <w:rPr>
          <w:color w:val="000000"/>
          <w:szCs w:val="20"/>
        </w:rPr>
        <w:t xml:space="preserve">    </w:t>
      </w:r>
      <w:r w:rsidR="00FD014A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4,9</w:t>
      </w:r>
      <w:r w:rsidR="00FD014A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119,0</w:t>
      </w:r>
      <w:r w:rsidR="00FD014A" w:rsidRPr="00247FE8">
        <w:rPr>
          <w:color w:val="000000"/>
          <w:szCs w:val="20"/>
        </w:rPr>
        <w:t xml:space="preserve">. </w:t>
      </w:r>
      <w:r w:rsidR="00FD014A" w:rsidRPr="00E72A11">
        <w:rPr>
          <w:i/>
          <w:color w:val="000000"/>
          <w:szCs w:val="20"/>
        </w:rPr>
        <w:t>Hodnocení poptávky po stavebních pracích</w:t>
      </w:r>
      <w:r w:rsidR="00FD014A">
        <w:rPr>
          <w:color w:val="000000"/>
          <w:szCs w:val="20"/>
        </w:rPr>
        <w:t xml:space="preserve"> se </w:t>
      </w:r>
      <w:r w:rsidR="0047675E">
        <w:rPr>
          <w:color w:val="000000"/>
          <w:szCs w:val="20"/>
        </w:rPr>
        <w:t>meziměsíčně</w:t>
      </w:r>
      <w:r w:rsidR="00FD014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snížilo</w:t>
      </w:r>
      <w:r w:rsidR="00FD014A">
        <w:rPr>
          <w:color w:val="000000"/>
          <w:szCs w:val="20"/>
        </w:rPr>
        <w:t xml:space="preserve">. </w:t>
      </w:r>
      <w:r w:rsidR="00FD014A" w:rsidRPr="00E72A11">
        <w:rPr>
          <w:i/>
          <w:color w:val="000000"/>
          <w:szCs w:val="20"/>
        </w:rPr>
        <w:t>Očekávání zaměstnanosti</w:t>
      </w:r>
      <w:r w:rsidR="00FD014A">
        <w:rPr>
          <w:color w:val="000000"/>
          <w:szCs w:val="20"/>
        </w:rPr>
        <w:t xml:space="preserve"> jsou </w:t>
      </w:r>
      <w:r>
        <w:rPr>
          <w:color w:val="000000"/>
          <w:szCs w:val="20"/>
        </w:rPr>
        <w:t>stejná jako minulý měsíc</w:t>
      </w:r>
      <w:r w:rsidR="00FD014A">
        <w:rPr>
          <w:color w:val="000000"/>
          <w:szCs w:val="20"/>
        </w:rPr>
        <w:t xml:space="preserve">. Meziročně je důvěra ve stavebnictví </w:t>
      </w:r>
      <w:r>
        <w:rPr>
          <w:color w:val="000000"/>
          <w:szCs w:val="20"/>
        </w:rPr>
        <w:t xml:space="preserve">také </w:t>
      </w:r>
      <w:r w:rsidR="00DA3131">
        <w:rPr>
          <w:color w:val="000000"/>
          <w:szCs w:val="20"/>
        </w:rPr>
        <w:t>nižší</w:t>
      </w:r>
      <w:r w:rsidR="00FD014A">
        <w:rPr>
          <w:color w:val="000000"/>
          <w:szCs w:val="20"/>
        </w:rPr>
        <w:t>.</w:t>
      </w:r>
    </w:p>
    <w:p w:rsidR="00FD014A" w:rsidRDefault="00FD014A" w:rsidP="00FD014A">
      <w:pPr>
        <w:rPr>
          <w:color w:val="000000"/>
          <w:szCs w:val="20"/>
        </w:rPr>
      </w:pPr>
    </w:p>
    <w:p w:rsidR="00FD014A" w:rsidRPr="00247FE8" w:rsidRDefault="00E05AF8" w:rsidP="00FD014A">
      <w:pPr>
        <w:rPr>
          <w:color w:val="000000"/>
          <w:szCs w:val="20"/>
        </w:rPr>
      </w:pPr>
      <w:r>
        <w:rPr>
          <w:szCs w:val="20"/>
        </w:rPr>
        <w:t>V</w:t>
      </w:r>
      <w:r w:rsidR="00FD014A" w:rsidRPr="00123449">
        <w:rPr>
          <w:szCs w:val="20"/>
        </w:rPr>
        <w:t> odvětví</w:t>
      </w:r>
      <w:r w:rsidR="00FD014A">
        <w:rPr>
          <w:b/>
          <w:szCs w:val="20"/>
        </w:rPr>
        <w:t xml:space="preserve"> </w:t>
      </w:r>
      <w:r w:rsidR="00FD014A" w:rsidRPr="00247FE8">
        <w:rPr>
          <w:b/>
          <w:color w:val="000000"/>
          <w:szCs w:val="20"/>
        </w:rPr>
        <w:t>obchodu</w:t>
      </w:r>
      <w:r w:rsidR="00FD014A">
        <w:rPr>
          <w:b/>
          <w:color w:val="000000"/>
          <w:szCs w:val="20"/>
        </w:rPr>
        <w:t xml:space="preserve"> </w:t>
      </w:r>
      <w:r w:rsidR="00FD014A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FD014A">
        <w:rPr>
          <w:color w:val="000000"/>
          <w:szCs w:val="20"/>
        </w:rPr>
        <w:t xml:space="preserve">meziměsíčně zvýšila. Indikátor důvěry vzrostl </w:t>
      </w:r>
      <w:r w:rsidR="0047675E">
        <w:rPr>
          <w:color w:val="000000"/>
          <w:szCs w:val="20"/>
        </w:rPr>
        <w:t xml:space="preserve">                 </w:t>
      </w:r>
      <w:r w:rsidR="00FD014A">
        <w:rPr>
          <w:color w:val="000000"/>
          <w:szCs w:val="20"/>
        </w:rPr>
        <w:t xml:space="preserve">o </w:t>
      </w:r>
      <w:r w:rsidR="002F1AFE">
        <w:rPr>
          <w:color w:val="000000"/>
          <w:szCs w:val="20"/>
        </w:rPr>
        <w:t>3,</w:t>
      </w:r>
      <w:r>
        <w:rPr>
          <w:color w:val="000000"/>
          <w:szCs w:val="20"/>
        </w:rPr>
        <w:t>8</w:t>
      </w:r>
      <w:r w:rsidR="00FD014A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102,1</w:t>
      </w:r>
      <w:r w:rsidR="00FD014A">
        <w:rPr>
          <w:color w:val="000000"/>
          <w:szCs w:val="20"/>
        </w:rPr>
        <w:t>.</w:t>
      </w:r>
      <w:r w:rsidR="00FD014A" w:rsidRPr="00247FE8">
        <w:rPr>
          <w:color w:val="000000"/>
          <w:szCs w:val="20"/>
        </w:rPr>
        <w:t xml:space="preserve"> </w:t>
      </w:r>
      <w:r w:rsidRPr="001E7C61">
        <w:rPr>
          <w:i/>
          <w:color w:val="000000"/>
          <w:szCs w:val="20"/>
        </w:rPr>
        <w:t>Hodnocení celkové ekonomické situace</w:t>
      </w:r>
      <w:r>
        <w:rPr>
          <w:color w:val="000000"/>
          <w:szCs w:val="20"/>
        </w:rPr>
        <w:t xml:space="preserve"> </w:t>
      </w:r>
      <w:r w:rsidR="001E7C61">
        <w:rPr>
          <w:color w:val="000000"/>
          <w:szCs w:val="20"/>
        </w:rPr>
        <w:t xml:space="preserve">se </w:t>
      </w:r>
      <w:r w:rsidR="0047675E">
        <w:rPr>
          <w:color w:val="000000"/>
          <w:szCs w:val="20"/>
        </w:rPr>
        <w:t>v porovnání s lednem</w:t>
      </w:r>
      <w:r w:rsidR="001E7C61">
        <w:rPr>
          <w:color w:val="000000"/>
          <w:szCs w:val="20"/>
        </w:rPr>
        <w:t xml:space="preserve"> zvýšilo</w:t>
      </w:r>
      <w:r w:rsidR="00FD014A">
        <w:rPr>
          <w:color w:val="000000"/>
          <w:szCs w:val="20"/>
        </w:rPr>
        <w:t xml:space="preserve">. </w:t>
      </w:r>
      <w:r w:rsidR="00FD014A" w:rsidRPr="00E72A11">
        <w:rPr>
          <w:i/>
          <w:color w:val="000000"/>
          <w:szCs w:val="20"/>
        </w:rPr>
        <w:t>Stav zásob zboží na skladech</w:t>
      </w:r>
      <w:r w:rsidR="00FD014A">
        <w:rPr>
          <w:color w:val="000000"/>
          <w:szCs w:val="20"/>
        </w:rPr>
        <w:t xml:space="preserve"> se </w:t>
      </w:r>
      <w:r w:rsidR="001E7C61">
        <w:rPr>
          <w:color w:val="000000"/>
          <w:szCs w:val="20"/>
        </w:rPr>
        <w:t>téměř nezměnil</w:t>
      </w:r>
      <w:r w:rsidR="00FD014A" w:rsidRPr="00247FE8">
        <w:rPr>
          <w:color w:val="000000"/>
          <w:szCs w:val="20"/>
        </w:rPr>
        <w:t xml:space="preserve">. </w:t>
      </w:r>
      <w:r w:rsidR="00FD014A">
        <w:rPr>
          <w:color w:val="000000"/>
          <w:szCs w:val="20"/>
        </w:rPr>
        <w:t xml:space="preserve">Očekávání </w:t>
      </w:r>
      <w:r w:rsidR="00FD014A" w:rsidRPr="00E72A11">
        <w:rPr>
          <w:i/>
          <w:color w:val="000000"/>
          <w:szCs w:val="20"/>
        </w:rPr>
        <w:t>vývoje celkové ekonomické situace pro období příštích tří měsíců</w:t>
      </w:r>
      <w:r w:rsidR="00FD014A">
        <w:rPr>
          <w:color w:val="000000"/>
          <w:szCs w:val="20"/>
        </w:rPr>
        <w:t xml:space="preserve"> jsou vyšší. </w:t>
      </w:r>
      <w:r w:rsidR="001E7C61">
        <w:rPr>
          <w:color w:val="000000"/>
          <w:szCs w:val="20"/>
        </w:rPr>
        <w:t>Oproti únoru 201</w:t>
      </w:r>
      <w:r w:rsidR="008C3824">
        <w:rPr>
          <w:color w:val="000000"/>
          <w:szCs w:val="20"/>
        </w:rPr>
        <w:t>9</w:t>
      </w:r>
      <w:r w:rsidR="001E7C61">
        <w:rPr>
          <w:color w:val="000000"/>
          <w:szCs w:val="20"/>
        </w:rPr>
        <w:t xml:space="preserve"> je důvěra v obchodě vyšší</w:t>
      </w:r>
      <w:r w:rsidR="00FD014A">
        <w:rPr>
          <w:color w:val="000000"/>
          <w:szCs w:val="20"/>
        </w:rPr>
        <w:t>.</w:t>
      </w:r>
    </w:p>
    <w:p w:rsidR="00FD014A" w:rsidRDefault="00FD014A" w:rsidP="00FD014A"/>
    <w:p w:rsidR="00FD014A" w:rsidRDefault="00FD014A" w:rsidP="00FD014A">
      <w:pPr>
        <w:rPr>
          <w:color w:val="000000"/>
          <w:szCs w:val="20"/>
        </w:rPr>
      </w:pPr>
      <w:r>
        <w:rPr>
          <w:color w:val="000000"/>
          <w:szCs w:val="20"/>
        </w:rPr>
        <w:t>Ve v</w:t>
      </w:r>
      <w:r w:rsidRPr="00247FE8">
        <w:rPr>
          <w:color w:val="000000"/>
          <w:szCs w:val="20"/>
        </w:rPr>
        <w:t xml:space="preserve">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 xml:space="preserve">se důvěra </w:t>
      </w:r>
      <w:r w:rsidR="001E7C61">
        <w:rPr>
          <w:color w:val="000000"/>
          <w:szCs w:val="20"/>
        </w:rPr>
        <w:t xml:space="preserve">podnikatelů </w:t>
      </w:r>
      <w:r>
        <w:rPr>
          <w:color w:val="000000"/>
          <w:szCs w:val="20"/>
        </w:rPr>
        <w:t xml:space="preserve">meziměsíčně </w:t>
      </w:r>
      <w:r w:rsidR="001E7C61">
        <w:rPr>
          <w:color w:val="000000"/>
          <w:szCs w:val="20"/>
        </w:rPr>
        <w:t>snížila</w:t>
      </w:r>
      <w:r>
        <w:rPr>
          <w:color w:val="000000"/>
          <w:szCs w:val="20"/>
        </w:rPr>
        <w:t xml:space="preserve">. Indikátor důvěry </w:t>
      </w:r>
      <w:r w:rsidR="001E7C61">
        <w:rPr>
          <w:color w:val="000000"/>
          <w:szCs w:val="20"/>
        </w:rPr>
        <w:t>poklesl o 2,7</w:t>
      </w:r>
      <w:r>
        <w:rPr>
          <w:color w:val="000000"/>
          <w:szCs w:val="20"/>
        </w:rPr>
        <w:t xml:space="preserve"> bodu na hodnotu </w:t>
      </w:r>
      <w:r w:rsidR="001E7C61">
        <w:rPr>
          <w:color w:val="000000"/>
          <w:szCs w:val="20"/>
        </w:rPr>
        <w:t>96,7</w:t>
      </w:r>
      <w:r>
        <w:rPr>
          <w:color w:val="000000"/>
          <w:szCs w:val="20"/>
        </w:rPr>
        <w:t xml:space="preserve">. </w:t>
      </w:r>
      <w:r w:rsidR="001E7C61" w:rsidRPr="001E7C61">
        <w:rPr>
          <w:i/>
          <w:color w:val="000000"/>
          <w:szCs w:val="20"/>
        </w:rPr>
        <w:t>Hodnocení celkové ekonomické situace</w:t>
      </w:r>
      <w:r w:rsidR="001E7C61">
        <w:rPr>
          <w:color w:val="000000"/>
          <w:szCs w:val="20"/>
        </w:rPr>
        <w:t xml:space="preserve"> se oproti </w:t>
      </w:r>
      <w:r w:rsidR="0047675E">
        <w:rPr>
          <w:color w:val="000000"/>
          <w:szCs w:val="20"/>
        </w:rPr>
        <w:t>minulému měsíci</w:t>
      </w:r>
      <w:r w:rsidR="001E7C61">
        <w:rPr>
          <w:color w:val="000000"/>
          <w:szCs w:val="20"/>
        </w:rPr>
        <w:t xml:space="preserve"> snížilo</w:t>
      </w:r>
      <w:r>
        <w:rPr>
          <w:color w:val="000000"/>
          <w:szCs w:val="20"/>
        </w:rPr>
        <w:t xml:space="preserve">. </w:t>
      </w:r>
      <w:r w:rsidRPr="00E72A11">
        <w:rPr>
          <w:i/>
          <w:color w:val="000000"/>
          <w:szCs w:val="20"/>
        </w:rPr>
        <w:t>Hodnocení současné celkové poptávky</w:t>
      </w:r>
      <w:r>
        <w:rPr>
          <w:color w:val="000000"/>
          <w:szCs w:val="20"/>
        </w:rPr>
        <w:t xml:space="preserve"> se </w:t>
      </w:r>
      <w:r w:rsidR="001E7C61">
        <w:rPr>
          <w:color w:val="000000"/>
          <w:szCs w:val="20"/>
        </w:rPr>
        <w:t>téměř nezměnilo</w:t>
      </w:r>
      <w:r w:rsidR="00691E5A">
        <w:rPr>
          <w:color w:val="000000"/>
          <w:szCs w:val="20"/>
        </w:rPr>
        <w:t xml:space="preserve">. </w:t>
      </w:r>
      <w:r w:rsidR="00691E5A" w:rsidRPr="00691E5A">
        <w:rPr>
          <w:i/>
          <w:color w:val="000000"/>
          <w:szCs w:val="20"/>
        </w:rPr>
        <w:t>O</w:t>
      </w:r>
      <w:r w:rsidRPr="00E72A11">
        <w:rPr>
          <w:i/>
          <w:color w:val="000000"/>
          <w:szCs w:val="20"/>
        </w:rPr>
        <w:t xml:space="preserve">čekávání </w:t>
      </w:r>
      <w:r>
        <w:rPr>
          <w:i/>
          <w:color w:val="000000"/>
          <w:szCs w:val="20"/>
        </w:rPr>
        <w:t xml:space="preserve">poptávky </w:t>
      </w:r>
      <w:r w:rsidRPr="00E72A11">
        <w:rPr>
          <w:i/>
          <w:color w:val="000000"/>
          <w:szCs w:val="20"/>
        </w:rPr>
        <w:t>pro období příštích tří měsíců</w:t>
      </w:r>
      <w:r w:rsidR="00691E5A">
        <w:rPr>
          <w:i/>
          <w:color w:val="000000"/>
          <w:szCs w:val="20"/>
        </w:rPr>
        <w:t xml:space="preserve"> </w:t>
      </w:r>
      <w:r w:rsidR="00691E5A">
        <w:rPr>
          <w:color w:val="000000"/>
          <w:szCs w:val="20"/>
        </w:rPr>
        <w:t xml:space="preserve">jsou </w:t>
      </w:r>
      <w:r w:rsidR="001E7C61">
        <w:rPr>
          <w:color w:val="000000"/>
          <w:szCs w:val="20"/>
        </w:rPr>
        <w:t>v meziměsíčním srovnání stejná</w:t>
      </w:r>
      <w:r>
        <w:rPr>
          <w:color w:val="000000"/>
          <w:szCs w:val="20"/>
        </w:rPr>
        <w:t xml:space="preserve">. </w:t>
      </w:r>
      <w:r w:rsidR="008C3824">
        <w:rPr>
          <w:color w:val="000000"/>
          <w:szCs w:val="20"/>
        </w:rPr>
        <w:t>Meziročně</w:t>
      </w:r>
      <w:r w:rsidR="001E7C61">
        <w:rPr>
          <w:color w:val="000000"/>
          <w:szCs w:val="20"/>
        </w:rPr>
        <w:t xml:space="preserve"> je</w:t>
      </w:r>
      <w:r w:rsidR="00691E5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ve vybraných službách </w:t>
      </w:r>
      <w:r w:rsidR="008C3824">
        <w:rPr>
          <w:color w:val="000000"/>
          <w:szCs w:val="20"/>
        </w:rPr>
        <w:t xml:space="preserve">také </w:t>
      </w:r>
      <w:bookmarkStart w:id="0" w:name="_GoBack"/>
      <w:bookmarkEnd w:id="0"/>
      <w:r>
        <w:rPr>
          <w:color w:val="000000"/>
          <w:szCs w:val="20"/>
        </w:rPr>
        <w:t xml:space="preserve">nižší. </w:t>
      </w:r>
    </w:p>
    <w:p w:rsidR="00A4687B" w:rsidRDefault="00A4687B" w:rsidP="00FD014A">
      <w:pPr>
        <w:rPr>
          <w:color w:val="000000"/>
          <w:szCs w:val="20"/>
        </w:rPr>
      </w:pPr>
    </w:p>
    <w:p w:rsidR="00A02020" w:rsidRPr="00D202DF" w:rsidRDefault="00A02020" w:rsidP="00A02020">
      <w:pPr>
        <w:pStyle w:val="TabulkaGraf"/>
        <w:jc w:val="both"/>
        <w:rPr>
          <w:b w:val="0"/>
        </w:rPr>
      </w:pPr>
      <w:r w:rsidRPr="00D202DF">
        <w:rPr>
          <w:b w:val="0"/>
          <w:szCs w:val="20"/>
        </w:rPr>
        <w:t xml:space="preserve">Mezi </w:t>
      </w:r>
      <w:r w:rsidRPr="00D202DF">
        <w:rPr>
          <w:szCs w:val="20"/>
        </w:rPr>
        <w:t xml:space="preserve">spotřebiteli </w:t>
      </w:r>
      <w:r w:rsidR="00D202DF" w:rsidRPr="00D202DF">
        <w:rPr>
          <w:b w:val="0"/>
          <w:szCs w:val="20"/>
        </w:rPr>
        <w:t>se v únoru</w:t>
      </w:r>
      <w:r w:rsidRPr="00D202DF">
        <w:rPr>
          <w:b w:val="0"/>
          <w:szCs w:val="20"/>
        </w:rPr>
        <w:t xml:space="preserve"> důvěra v ekonomiku meziměsíčně </w:t>
      </w:r>
      <w:r w:rsidR="00D202DF" w:rsidRPr="00D202DF">
        <w:rPr>
          <w:b w:val="0"/>
          <w:szCs w:val="20"/>
        </w:rPr>
        <w:t xml:space="preserve">mírně </w:t>
      </w:r>
      <w:r w:rsidR="00FD0901" w:rsidRPr="00D202DF">
        <w:rPr>
          <w:b w:val="0"/>
          <w:szCs w:val="20"/>
        </w:rPr>
        <w:t>snížila</w:t>
      </w:r>
      <w:r w:rsidRPr="00D202DF">
        <w:rPr>
          <w:b w:val="0"/>
          <w:szCs w:val="20"/>
        </w:rPr>
        <w:t>. Indikátor důvěry</w:t>
      </w:r>
      <w:r w:rsidRPr="00D202DF">
        <w:rPr>
          <w:szCs w:val="20"/>
        </w:rPr>
        <w:t xml:space="preserve"> </w:t>
      </w:r>
      <w:r w:rsidR="00FD0901" w:rsidRPr="00D202DF">
        <w:rPr>
          <w:b w:val="0"/>
          <w:szCs w:val="20"/>
        </w:rPr>
        <w:t>poklesl</w:t>
      </w:r>
      <w:r w:rsidRPr="00D202DF">
        <w:rPr>
          <w:b w:val="0"/>
          <w:szCs w:val="20"/>
        </w:rPr>
        <w:t xml:space="preserve"> o </w:t>
      </w:r>
      <w:r w:rsidR="00D202DF" w:rsidRPr="00D202DF">
        <w:rPr>
          <w:b w:val="0"/>
          <w:szCs w:val="20"/>
        </w:rPr>
        <w:t>0,7</w:t>
      </w:r>
      <w:r w:rsidRPr="00D202DF">
        <w:rPr>
          <w:b w:val="0"/>
          <w:szCs w:val="20"/>
        </w:rPr>
        <w:t xml:space="preserve"> bodu na hodnotu 104,</w:t>
      </w:r>
      <w:r w:rsidR="00D202DF" w:rsidRPr="00D202DF">
        <w:rPr>
          <w:b w:val="0"/>
          <w:szCs w:val="20"/>
        </w:rPr>
        <w:t>1</w:t>
      </w:r>
      <w:r w:rsidRPr="00D202DF">
        <w:rPr>
          <w:b w:val="0"/>
          <w:szCs w:val="20"/>
        </w:rPr>
        <w:t xml:space="preserve">. Z aktuálního šetření mezi spotřebiteli vyplynulo, že se  pro období příštích dvanácti měsíců </w:t>
      </w:r>
      <w:r w:rsidR="00D202DF" w:rsidRPr="00D202DF">
        <w:rPr>
          <w:b w:val="0"/>
          <w:szCs w:val="20"/>
        </w:rPr>
        <w:t>mírně</w:t>
      </w:r>
      <w:r w:rsidR="00FD0901" w:rsidRPr="00D202DF">
        <w:rPr>
          <w:b w:val="0"/>
          <w:szCs w:val="20"/>
        </w:rPr>
        <w:t xml:space="preserve"> zvýšily</w:t>
      </w:r>
      <w:r w:rsidRPr="00D202DF">
        <w:rPr>
          <w:b w:val="0"/>
          <w:szCs w:val="20"/>
        </w:rPr>
        <w:t xml:space="preserve"> jejich </w:t>
      </w:r>
      <w:r w:rsidRPr="0047675E">
        <w:rPr>
          <w:b w:val="0"/>
          <w:szCs w:val="20"/>
        </w:rPr>
        <w:t>obavy ze zhoršení</w:t>
      </w:r>
      <w:r w:rsidRPr="00D202DF">
        <w:rPr>
          <w:b w:val="0"/>
          <w:i/>
          <w:szCs w:val="20"/>
        </w:rPr>
        <w:t xml:space="preserve"> celkové ekonomické situace</w:t>
      </w:r>
      <w:r w:rsidRPr="00D202DF">
        <w:rPr>
          <w:b w:val="0"/>
          <w:szCs w:val="20"/>
        </w:rPr>
        <w:t xml:space="preserve">. Obavy spotřebitelů ze </w:t>
      </w:r>
      <w:r w:rsidRPr="0047675E">
        <w:rPr>
          <w:b w:val="0"/>
          <w:szCs w:val="20"/>
        </w:rPr>
        <w:t>zhoršení jejich</w:t>
      </w:r>
      <w:r w:rsidRPr="00D202DF">
        <w:rPr>
          <w:b w:val="0"/>
          <w:i/>
          <w:szCs w:val="20"/>
        </w:rPr>
        <w:t xml:space="preserve"> vlastní finanční situace</w:t>
      </w:r>
      <w:r w:rsidRPr="00D202DF">
        <w:rPr>
          <w:b w:val="0"/>
          <w:szCs w:val="20"/>
        </w:rPr>
        <w:t xml:space="preserve"> se </w:t>
      </w:r>
      <w:r w:rsidR="00FD0901" w:rsidRPr="00D202DF">
        <w:rPr>
          <w:b w:val="0"/>
          <w:szCs w:val="20"/>
        </w:rPr>
        <w:t xml:space="preserve">meziměsíčně </w:t>
      </w:r>
      <w:r w:rsidR="00D202DF" w:rsidRPr="00D202DF">
        <w:rPr>
          <w:b w:val="0"/>
          <w:szCs w:val="20"/>
        </w:rPr>
        <w:t>zvýšily</w:t>
      </w:r>
      <w:r w:rsidRPr="00D202DF">
        <w:rPr>
          <w:b w:val="0"/>
          <w:szCs w:val="20"/>
        </w:rPr>
        <w:t xml:space="preserve">. </w:t>
      </w:r>
      <w:r w:rsidRPr="00D202DF">
        <w:rPr>
          <w:b w:val="0"/>
          <w:i/>
          <w:szCs w:val="20"/>
        </w:rPr>
        <w:t>Úmysl spořit</w:t>
      </w:r>
      <w:r w:rsidRPr="00D202DF">
        <w:rPr>
          <w:b w:val="0"/>
          <w:szCs w:val="20"/>
        </w:rPr>
        <w:t xml:space="preserve"> se </w:t>
      </w:r>
      <w:r w:rsidR="00D202DF" w:rsidRPr="00D202DF">
        <w:rPr>
          <w:b w:val="0"/>
          <w:szCs w:val="20"/>
        </w:rPr>
        <w:t>téměř nezměnil</w:t>
      </w:r>
      <w:r w:rsidRPr="00D202DF">
        <w:rPr>
          <w:b w:val="0"/>
          <w:szCs w:val="20"/>
        </w:rPr>
        <w:t xml:space="preserve">. </w:t>
      </w:r>
      <w:r w:rsidRPr="0047675E">
        <w:rPr>
          <w:b w:val="0"/>
          <w:szCs w:val="20"/>
        </w:rPr>
        <w:t>Obavy z</w:t>
      </w:r>
      <w:r w:rsidRPr="00D202DF">
        <w:rPr>
          <w:b w:val="0"/>
          <w:i/>
          <w:szCs w:val="20"/>
        </w:rPr>
        <w:t xml:space="preserve"> růstu nezaměstnanosti</w:t>
      </w:r>
      <w:r w:rsidRPr="00D202DF">
        <w:rPr>
          <w:b w:val="0"/>
          <w:szCs w:val="20"/>
        </w:rPr>
        <w:t xml:space="preserve"> se </w:t>
      </w:r>
      <w:r w:rsidR="00D202DF" w:rsidRPr="00D202DF">
        <w:rPr>
          <w:b w:val="0"/>
          <w:szCs w:val="20"/>
        </w:rPr>
        <w:t xml:space="preserve">rovněž </w:t>
      </w:r>
      <w:r w:rsidR="00FD0901" w:rsidRPr="00D202DF">
        <w:rPr>
          <w:b w:val="0"/>
          <w:szCs w:val="20"/>
        </w:rPr>
        <w:t>téměř nezměnily</w:t>
      </w:r>
      <w:r w:rsidRPr="00D202DF">
        <w:rPr>
          <w:b w:val="0"/>
          <w:szCs w:val="20"/>
        </w:rPr>
        <w:t xml:space="preserve">. Obavy z růstu cen se meziměsíčně </w:t>
      </w:r>
      <w:r w:rsidR="00D202DF" w:rsidRPr="00D202DF">
        <w:rPr>
          <w:b w:val="0"/>
          <w:szCs w:val="20"/>
        </w:rPr>
        <w:t>zvýšily</w:t>
      </w:r>
      <w:r w:rsidRPr="00D202DF">
        <w:rPr>
          <w:b w:val="0"/>
          <w:szCs w:val="20"/>
        </w:rPr>
        <w:t>. V meziročním srovnání je důvěra spotřebitelů nižší</w:t>
      </w:r>
      <w:r w:rsidRPr="00D202DF">
        <w:rPr>
          <w:b w:val="0"/>
        </w:rPr>
        <w:t>.</w:t>
      </w:r>
    </w:p>
    <w:p w:rsidR="004A322E" w:rsidRDefault="004A322E" w:rsidP="004A322E"/>
    <w:p w:rsidR="00FD014A" w:rsidRDefault="00FD014A" w:rsidP="00FD014A">
      <w:pPr>
        <w:rPr>
          <w:color w:val="000000"/>
          <w:szCs w:val="20"/>
        </w:rPr>
      </w:pPr>
    </w:p>
    <w:p w:rsidR="00117D4A" w:rsidRDefault="00117D4A" w:rsidP="00FD014A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>***</w:t>
      </w:r>
    </w:p>
    <w:p w:rsidR="00FD014A" w:rsidRPr="00E01E79" w:rsidRDefault="00B14D09" w:rsidP="00FD014A">
      <w:r>
        <w:t>V lednu</w:t>
      </w:r>
      <w:r w:rsidR="00FD014A" w:rsidRPr="00E01E79">
        <w:t xml:space="preserve"> 2020 </w:t>
      </w:r>
      <w:r w:rsidR="00E2207E">
        <w:t>došlo</w:t>
      </w:r>
      <w:r w:rsidR="00FD014A" w:rsidRPr="00E01E79">
        <w:t xml:space="preserve"> ke změně bazického období pro výpočet bazických indexů hodnocených v rychlé informaci ČSÚ. Průměr roku 2005 se </w:t>
      </w:r>
      <w:r w:rsidR="00E2207E">
        <w:t>zm</w:t>
      </w:r>
      <w:r w:rsidR="00E114A2">
        <w:t>ě</w:t>
      </w:r>
      <w:r w:rsidR="00E2207E">
        <w:t>nil</w:t>
      </w:r>
      <w:r w:rsidR="00FD014A" w:rsidRPr="00E01E79">
        <w:t xml:space="preserve"> na dlouhodobý průměr celé časové řady, jenž představuje metodicky vhodnější základnu pro posuzování úrovně současného sentimentu. Dlouhodobý průměr se bude přepočítávat jednou ročně a to vždy v termínu publikování rychlé informace za leden. Pro rok 2020 b</w:t>
      </w:r>
      <w:r w:rsidR="003E17D6">
        <w:t>ylo</w:t>
      </w:r>
      <w:r w:rsidR="00FD014A" w:rsidRPr="00E01E79">
        <w:t xml:space="preserve"> bazické období vypočteno jako průměr údajů za období 2003 až 2019.</w:t>
      </w:r>
    </w:p>
    <w:p w:rsidR="00FD014A" w:rsidRDefault="00FD014A" w:rsidP="00FD014A">
      <w:pPr>
        <w:rPr>
          <w:color w:val="000000"/>
          <w:szCs w:val="20"/>
        </w:rPr>
      </w:pPr>
    </w:p>
    <w:p w:rsidR="00FD014A" w:rsidRPr="00511C1A" w:rsidRDefault="00FD014A" w:rsidP="00FD014A"/>
    <w:p w:rsidR="00FD014A" w:rsidRDefault="00FD014A" w:rsidP="00FD014A">
      <w:pPr>
        <w:pStyle w:val="Poznmky0"/>
        <w:spacing w:before="0" w:line="240" w:lineRule="auto"/>
      </w:pPr>
      <w:r>
        <w:t>Poznámky:</w:t>
      </w:r>
    </w:p>
    <w:p w:rsidR="00FD014A" w:rsidRDefault="00FD014A" w:rsidP="00FD014A">
      <w:pPr>
        <w:pStyle w:val="Poznmkykontakty"/>
        <w:spacing w:before="0" w:line="240" w:lineRule="auto"/>
        <w:rPr>
          <w:iCs/>
        </w:rPr>
      </w:pPr>
    </w:p>
    <w:p w:rsidR="00FD014A" w:rsidRPr="009C1E43" w:rsidRDefault="00FD014A" w:rsidP="00FD014A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FD014A" w:rsidRPr="009C1E43" w:rsidRDefault="00FD014A" w:rsidP="00FD014A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FD014A" w:rsidRPr="009C1E43" w:rsidRDefault="00FD014A" w:rsidP="00FD014A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</w:t>
      </w:r>
      <w:r>
        <w:t xml:space="preserve">Spotřebitelský barometr </w:t>
      </w:r>
      <w:proofErr w:type="spellStart"/>
      <w:r>
        <w:t>GfK</w:t>
      </w:r>
      <w:proofErr w:type="spellEnd"/>
    </w:p>
    <w:p w:rsidR="00FD014A" w:rsidRPr="009C1E43" w:rsidRDefault="00FD014A" w:rsidP="00FD014A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>
        <w:t>1</w:t>
      </w:r>
      <w:r w:rsidR="00A4687B">
        <w:t>7</w:t>
      </w:r>
      <w:r>
        <w:t>.</w:t>
      </w:r>
      <w:r w:rsidRPr="009C1E43">
        <w:t xml:space="preserve"> </w:t>
      </w:r>
      <w:r w:rsidR="00110B84">
        <w:t>2</w:t>
      </w:r>
      <w:r w:rsidRPr="009C1E43">
        <w:t>. 20</w:t>
      </w:r>
      <w:r w:rsidR="00A4687B">
        <w:t>20</w:t>
      </w:r>
    </w:p>
    <w:p w:rsidR="00FD014A" w:rsidRDefault="00FD014A" w:rsidP="00FD014A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A4687B">
        <w:t>4</w:t>
      </w:r>
      <w:r>
        <w:t>.</w:t>
      </w:r>
      <w:r w:rsidRPr="009C1E43">
        <w:t xml:space="preserve"> </w:t>
      </w:r>
      <w:r w:rsidR="00110B84">
        <w:t>3</w:t>
      </w:r>
      <w:r>
        <w:t>.</w:t>
      </w:r>
      <w:r w:rsidRPr="009C1E43">
        <w:t xml:space="preserve"> 20</w:t>
      </w:r>
      <w:r w:rsidR="00A4687B">
        <w:t>20</w:t>
      </w:r>
    </w:p>
    <w:p w:rsidR="00A4687B" w:rsidRDefault="00A4687B" w:rsidP="00FD014A">
      <w:pPr>
        <w:pStyle w:val="Poznmkykontaktytext"/>
        <w:spacing w:line="240" w:lineRule="auto"/>
      </w:pPr>
    </w:p>
    <w:p w:rsidR="00A4687B" w:rsidRDefault="00A4687B" w:rsidP="00A4687B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p w:rsidR="00FD014A" w:rsidRPr="009C1E43" w:rsidRDefault="00FD014A" w:rsidP="00FD014A">
      <w:pPr>
        <w:pStyle w:val="Poznmkykontaktytext"/>
        <w:spacing w:line="240" w:lineRule="auto"/>
      </w:pPr>
    </w:p>
    <w:p w:rsidR="00FD014A" w:rsidRPr="009C1E43" w:rsidRDefault="00FD014A" w:rsidP="00FD014A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014A" w:rsidRPr="00CE1272" w:rsidRDefault="00FD014A" w:rsidP="00FD014A">
      <w:pPr>
        <w:spacing w:line="240" w:lineRule="auto"/>
        <w:ind w:left="709" w:hanging="709"/>
        <w:jc w:val="left"/>
        <w:rPr>
          <w:szCs w:val="20"/>
        </w:rPr>
      </w:pPr>
      <w:r w:rsidRPr="00CE1272">
        <w:rPr>
          <w:szCs w:val="20"/>
        </w:rPr>
        <w:t>Tab. Indikátory důvěry – salda indikátorů důvěry, bazické indexy</w:t>
      </w:r>
    </w:p>
    <w:p w:rsidR="00FD014A" w:rsidRPr="00CE1272" w:rsidRDefault="00FD014A" w:rsidP="00FD014A">
      <w:pPr>
        <w:spacing w:line="240" w:lineRule="auto"/>
        <w:ind w:left="709" w:hanging="709"/>
        <w:jc w:val="left"/>
        <w:rPr>
          <w:szCs w:val="20"/>
        </w:rPr>
      </w:pPr>
      <w:r w:rsidRPr="00CE1272">
        <w:rPr>
          <w:szCs w:val="20"/>
        </w:rPr>
        <w:t>Graf Sezónně očištěné indikátory důvěry – bazické indexy (2003–20</w:t>
      </w:r>
      <w:r w:rsidR="00A4687B">
        <w:rPr>
          <w:szCs w:val="20"/>
        </w:rPr>
        <w:t>20</w:t>
      </w:r>
      <w:r w:rsidRPr="00CE1272">
        <w:rPr>
          <w:szCs w:val="20"/>
        </w:rPr>
        <w:t>)</w:t>
      </w:r>
    </w:p>
    <w:p w:rsidR="00FD014A" w:rsidRDefault="00FD014A" w:rsidP="00FD014A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</w:t>
      </w:r>
      <w:r>
        <w:rPr>
          <w:szCs w:val="20"/>
        </w:rPr>
        <w:t>3</w:t>
      </w:r>
      <w:r w:rsidRPr="009C1E43">
        <w:rPr>
          <w:szCs w:val="20"/>
        </w:rPr>
        <w:t>–20</w:t>
      </w:r>
      <w:r w:rsidR="00A4687B">
        <w:rPr>
          <w:szCs w:val="20"/>
        </w:rPr>
        <w:t>20</w:t>
      </w:r>
      <w:r>
        <w:rPr>
          <w:szCs w:val="20"/>
        </w:rPr>
        <w:t>)</w:t>
      </w:r>
    </w:p>
    <w:p w:rsidR="00FD014A" w:rsidRPr="009C1E43" w:rsidRDefault="00FD014A" w:rsidP="00FD014A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(2003–20</w:t>
      </w:r>
      <w:r w:rsidR="00A4687B">
        <w:rPr>
          <w:szCs w:val="20"/>
        </w:rPr>
        <w:t>20</w:t>
      </w:r>
      <w:r w:rsidRPr="009C1E43">
        <w:rPr>
          <w:szCs w:val="20"/>
        </w:rPr>
        <w:t xml:space="preserve">) </w:t>
      </w:r>
    </w:p>
    <w:p w:rsidR="00FD014A" w:rsidRDefault="00FD014A" w:rsidP="00FD014A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očištěno, bazické indexy (2007–20</w:t>
      </w:r>
      <w:r w:rsidR="00A4687B">
        <w:rPr>
          <w:szCs w:val="20"/>
        </w:rPr>
        <w:t>20</w:t>
      </w:r>
      <w:r>
        <w:rPr>
          <w:szCs w:val="20"/>
        </w:rPr>
        <w:t>)</w:t>
      </w:r>
    </w:p>
    <w:p w:rsidR="004A6351" w:rsidRPr="00FD014A" w:rsidRDefault="004A6351" w:rsidP="00FD014A"/>
    <w:sectPr w:rsidR="004A6351" w:rsidRPr="00FD014A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AA" w:rsidRDefault="00241EAA" w:rsidP="00BA6370">
      <w:r>
        <w:separator/>
      </w:r>
    </w:p>
  </w:endnote>
  <w:endnote w:type="continuationSeparator" w:id="0">
    <w:p w:rsidR="00241EAA" w:rsidRDefault="00241E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6D3D72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6D3D7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D3D72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6D3D7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AA" w:rsidRDefault="00241EAA" w:rsidP="00BA6370">
      <w:r>
        <w:separator/>
      </w:r>
    </w:p>
  </w:footnote>
  <w:footnote w:type="continuationSeparator" w:id="0">
    <w:p w:rsidR="00241EAA" w:rsidRDefault="00241E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43BF4"/>
    <w:rsid w:val="0004637D"/>
    <w:rsid w:val="0005149C"/>
    <w:rsid w:val="00053568"/>
    <w:rsid w:val="000560BD"/>
    <w:rsid w:val="0006356B"/>
    <w:rsid w:val="000742A0"/>
    <w:rsid w:val="00077C44"/>
    <w:rsid w:val="00083B0F"/>
    <w:rsid w:val="000843A5"/>
    <w:rsid w:val="000910DA"/>
    <w:rsid w:val="00091E14"/>
    <w:rsid w:val="00096D6C"/>
    <w:rsid w:val="000A74C9"/>
    <w:rsid w:val="000B6F63"/>
    <w:rsid w:val="000B7F10"/>
    <w:rsid w:val="000C55B0"/>
    <w:rsid w:val="000C69A8"/>
    <w:rsid w:val="000D093F"/>
    <w:rsid w:val="000E43CC"/>
    <w:rsid w:val="000E5F11"/>
    <w:rsid w:val="000F2EB6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31DDB"/>
    <w:rsid w:val="001404AB"/>
    <w:rsid w:val="00140B01"/>
    <w:rsid w:val="00146BDF"/>
    <w:rsid w:val="001505BE"/>
    <w:rsid w:val="001567AD"/>
    <w:rsid w:val="001676CD"/>
    <w:rsid w:val="00167863"/>
    <w:rsid w:val="0017231D"/>
    <w:rsid w:val="00174502"/>
    <w:rsid w:val="001810DC"/>
    <w:rsid w:val="00191394"/>
    <w:rsid w:val="001A0D6E"/>
    <w:rsid w:val="001A49F9"/>
    <w:rsid w:val="001B001E"/>
    <w:rsid w:val="001B607F"/>
    <w:rsid w:val="001C1765"/>
    <w:rsid w:val="001D369A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200854"/>
    <w:rsid w:val="002049CE"/>
    <w:rsid w:val="002070FB"/>
    <w:rsid w:val="00213729"/>
    <w:rsid w:val="00227742"/>
    <w:rsid w:val="0023093C"/>
    <w:rsid w:val="002406FA"/>
    <w:rsid w:val="00241EAA"/>
    <w:rsid w:val="00242D38"/>
    <w:rsid w:val="00243B1B"/>
    <w:rsid w:val="00245236"/>
    <w:rsid w:val="0026107B"/>
    <w:rsid w:val="00273843"/>
    <w:rsid w:val="00283CE4"/>
    <w:rsid w:val="00292F99"/>
    <w:rsid w:val="00294E57"/>
    <w:rsid w:val="002B2E47"/>
    <w:rsid w:val="002D1324"/>
    <w:rsid w:val="002D633A"/>
    <w:rsid w:val="002E4005"/>
    <w:rsid w:val="002F1AFE"/>
    <w:rsid w:val="00304079"/>
    <w:rsid w:val="00307272"/>
    <w:rsid w:val="0032438B"/>
    <w:rsid w:val="0032500A"/>
    <w:rsid w:val="003261C0"/>
    <w:rsid w:val="003301A3"/>
    <w:rsid w:val="003335E8"/>
    <w:rsid w:val="00342EA2"/>
    <w:rsid w:val="00353FCE"/>
    <w:rsid w:val="003651AA"/>
    <w:rsid w:val="0036777B"/>
    <w:rsid w:val="00373F7B"/>
    <w:rsid w:val="0038032F"/>
    <w:rsid w:val="0038282A"/>
    <w:rsid w:val="00386C05"/>
    <w:rsid w:val="00397580"/>
    <w:rsid w:val="003A45C8"/>
    <w:rsid w:val="003C1EBB"/>
    <w:rsid w:val="003C2DCF"/>
    <w:rsid w:val="003C5348"/>
    <w:rsid w:val="003C7193"/>
    <w:rsid w:val="003C7FE7"/>
    <w:rsid w:val="003D0499"/>
    <w:rsid w:val="003D1F0C"/>
    <w:rsid w:val="003D3054"/>
    <w:rsid w:val="003D3576"/>
    <w:rsid w:val="003E17D6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34564"/>
    <w:rsid w:val="00435CE6"/>
    <w:rsid w:val="00437CBA"/>
    <w:rsid w:val="004436EE"/>
    <w:rsid w:val="00443C3B"/>
    <w:rsid w:val="0045547F"/>
    <w:rsid w:val="00461F7C"/>
    <w:rsid w:val="00462667"/>
    <w:rsid w:val="00465E71"/>
    <w:rsid w:val="00471DEF"/>
    <w:rsid w:val="0047675E"/>
    <w:rsid w:val="00486C6B"/>
    <w:rsid w:val="0048796D"/>
    <w:rsid w:val="00490075"/>
    <w:rsid w:val="004920AD"/>
    <w:rsid w:val="004A322E"/>
    <w:rsid w:val="004A6351"/>
    <w:rsid w:val="004A6895"/>
    <w:rsid w:val="004B088B"/>
    <w:rsid w:val="004B7E30"/>
    <w:rsid w:val="004C6660"/>
    <w:rsid w:val="004C6F74"/>
    <w:rsid w:val="004D05B3"/>
    <w:rsid w:val="004D1B9A"/>
    <w:rsid w:val="004E479E"/>
    <w:rsid w:val="004F686C"/>
    <w:rsid w:val="004F78E6"/>
    <w:rsid w:val="0050420E"/>
    <w:rsid w:val="00504A83"/>
    <w:rsid w:val="0050795F"/>
    <w:rsid w:val="00511C1A"/>
    <w:rsid w:val="00512D99"/>
    <w:rsid w:val="00531DBB"/>
    <w:rsid w:val="00536458"/>
    <w:rsid w:val="005442A9"/>
    <w:rsid w:val="00546541"/>
    <w:rsid w:val="00573994"/>
    <w:rsid w:val="00583FFA"/>
    <w:rsid w:val="0058597E"/>
    <w:rsid w:val="005A085E"/>
    <w:rsid w:val="005A2F14"/>
    <w:rsid w:val="005E08BD"/>
    <w:rsid w:val="005E0DB4"/>
    <w:rsid w:val="005F79FB"/>
    <w:rsid w:val="006005FF"/>
    <w:rsid w:val="00604406"/>
    <w:rsid w:val="00605F4A"/>
    <w:rsid w:val="00606B18"/>
    <w:rsid w:val="00607822"/>
    <w:rsid w:val="006103AA"/>
    <w:rsid w:val="00611995"/>
    <w:rsid w:val="0061272D"/>
    <w:rsid w:val="00612A19"/>
    <w:rsid w:val="00613BBF"/>
    <w:rsid w:val="0061482D"/>
    <w:rsid w:val="006227A8"/>
    <w:rsid w:val="00622B80"/>
    <w:rsid w:val="0062638C"/>
    <w:rsid w:val="00627ADB"/>
    <w:rsid w:val="006375A5"/>
    <w:rsid w:val="00641160"/>
    <w:rsid w:val="0064139A"/>
    <w:rsid w:val="0069106B"/>
    <w:rsid w:val="00691E5A"/>
    <w:rsid w:val="006931CF"/>
    <w:rsid w:val="006C008D"/>
    <w:rsid w:val="006C7EAB"/>
    <w:rsid w:val="006D355E"/>
    <w:rsid w:val="006D3D72"/>
    <w:rsid w:val="006E0018"/>
    <w:rsid w:val="006E024F"/>
    <w:rsid w:val="006E4E81"/>
    <w:rsid w:val="00707F7D"/>
    <w:rsid w:val="00714597"/>
    <w:rsid w:val="00717EC5"/>
    <w:rsid w:val="00727407"/>
    <w:rsid w:val="007327C0"/>
    <w:rsid w:val="00741BA4"/>
    <w:rsid w:val="0074303E"/>
    <w:rsid w:val="00747E23"/>
    <w:rsid w:val="00754C20"/>
    <w:rsid w:val="00757C44"/>
    <w:rsid w:val="0076021B"/>
    <w:rsid w:val="0076321A"/>
    <w:rsid w:val="00763A69"/>
    <w:rsid w:val="00775133"/>
    <w:rsid w:val="0077603D"/>
    <w:rsid w:val="007910D7"/>
    <w:rsid w:val="007934DC"/>
    <w:rsid w:val="00795797"/>
    <w:rsid w:val="0079785D"/>
    <w:rsid w:val="007A2048"/>
    <w:rsid w:val="007A57F2"/>
    <w:rsid w:val="007B1333"/>
    <w:rsid w:val="007D30C5"/>
    <w:rsid w:val="007F3BF1"/>
    <w:rsid w:val="007F4AEB"/>
    <w:rsid w:val="007F75B2"/>
    <w:rsid w:val="008037CC"/>
    <w:rsid w:val="00803993"/>
    <w:rsid w:val="008043C4"/>
    <w:rsid w:val="00815401"/>
    <w:rsid w:val="00816030"/>
    <w:rsid w:val="008172FE"/>
    <w:rsid w:val="00817846"/>
    <w:rsid w:val="00831B1B"/>
    <w:rsid w:val="00835F4F"/>
    <w:rsid w:val="00836F97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73ED8"/>
    <w:rsid w:val="00884A3E"/>
    <w:rsid w:val="008A395F"/>
    <w:rsid w:val="008A750A"/>
    <w:rsid w:val="008A76D3"/>
    <w:rsid w:val="008B3970"/>
    <w:rsid w:val="008B4CDE"/>
    <w:rsid w:val="008C3824"/>
    <w:rsid w:val="008C384C"/>
    <w:rsid w:val="008D0F11"/>
    <w:rsid w:val="008E129A"/>
    <w:rsid w:val="008E7417"/>
    <w:rsid w:val="008F3D7F"/>
    <w:rsid w:val="008F57A7"/>
    <w:rsid w:val="008F73B4"/>
    <w:rsid w:val="009022B7"/>
    <w:rsid w:val="009048D2"/>
    <w:rsid w:val="00913A35"/>
    <w:rsid w:val="00917155"/>
    <w:rsid w:val="00936F8F"/>
    <w:rsid w:val="009409E7"/>
    <w:rsid w:val="00941C16"/>
    <w:rsid w:val="00950F62"/>
    <w:rsid w:val="00965891"/>
    <w:rsid w:val="00984FF8"/>
    <w:rsid w:val="00986DD7"/>
    <w:rsid w:val="00992AD4"/>
    <w:rsid w:val="009B55B1"/>
    <w:rsid w:val="009C0C41"/>
    <w:rsid w:val="009C0D9B"/>
    <w:rsid w:val="009F35EA"/>
    <w:rsid w:val="009F4D1E"/>
    <w:rsid w:val="009F76DA"/>
    <w:rsid w:val="00A02020"/>
    <w:rsid w:val="00A02D33"/>
    <w:rsid w:val="00A0762A"/>
    <w:rsid w:val="00A109F3"/>
    <w:rsid w:val="00A17271"/>
    <w:rsid w:val="00A252CA"/>
    <w:rsid w:val="00A32695"/>
    <w:rsid w:val="00A40A11"/>
    <w:rsid w:val="00A4343D"/>
    <w:rsid w:val="00A4687B"/>
    <w:rsid w:val="00A502F1"/>
    <w:rsid w:val="00A65E81"/>
    <w:rsid w:val="00A70A83"/>
    <w:rsid w:val="00A72FA2"/>
    <w:rsid w:val="00A80880"/>
    <w:rsid w:val="00A81EB3"/>
    <w:rsid w:val="00A8642F"/>
    <w:rsid w:val="00A87CF6"/>
    <w:rsid w:val="00A9736E"/>
    <w:rsid w:val="00AB3410"/>
    <w:rsid w:val="00AB4F10"/>
    <w:rsid w:val="00AF625E"/>
    <w:rsid w:val="00B00C1D"/>
    <w:rsid w:val="00B02CCB"/>
    <w:rsid w:val="00B116BF"/>
    <w:rsid w:val="00B13EA4"/>
    <w:rsid w:val="00B14D09"/>
    <w:rsid w:val="00B153A8"/>
    <w:rsid w:val="00B316EE"/>
    <w:rsid w:val="00B339D2"/>
    <w:rsid w:val="00B40C0E"/>
    <w:rsid w:val="00B55375"/>
    <w:rsid w:val="00B632CC"/>
    <w:rsid w:val="00B97F1A"/>
    <w:rsid w:val="00BA12F1"/>
    <w:rsid w:val="00BA439F"/>
    <w:rsid w:val="00BA5C19"/>
    <w:rsid w:val="00BA6370"/>
    <w:rsid w:val="00BB45E6"/>
    <w:rsid w:val="00BC67DF"/>
    <w:rsid w:val="00BD03D7"/>
    <w:rsid w:val="00C01CCE"/>
    <w:rsid w:val="00C10BFC"/>
    <w:rsid w:val="00C269D4"/>
    <w:rsid w:val="00C37ADB"/>
    <w:rsid w:val="00C4160D"/>
    <w:rsid w:val="00C459F8"/>
    <w:rsid w:val="00C464D3"/>
    <w:rsid w:val="00C54C27"/>
    <w:rsid w:val="00C61E03"/>
    <w:rsid w:val="00C6243F"/>
    <w:rsid w:val="00C7611F"/>
    <w:rsid w:val="00C812B4"/>
    <w:rsid w:val="00C8174F"/>
    <w:rsid w:val="00C83DBA"/>
    <w:rsid w:val="00C8406E"/>
    <w:rsid w:val="00C85949"/>
    <w:rsid w:val="00C92219"/>
    <w:rsid w:val="00C937F5"/>
    <w:rsid w:val="00C96753"/>
    <w:rsid w:val="00CA6960"/>
    <w:rsid w:val="00CB2709"/>
    <w:rsid w:val="00CB6F89"/>
    <w:rsid w:val="00CC0AE9"/>
    <w:rsid w:val="00CC12C1"/>
    <w:rsid w:val="00CD6C55"/>
    <w:rsid w:val="00CE15F5"/>
    <w:rsid w:val="00CE228C"/>
    <w:rsid w:val="00CE71D9"/>
    <w:rsid w:val="00CF545B"/>
    <w:rsid w:val="00D036B1"/>
    <w:rsid w:val="00D068A6"/>
    <w:rsid w:val="00D202DF"/>
    <w:rsid w:val="00D209A7"/>
    <w:rsid w:val="00D27D69"/>
    <w:rsid w:val="00D33658"/>
    <w:rsid w:val="00D448C2"/>
    <w:rsid w:val="00D62ECB"/>
    <w:rsid w:val="00D666C3"/>
    <w:rsid w:val="00D670C4"/>
    <w:rsid w:val="00D72912"/>
    <w:rsid w:val="00D7730E"/>
    <w:rsid w:val="00D81C5B"/>
    <w:rsid w:val="00D84155"/>
    <w:rsid w:val="00D9189F"/>
    <w:rsid w:val="00D9600F"/>
    <w:rsid w:val="00DA2784"/>
    <w:rsid w:val="00DA3131"/>
    <w:rsid w:val="00DD461E"/>
    <w:rsid w:val="00DE0427"/>
    <w:rsid w:val="00DE4E3D"/>
    <w:rsid w:val="00DF016F"/>
    <w:rsid w:val="00DF29E8"/>
    <w:rsid w:val="00DF47FE"/>
    <w:rsid w:val="00DF6A99"/>
    <w:rsid w:val="00E0156A"/>
    <w:rsid w:val="00E01E79"/>
    <w:rsid w:val="00E05AF8"/>
    <w:rsid w:val="00E114A2"/>
    <w:rsid w:val="00E21B09"/>
    <w:rsid w:val="00E2207E"/>
    <w:rsid w:val="00E2235C"/>
    <w:rsid w:val="00E26704"/>
    <w:rsid w:val="00E31980"/>
    <w:rsid w:val="00E51283"/>
    <w:rsid w:val="00E539F9"/>
    <w:rsid w:val="00E54979"/>
    <w:rsid w:val="00E60CA8"/>
    <w:rsid w:val="00E6423C"/>
    <w:rsid w:val="00E71040"/>
    <w:rsid w:val="00E92393"/>
    <w:rsid w:val="00E93830"/>
    <w:rsid w:val="00E93E0E"/>
    <w:rsid w:val="00EB07D9"/>
    <w:rsid w:val="00EB1ED3"/>
    <w:rsid w:val="00EC3EED"/>
    <w:rsid w:val="00EC73E5"/>
    <w:rsid w:val="00ED6E75"/>
    <w:rsid w:val="00ED7A12"/>
    <w:rsid w:val="00EE6B48"/>
    <w:rsid w:val="00EF3CC4"/>
    <w:rsid w:val="00EF7AED"/>
    <w:rsid w:val="00F02D69"/>
    <w:rsid w:val="00F112F3"/>
    <w:rsid w:val="00F2080B"/>
    <w:rsid w:val="00F3627F"/>
    <w:rsid w:val="00F5077A"/>
    <w:rsid w:val="00F64551"/>
    <w:rsid w:val="00F659C4"/>
    <w:rsid w:val="00F75F2A"/>
    <w:rsid w:val="00F80FFC"/>
    <w:rsid w:val="00F856E3"/>
    <w:rsid w:val="00F946A9"/>
    <w:rsid w:val="00FA015E"/>
    <w:rsid w:val="00FB687C"/>
    <w:rsid w:val="00FB7140"/>
    <w:rsid w:val="00FC4D0D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91B875E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EB69-F995-4402-890D-B9868561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366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28</cp:revision>
  <cp:lastPrinted>2019-08-22T07:00:00Z</cp:lastPrinted>
  <dcterms:created xsi:type="dcterms:W3CDTF">2020-01-02T08:33:00Z</dcterms:created>
  <dcterms:modified xsi:type="dcterms:W3CDTF">2020-02-21T06:37:00Z</dcterms:modified>
</cp:coreProperties>
</file>