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F7BDD" w:rsidP="00AE6D5B">
      <w:pPr>
        <w:pStyle w:val="Datum"/>
      </w:pPr>
      <w:r>
        <w:t>13. srp</w:t>
      </w:r>
      <w:r w:rsidR="007B7ECC">
        <w:t>na</w:t>
      </w:r>
      <w:r w:rsidR="0033176A">
        <w:t xml:space="preserve"> </w:t>
      </w:r>
      <w:r w:rsidR="00057637">
        <w:t>2020</w:t>
      </w:r>
    </w:p>
    <w:p w:rsidR="00867569" w:rsidRPr="00AE6D5B" w:rsidRDefault="00AF7BDD" w:rsidP="00AE6D5B">
      <w:pPr>
        <w:pStyle w:val="Nzev"/>
      </w:pPr>
      <w:bookmarkStart w:id="0" w:name="_GoBack"/>
      <w:r w:rsidRPr="00AF7BDD">
        <w:t>Dovozní ceny pokračovaly v poklesu</w:t>
      </w:r>
    </w:p>
    <w:bookmarkEnd w:id="0"/>
    <w:p w:rsidR="001E178C" w:rsidRDefault="00AF7BDD" w:rsidP="008874E3">
      <w:pPr>
        <w:pStyle w:val="Perex"/>
        <w:spacing w:after="0" w:line="240" w:lineRule="auto"/>
        <w:jc w:val="left"/>
      </w:pPr>
      <w:r w:rsidRPr="00AF7BDD">
        <w:t>V červnu 2020 se vývozní ceny meziměsíčně snížily o 1,8 %, dovozní ceny o 2,2 %. Směnné relace dosáhly hodnoty 100,4 %. Meziročně vývozní ceny vzrostly o 2,0 %, dovozní ceny klesly o 1,5 %. Směnné relace dosáhly hodnoty 103,6 %.</w:t>
      </w:r>
      <w:r>
        <w:t xml:space="preserve"> 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AF7BDD" w:rsidRPr="00AF7BDD">
        <w:rPr>
          <w:rFonts w:cs="Arial"/>
          <w:i/>
          <w:szCs w:val="20"/>
          <w:lang w:eastAsia="cs-CZ"/>
        </w:rPr>
        <w:t>Vývozní a dovozní ceny se v červnu meziměsíčně snížily důsledkem posílení koruny vůči euru a dolaru. Naopak oslabení koruny v meziročním vyjádření přispělo k tomu, že se vývozní ceny zvýšily o 2 %. Dovozní ceny i přes slabší kurz koruny pokles meziročně prohloubily o 1,5 %. Jejich vývoj v posledních měsících ovlivňují především klesající ceny minerálních paliv, které s</w:t>
      </w:r>
      <w:r w:rsidR="00AF7BDD">
        <w:rPr>
          <w:rFonts w:cs="Arial"/>
          <w:i/>
          <w:szCs w:val="20"/>
          <w:lang w:eastAsia="cs-CZ"/>
        </w:rPr>
        <w:t>e v červnu snížily téměř o 42 %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AF7BDD" w:rsidP="008874E3">
      <w:pPr>
        <w:jc w:val="left"/>
      </w:pPr>
      <w:hyperlink r:id="rId7" w:history="1">
        <w:r w:rsidR="006B1128" w:rsidRPr="00AF7BDD">
          <w:rPr>
            <w:rStyle w:val="Hypertextovodkaz"/>
          </w:rPr>
          <w:t>https://www.czso.cz/csu/czso/cri</w:t>
        </w:r>
        <w:r w:rsidR="007B7ECC" w:rsidRPr="00AF7BDD">
          <w:rPr>
            <w:rStyle w:val="Hypertextovodkaz"/>
          </w:rPr>
          <w:t>/i</w:t>
        </w:r>
        <w:r w:rsidRPr="00AF7BDD">
          <w:rPr>
            <w:rStyle w:val="Hypertextovodkaz"/>
          </w:rPr>
          <w:t>ndexy-cen-vyvozu-a-dovozu-cerven</w:t>
        </w:r>
        <w:r w:rsidR="006B1128" w:rsidRPr="00AF7BDD">
          <w:rPr>
            <w:rStyle w:val="Hypertextovodkaz"/>
          </w:rPr>
          <w:t>-2020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9B" w:rsidRDefault="00B1669B" w:rsidP="00BA6370">
      <w:r>
        <w:separator/>
      </w:r>
    </w:p>
  </w:endnote>
  <w:endnote w:type="continuationSeparator" w:id="0">
    <w:p w:rsidR="00B1669B" w:rsidRDefault="00B166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F7BD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F7BD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9B" w:rsidRDefault="00B1669B" w:rsidP="00BA6370">
      <w:r>
        <w:separator/>
      </w:r>
    </w:p>
  </w:footnote>
  <w:footnote w:type="continuationSeparator" w:id="0">
    <w:p w:rsidR="00B1669B" w:rsidRDefault="00B166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90C76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502F1"/>
    <w:rsid w:val="00A70A83"/>
    <w:rsid w:val="00A81EB3"/>
    <w:rsid w:val="00A842CF"/>
    <w:rsid w:val="00AC68DB"/>
    <w:rsid w:val="00AE6D5B"/>
    <w:rsid w:val="00AF7BDD"/>
    <w:rsid w:val="00B00C1D"/>
    <w:rsid w:val="00B02FF9"/>
    <w:rsid w:val="00B03E21"/>
    <w:rsid w:val="00B0791D"/>
    <w:rsid w:val="00B1669B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D0C42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BA3255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cerv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0DA7-44F4-444D-8F99-A6408296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2020-08-12T11:54:00Z</dcterms:created>
  <dcterms:modified xsi:type="dcterms:W3CDTF">2020-08-12T11:54:00Z</dcterms:modified>
</cp:coreProperties>
</file>