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12B90" w:rsidP="00AE6D5B">
      <w:pPr>
        <w:pStyle w:val="Datum"/>
      </w:pPr>
      <w:r>
        <w:t>8. červ</w:t>
      </w:r>
      <w:r w:rsidR="00ED7127">
        <w:t>na</w:t>
      </w:r>
      <w:r w:rsidR="0033176A">
        <w:t xml:space="preserve"> </w:t>
      </w:r>
      <w:r w:rsidR="00860AEA">
        <w:t>2020</w:t>
      </w:r>
    </w:p>
    <w:p w:rsidR="00867569" w:rsidRPr="00AE6D5B" w:rsidRDefault="00812B90" w:rsidP="00AE6D5B">
      <w:pPr>
        <w:pStyle w:val="Nzev"/>
      </w:pPr>
      <w:bookmarkStart w:id="0" w:name="_GoBack"/>
      <w:r w:rsidRPr="00812B90">
        <w:t xml:space="preserve">Průmyslová produkce klesla </w:t>
      </w:r>
      <w:r>
        <w:t xml:space="preserve">v dubnu </w:t>
      </w:r>
      <w:r w:rsidRPr="00812B90">
        <w:t>o třetinu</w:t>
      </w:r>
    </w:p>
    <w:bookmarkEnd w:id="0"/>
    <w:p w:rsidR="008615DF" w:rsidRPr="00812B90" w:rsidRDefault="00812B90" w:rsidP="00812B90">
      <w:pPr>
        <w:pStyle w:val="Perex"/>
        <w:spacing w:line="240" w:lineRule="auto"/>
        <w:jc w:val="left"/>
      </w:pPr>
      <w:r>
        <w:t>Průmyslová produkce v dubnu po očištění o vliv počtu pracovních dnů reálně meziročně klesla o 33,7 %. Po vyloučení sezónních vlivů byla mezi</w:t>
      </w:r>
      <w:r>
        <w:t xml:space="preserve">měsíčně nižší o 23,4 %. Hodnota </w:t>
      </w:r>
      <w:r>
        <w:t>nových zakázek se meziročně snížila o 42,0 %.</w:t>
      </w: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812B90" w:rsidRPr="00812B90">
        <w:rPr>
          <w:i/>
        </w:rPr>
        <w:t>V dubnu průmyslová produkce klesla o třetinu. Propad objemu výroby byl zaznamenán prakticky ve všech odvětvích. Nejvyšší pokles můžeme pozorovat u výroby motorových vozidel</w:t>
      </w:r>
      <w:r w:rsidRPr="00B0791D">
        <w:rPr>
          <w:i/>
        </w:rPr>
        <w:t>,“</w:t>
      </w:r>
      <w:r w:rsidR="005A7505">
        <w:t xml:space="preserve"> říká Radek Matějka, ředitel odboru </w:t>
      </w:r>
      <w:r w:rsidR="005A7505" w:rsidRPr="005A7505">
        <w:t>statistiky zemědělství a lesnictví, průmyslu, stavebnictví a energetiky</w:t>
      </w:r>
      <w:r w:rsidR="005A7505"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812B90">
          <w:rPr>
            <w:rStyle w:val="Hypertextovodkaz"/>
          </w:rPr>
          <w:t>https://www.c</w:t>
        </w:r>
        <w:r w:rsidR="008615DF" w:rsidRPr="00812B90">
          <w:rPr>
            <w:rStyle w:val="Hypertextovodkaz"/>
          </w:rPr>
          <w:t>zs</w:t>
        </w:r>
        <w:r w:rsidR="00812B90" w:rsidRPr="00812B90">
          <w:rPr>
            <w:rStyle w:val="Hypertextovodkaz"/>
          </w:rPr>
          <w:t>o.cz/csu/czso/cri/prumysl-duben</w:t>
        </w:r>
        <w:r w:rsidR="00560926" w:rsidRPr="00812B90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85" w:rsidRDefault="00F91A85" w:rsidP="00BA6370">
      <w:r>
        <w:separator/>
      </w:r>
    </w:p>
  </w:endnote>
  <w:endnote w:type="continuationSeparator" w:id="0">
    <w:p w:rsidR="00F91A85" w:rsidRDefault="00F91A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12B9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12B9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85" w:rsidRDefault="00F91A85" w:rsidP="00BA6370">
      <w:r>
        <w:separator/>
      </w:r>
    </w:p>
  </w:footnote>
  <w:footnote w:type="continuationSeparator" w:id="0">
    <w:p w:rsidR="00F91A85" w:rsidRDefault="00F91A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0926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54634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dub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F136-E901-4D2B-B1BD-E694CD58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2020-06-05T09:23:00Z</dcterms:created>
  <dcterms:modified xsi:type="dcterms:W3CDTF">2020-06-05T09:23:00Z</dcterms:modified>
</cp:coreProperties>
</file>