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361A74" w:rsidP="009D459E">
      <w:pPr>
        <w:pStyle w:val="Datum"/>
      </w:pPr>
      <w:r>
        <w:t>01</w:t>
      </w:r>
      <w:r w:rsidR="009D459E" w:rsidRPr="00653558">
        <w:t xml:space="preserve">. </w:t>
      </w:r>
      <w:r>
        <w:t>04</w:t>
      </w:r>
      <w:r w:rsidR="009D459E" w:rsidRPr="00653558">
        <w:t>. 20</w:t>
      </w:r>
      <w:r>
        <w:t>21</w:t>
      </w:r>
    </w:p>
    <w:p w:rsidR="009D459E" w:rsidRPr="00E7544F" w:rsidRDefault="00E7544F" w:rsidP="009D459E">
      <w:pPr>
        <w:pStyle w:val="Nzev"/>
      </w:pPr>
      <w:r>
        <w:t>Spotřeb</w:t>
      </w:r>
      <w:r w:rsidR="00C8498A">
        <w:t xml:space="preserve">ní výdaje domácnosti na obyvatele </w:t>
      </w:r>
      <w:r w:rsidR="00361A74">
        <w:t>v roce 2020</w:t>
      </w:r>
      <w:r w:rsidR="009D459E">
        <w:t xml:space="preserve"> </w:t>
      </w:r>
      <w:r w:rsidR="00C8498A">
        <w:t>klesly</w:t>
      </w:r>
      <w:r w:rsidR="009D459E" w:rsidRPr="00E7544F">
        <w:t xml:space="preserve"> o </w:t>
      </w:r>
      <w:r w:rsidRPr="00E7544F">
        <w:t>2,9</w:t>
      </w:r>
      <w:r w:rsidR="009D459E" w:rsidRPr="00E7544F">
        <w:t xml:space="preserve"> %</w:t>
      </w:r>
    </w:p>
    <w:p w:rsidR="009D459E" w:rsidRPr="008B3970" w:rsidRDefault="009D459E" w:rsidP="009D459E">
      <w:pPr>
        <w:pStyle w:val="Podtitulek"/>
        <w:rPr>
          <w:color w:val="BD1B21"/>
        </w:rPr>
      </w:pPr>
      <w:r w:rsidRPr="00E7544F">
        <w:t>Čtvrtletní sektorové účty – 4</w:t>
      </w:r>
      <w:r w:rsidR="00361A74" w:rsidRPr="00E7544F">
        <w:t>. čtvrtletí 2020</w:t>
      </w:r>
    </w:p>
    <w:p w:rsidR="009D459E" w:rsidRPr="00D11F75" w:rsidRDefault="009D459E" w:rsidP="009D459E">
      <w:pPr>
        <w:pStyle w:val="Perex"/>
        <w:rPr>
          <w:color w:val="000000"/>
        </w:rPr>
      </w:pPr>
      <w:r>
        <w:rPr>
          <w:color w:val="000000"/>
        </w:rPr>
        <w:t>Ú</w:t>
      </w:r>
      <w:r w:rsidRPr="00A96AF4">
        <w:rPr>
          <w:color w:val="000000"/>
        </w:rPr>
        <w:t xml:space="preserve">hrn peněžních a nepeněžních příjmů domácností </w:t>
      </w:r>
      <w:r w:rsidR="00361A74">
        <w:rPr>
          <w:color w:val="000000"/>
        </w:rPr>
        <w:t>v roce 2020</w:t>
      </w:r>
      <w:r>
        <w:rPr>
          <w:color w:val="000000"/>
        </w:rPr>
        <w:t xml:space="preserve"> reálně vzrostl</w:t>
      </w:r>
      <w:r w:rsidRPr="009775C2">
        <w:rPr>
          <w:color w:val="000000"/>
        </w:rPr>
        <w:t xml:space="preserve"> o</w:t>
      </w:r>
      <w:r>
        <w:rPr>
          <w:color w:val="000000"/>
        </w:rPr>
        <w:t xml:space="preserve"> </w:t>
      </w:r>
      <w:r w:rsidR="00E7544F">
        <w:rPr>
          <w:color w:val="000000"/>
        </w:rPr>
        <w:t>2,8</w:t>
      </w:r>
      <w:r>
        <w:rPr>
          <w:color w:val="000000"/>
        </w:rPr>
        <w:t xml:space="preserve"> % </w:t>
      </w:r>
      <w:r>
        <w:rPr>
          <w:color w:val="000000"/>
        </w:rPr>
        <w:br/>
      </w:r>
      <w:r w:rsidRPr="009775C2">
        <w:rPr>
          <w:color w:val="000000"/>
        </w:rPr>
        <w:t xml:space="preserve">a reálná spotřeba na obyvatele meziročně </w:t>
      </w:r>
      <w:r w:rsidR="00E7544F">
        <w:rPr>
          <w:color w:val="000000"/>
        </w:rPr>
        <w:t>poklesla</w:t>
      </w:r>
      <w:r>
        <w:rPr>
          <w:color w:val="000000"/>
        </w:rPr>
        <w:t xml:space="preserve"> o </w:t>
      </w:r>
      <w:r w:rsidR="00E7544F">
        <w:rPr>
          <w:color w:val="000000"/>
        </w:rPr>
        <w:t>2,9</w:t>
      </w:r>
      <w:r w:rsidRPr="009775C2">
        <w:rPr>
          <w:color w:val="000000"/>
        </w:rPr>
        <w:t> %.</w:t>
      </w:r>
      <w:r w:rsidRPr="00D11F75">
        <w:rPr>
          <w:color w:val="000000"/>
        </w:rPr>
        <w:t xml:space="preserve"> </w:t>
      </w:r>
      <w:r w:rsidR="00192E6A">
        <w:rPr>
          <w:color w:val="000000"/>
        </w:rPr>
        <w:t xml:space="preserve">Míra úspor stoupla </w:t>
      </w:r>
      <w:r w:rsidR="006C54C5">
        <w:rPr>
          <w:color w:val="000000"/>
        </w:rPr>
        <w:t xml:space="preserve">proti roku 2019 </w:t>
      </w:r>
      <w:r w:rsidR="00192E6A">
        <w:rPr>
          <w:color w:val="000000"/>
        </w:rPr>
        <w:t>o 6,2 p. b</w:t>
      </w:r>
      <w:r w:rsidR="00F058E6">
        <w:rPr>
          <w:color w:val="000000"/>
        </w:rPr>
        <w:t>. na 18,7 %</w:t>
      </w:r>
      <w:r w:rsidR="00192E6A">
        <w:rPr>
          <w:color w:val="000000"/>
        </w:rPr>
        <w:t xml:space="preserve">. </w:t>
      </w:r>
      <w:r>
        <w:rPr>
          <w:color w:val="000000"/>
        </w:rPr>
        <w:t>Zisky</w:t>
      </w:r>
      <w:r w:rsidRPr="003B2AB3">
        <w:rPr>
          <w:color w:val="000000"/>
        </w:rPr>
        <w:t xml:space="preserve"> </w:t>
      </w:r>
      <w:r>
        <w:rPr>
          <w:color w:val="000000"/>
        </w:rPr>
        <w:t xml:space="preserve">náležící </w:t>
      </w:r>
      <w:r w:rsidRPr="003B2AB3">
        <w:rPr>
          <w:color w:val="000000"/>
        </w:rPr>
        <w:t>zahraniční</w:t>
      </w:r>
      <w:r>
        <w:rPr>
          <w:color w:val="000000"/>
        </w:rPr>
        <w:t>m</w:t>
      </w:r>
      <w:r w:rsidRPr="003B2AB3">
        <w:rPr>
          <w:color w:val="000000"/>
        </w:rPr>
        <w:t xml:space="preserve"> vlastníků</w:t>
      </w:r>
      <w:r w:rsidR="00284443">
        <w:rPr>
          <w:color w:val="000000"/>
        </w:rPr>
        <w:t>m</w:t>
      </w:r>
      <w:r w:rsidRPr="003B2AB3">
        <w:rPr>
          <w:color w:val="000000"/>
        </w:rPr>
        <w:t xml:space="preserve"> korporací dosáhly v </w:t>
      </w:r>
      <w:r>
        <w:rPr>
          <w:color w:val="000000"/>
        </w:rPr>
        <w:t>loňském</w:t>
      </w:r>
      <w:r w:rsidRPr="003B2AB3">
        <w:rPr>
          <w:color w:val="000000"/>
        </w:rPr>
        <w:t xml:space="preserve"> </w:t>
      </w:r>
      <w:r w:rsidRPr="002A75D4">
        <w:rPr>
          <w:color w:val="000000"/>
        </w:rPr>
        <w:t>roce</w:t>
      </w:r>
      <w:r>
        <w:rPr>
          <w:color w:val="000000"/>
        </w:rPr>
        <w:t> </w:t>
      </w:r>
      <w:r w:rsidR="00E7544F">
        <w:t>7,0</w:t>
      </w:r>
      <w:r w:rsidRPr="000B3624">
        <w:t> </w:t>
      </w:r>
      <w:r w:rsidRPr="00D11F75">
        <w:rPr>
          <w:color w:val="000000"/>
        </w:rPr>
        <w:t>% HDP.</w:t>
      </w:r>
    </w:p>
    <w:p w:rsidR="009D459E" w:rsidRDefault="009D459E" w:rsidP="005D2560">
      <w:pPr>
        <w:spacing w:before="240"/>
        <w:rPr>
          <w:rFonts w:cs="Arial"/>
          <w:b/>
          <w:szCs w:val="18"/>
        </w:rPr>
      </w:pPr>
    </w:p>
    <w:p w:rsidR="009D459E" w:rsidRPr="00D11F75" w:rsidRDefault="009D459E" w:rsidP="009D459E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>míra</w:t>
      </w:r>
      <w:r>
        <w:rPr>
          <w:color w:val="000000"/>
        </w:rPr>
        <w:t xml:space="preserve"> zisku i</w:t>
      </w:r>
      <w:r w:rsidRPr="002A75D4">
        <w:rPr>
          <w:color w:val="000000"/>
        </w:rPr>
        <w:t xml:space="preserve"> investic </w:t>
      </w:r>
      <w:r w:rsidRPr="00D11F75">
        <w:rPr>
          <w:color w:val="000000"/>
        </w:rPr>
        <w:t xml:space="preserve">ve 4. čtvrtletí </w:t>
      </w:r>
      <w:r w:rsidR="00311B1A">
        <w:rPr>
          <w:color w:val="000000"/>
        </w:rPr>
        <w:t>klesla</w:t>
      </w:r>
    </w:p>
    <w:p w:rsidR="009D459E" w:rsidRPr="00D11F75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="00E7544F">
        <w:rPr>
          <w:color w:val="000000"/>
        </w:rPr>
        <w:t xml:space="preserve"> ve 4. čtvrtletí byla 45,2</w:t>
      </w:r>
      <w:r w:rsidRPr="00D11F75">
        <w:rPr>
          <w:color w:val="000000"/>
        </w:rPr>
        <w:t> %, což je o</w:t>
      </w:r>
      <w:r>
        <w:rPr>
          <w:color w:val="000000"/>
        </w:rPr>
        <w:t xml:space="preserve"> 0,</w:t>
      </w:r>
      <w:r w:rsidR="00E7544F">
        <w:rPr>
          <w:color w:val="000000"/>
        </w:rPr>
        <w:t>4</w:t>
      </w:r>
      <w:r w:rsidRPr="00D11F75">
        <w:rPr>
          <w:color w:val="000000"/>
        </w:rPr>
        <w:t xml:space="preserve"> procentního bodu (p. b.) </w:t>
      </w:r>
      <w:r w:rsidR="00E7544F">
        <w:rPr>
          <w:color w:val="000000"/>
        </w:rPr>
        <w:t>méně</w:t>
      </w:r>
      <w:r w:rsidRPr="00D11F75">
        <w:rPr>
          <w:color w:val="000000"/>
        </w:rPr>
        <w:t xml:space="preserve"> ne</w:t>
      </w:r>
      <w:r>
        <w:rPr>
          <w:color w:val="000000"/>
        </w:rPr>
        <w:t>ž v předchozím čtvrtletí a o </w:t>
      </w:r>
      <w:r w:rsidR="00E7544F">
        <w:rPr>
          <w:color w:val="000000"/>
        </w:rPr>
        <w:t>1,7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>
        <w:rPr>
          <w:color w:val="000000"/>
        </w:rPr>
        <w:t>více</w:t>
      </w:r>
      <w:r w:rsidRPr="00D11F75">
        <w:rPr>
          <w:color w:val="000000"/>
        </w:rPr>
        <w:t xml:space="preserve"> než před rokem. </w:t>
      </w:r>
      <w:r w:rsidR="00E7544F">
        <w:rPr>
          <w:color w:val="000000"/>
        </w:rPr>
        <w:t xml:space="preserve">Míra zisku byla meziročně ovlivněna zejména přijatými dotacemi. </w:t>
      </w:r>
      <w:r w:rsidR="00E7544F" w:rsidRPr="00D11F75">
        <w:rPr>
          <w:color w:val="000000"/>
        </w:rPr>
        <w:t xml:space="preserve"> </w:t>
      </w:r>
      <w:r w:rsidRPr="00D11F75">
        <w:rPr>
          <w:color w:val="000000"/>
        </w:rPr>
        <w:t xml:space="preserve">Celkové mzdové náklady nefinančních </w:t>
      </w:r>
      <w:r w:rsidR="00E7544F">
        <w:rPr>
          <w:color w:val="000000"/>
        </w:rPr>
        <w:t>podniků klesly meziročně o</w:t>
      </w:r>
      <w:r w:rsidR="00AC1BAE">
        <w:rPr>
          <w:color w:val="000000"/>
        </w:rPr>
        <w:t> </w:t>
      </w:r>
      <w:r w:rsidR="00E7544F">
        <w:rPr>
          <w:color w:val="000000"/>
        </w:rPr>
        <w:t>0</w:t>
      </w:r>
      <w:r>
        <w:rPr>
          <w:color w:val="000000"/>
        </w:rPr>
        <w:t>,2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</w:t>
      </w:r>
      <w:r w:rsidR="00E7544F">
        <w:rPr>
          <w:color w:val="000000"/>
        </w:rPr>
        <w:t>snížila</w:t>
      </w:r>
      <w:r w:rsidRPr="00D11F75">
        <w:rPr>
          <w:color w:val="000000"/>
        </w:rPr>
        <w:t xml:space="preserve"> proti předchozímu čtvr</w:t>
      </w:r>
      <w:r>
        <w:rPr>
          <w:color w:val="000000"/>
        </w:rPr>
        <w:t>t</w:t>
      </w:r>
      <w:r w:rsidR="00E7544F">
        <w:rPr>
          <w:color w:val="000000"/>
        </w:rPr>
        <w:t>letí o 0,</w:t>
      </w:r>
      <w:r w:rsidR="00311B1A">
        <w:rPr>
          <w:color w:val="000000"/>
        </w:rPr>
        <w:t>7</w:t>
      </w:r>
      <w:r w:rsidR="00E7544F">
        <w:rPr>
          <w:color w:val="000000"/>
        </w:rPr>
        <w:t> p. b.a dosáhla 26,1</w:t>
      </w:r>
      <w:r w:rsidRPr="00D11F75">
        <w:rPr>
          <w:color w:val="000000"/>
        </w:rPr>
        <w:t> %. Me</w:t>
      </w:r>
      <w:r w:rsidR="00E7544F">
        <w:rPr>
          <w:color w:val="000000"/>
        </w:rPr>
        <w:t>ziročně klesla o 4,8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9D459E" w:rsidRPr="00D11F75" w:rsidRDefault="009D459E" w:rsidP="009D459E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Pr="00D11F75">
        <w:rPr>
          <w:color w:val="000000"/>
        </w:rPr>
        <w:t xml:space="preserve">příjem ve 4. čtvrtletí </w:t>
      </w:r>
      <w:r w:rsidR="00311B1A">
        <w:rPr>
          <w:color w:val="000000"/>
        </w:rPr>
        <w:t>reálně vzrostl o 3,4</w:t>
      </w:r>
      <w:r w:rsidRPr="00D11F75">
        <w:rPr>
          <w:color w:val="000000"/>
        </w:rPr>
        <w:t> %</w:t>
      </w:r>
    </w:p>
    <w:p w:rsidR="009D459E" w:rsidRPr="00E92965" w:rsidRDefault="009D459E" w:rsidP="009D459E">
      <w:pPr>
        <w:pStyle w:val="Perex"/>
        <w:spacing w:after="120"/>
        <w:rPr>
          <w:b w:val="0"/>
          <w:color w:val="000000"/>
          <w:vertAlign w:val="superscript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>
        <w:rPr>
          <w:b w:val="0"/>
          <w:color w:val="000000"/>
        </w:rPr>
        <w:t>vzrostl</w:t>
      </w:r>
      <w:r>
        <w:rPr>
          <w:b w:val="0"/>
          <w:color w:val="000000"/>
        </w:rPr>
        <w:br/>
      </w:r>
      <w:r w:rsidRPr="00D11F75">
        <w:rPr>
          <w:b w:val="0"/>
          <w:color w:val="000000"/>
        </w:rPr>
        <w:t>ve 4. čtvrtletí p</w:t>
      </w:r>
      <w:r w:rsidR="00311B1A">
        <w:rPr>
          <w:b w:val="0"/>
          <w:color w:val="000000"/>
        </w:rPr>
        <w:t>roti předchozímu čtvrtletí o 3,4</w:t>
      </w:r>
      <w:r>
        <w:rPr>
          <w:b w:val="0"/>
          <w:color w:val="000000"/>
        </w:rPr>
        <w:t xml:space="preserve"> %, meziročně o </w:t>
      </w:r>
      <w:r w:rsidR="00311B1A">
        <w:rPr>
          <w:b w:val="0"/>
          <w:color w:val="000000"/>
        </w:rPr>
        <w:t>4,9</w:t>
      </w:r>
      <w:r w:rsidRPr="003B2AB3">
        <w:rPr>
          <w:b w:val="0"/>
          <w:color w:val="000000"/>
        </w:rPr>
        <w:t> 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 w:rsidR="00311B1A">
        <w:rPr>
          <w:b w:val="0"/>
          <w:color w:val="000000"/>
        </w:rPr>
        <w:t>poklesla</w:t>
      </w:r>
      <w:r w:rsidRPr="00D11F75">
        <w:rPr>
          <w:b w:val="0"/>
          <w:color w:val="000000"/>
        </w:rPr>
        <w:t xml:space="preserve"> mezičtvrtletně</w:t>
      </w:r>
      <w:r w:rsidR="00311B1A">
        <w:rPr>
          <w:b w:val="0"/>
          <w:color w:val="000000"/>
        </w:rPr>
        <w:t xml:space="preserve"> o </w:t>
      </w:r>
      <w:r w:rsidR="00192E6A">
        <w:rPr>
          <w:b w:val="0"/>
          <w:color w:val="000000"/>
        </w:rPr>
        <w:t>1,6</w:t>
      </w:r>
      <w:r w:rsidRPr="00D11F75">
        <w:rPr>
          <w:b w:val="0"/>
          <w:color w:val="000000"/>
        </w:rPr>
        <w:t> %</w:t>
      </w:r>
      <w:r>
        <w:rPr>
          <w:b w:val="0"/>
          <w:color w:val="000000"/>
        </w:rPr>
        <w:t xml:space="preserve"> a meziročně o </w:t>
      </w:r>
      <w:r w:rsidR="00192E6A">
        <w:rPr>
          <w:b w:val="0"/>
          <w:color w:val="000000"/>
        </w:rPr>
        <w:t>3,4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192E6A">
        <w:rPr>
          <w:rFonts w:eastAsia="Times New Roman"/>
          <w:bCs/>
          <w:color w:val="000000"/>
          <w:szCs w:val="28"/>
        </w:rPr>
        <w:t>osáhl ve 4. čtvrtletí hodnoty 38 973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předchozímu</w:t>
      </w:r>
      <w:r w:rsidR="00192E6A">
        <w:rPr>
          <w:rFonts w:eastAsia="Times New Roman"/>
          <w:bCs/>
          <w:color w:val="000000"/>
          <w:szCs w:val="28"/>
        </w:rPr>
        <w:t xml:space="preserve"> čtvrtletí se reálně zvýšil o 2,1 %, meziročně o 1,6</w:t>
      </w:r>
      <w:r w:rsidR="006C54C5">
        <w:rPr>
          <w:rFonts w:eastAsia="Times New Roman"/>
          <w:bCs/>
          <w:color w:val="000000"/>
          <w:szCs w:val="28"/>
        </w:rPr>
        <w:t> %.</w:t>
      </w:r>
    </w:p>
    <w:p w:rsidR="009D459E" w:rsidRDefault="009D459E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192E6A">
        <w:rPr>
          <w:rFonts w:eastAsia="Times New Roman"/>
          <w:bCs/>
          <w:color w:val="000000"/>
          <w:szCs w:val="28"/>
        </w:rPr>
        <w:t>výrazného poklesu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192E6A">
        <w:rPr>
          <w:rFonts w:eastAsia="Times New Roman"/>
          <w:bCs/>
          <w:color w:val="000000"/>
          <w:szCs w:val="28"/>
        </w:rPr>
        <w:t>a růstu</w:t>
      </w:r>
      <w:r w:rsidRPr="00D11F75">
        <w:rPr>
          <w:rFonts w:eastAsia="Times New Roman"/>
          <w:bCs/>
          <w:color w:val="000000"/>
          <w:szCs w:val="28"/>
        </w:rPr>
        <w:t xml:space="preserve"> jejich </w:t>
      </w:r>
      <w:r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 w:rsidR="00192E6A">
        <w:rPr>
          <w:rFonts w:eastAsia="Times New Roman"/>
          <w:bCs/>
          <w:color w:val="000000"/>
          <w:szCs w:val="28"/>
        </w:rPr>
        <w:t>historicky nejvyšší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192E6A">
        <w:rPr>
          <w:rFonts w:eastAsia="Times New Roman"/>
          <w:bCs/>
          <w:color w:val="000000"/>
          <w:szCs w:val="28"/>
        </w:rPr>
        <w:t>, a to 23,3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="006C54C5">
        <w:rPr>
          <w:rFonts w:eastAsia="Times New Roman"/>
          <w:bCs/>
          <w:color w:val="000000"/>
          <w:szCs w:val="28"/>
        </w:rPr>
        <w:t>Mezičtvrtletně byla míra úspor domácností vyšší o 5,4 p. b., meziročně o 9,2 p. b.</w:t>
      </w:r>
      <w:r w:rsidR="006C54C5">
        <w:rPr>
          <w:rFonts w:eastAsia="Times New Roman"/>
          <w:bCs/>
          <w:color w:val="000000"/>
          <w:szCs w:val="28"/>
          <w:vertAlign w:val="superscript"/>
        </w:rPr>
        <w:t>1</w:t>
      </w:r>
      <w:r w:rsidR="006C54C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proti předchozímu čtvrtletí </w:t>
      </w:r>
      <w:r w:rsidR="00192E6A">
        <w:rPr>
          <w:rFonts w:eastAsia="Times New Roman"/>
          <w:bCs/>
          <w:color w:val="000000"/>
          <w:szCs w:val="28"/>
        </w:rPr>
        <w:t>klesla o 0,4 p. b. a</w:t>
      </w:r>
      <w:r w:rsidR="00AC1BAE">
        <w:rPr>
          <w:rFonts w:eastAsia="Times New Roman"/>
          <w:bCs/>
          <w:color w:val="000000"/>
          <w:szCs w:val="28"/>
        </w:rPr>
        <w:t> </w:t>
      </w:r>
      <w:r w:rsidR="00192E6A">
        <w:rPr>
          <w:rFonts w:eastAsia="Times New Roman"/>
          <w:bCs/>
          <w:color w:val="000000"/>
          <w:szCs w:val="28"/>
        </w:rPr>
        <w:t>dosáhla 7,7</w:t>
      </w:r>
      <w:r w:rsidRPr="00D11F75">
        <w:rPr>
          <w:rFonts w:eastAsia="Times New Roman"/>
          <w:bCs/>
          <w:color w:val="000000"/>
          <w:szCs w:val="28"/>
        </w:rPr>
        <w:t> %.</w:t>
      </w:r>
      <w:r w:rsidR="006C54C5" w:rsidRPr="006C54C5">
        <w:rPr>
          <w:color w:val="000000"/>
        </w:rPr>
        <w:t xml:space="preserve"> </w:t>
      </w:r>
      <w:r w:rsidR="006C54C5">
        <w:rPr>
          <w:color w:val="000000"/>
        </w:rPr>
        <w:t>Meziročně došlo k poklesu míry investic domácností o 1,6 p. b.</w:t>
      </w:r>
      <w:r w:rsidR="006C54C5"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6C54C5" w:rsidRPr="006C54C5" w:rsidRDefault="006C54C5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</w:p>
    <w:p w:rsidR="009D459E" w:rsidRPr="003B2AB3" w:rsidRDefault="00CF12A2" w:rsidP="009D459E">
      <w:pPr>
        <w:pStyle w:val="Perex"/>
        <w:rPr>
          <w:color w:val="000000"/>
        </w:rPr>
      </w:pPr>
      <w:r>
        <w:rPr>
          <w:color w:val="000000"/>
        </w:rPr>
        <w:t>Nefinanční podniky v roce 2020</w:t>
      </w:r>
      <w:r w:rsidR="009D459E" w:rsidRPr="002A75D4">
        <w:rPr>
          <w:color w:val="000000"/>
        </w:rPr>
        <w:t xml:space="preserve">: </w:t>
      </w:r>
      <w:r>
        <w:rPr>
          <w:color w:val="000000"/>
        </w:rPr>
        <w:t>pokles míry investic o 2,1 p. b.</w:t>
      </w:r>
    </w:p>
    <w:p w:rsidR="009D459E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="00C44666">
        <w:rPr>
          <w:color w:val="000000"/>
        </w:rPr>
        <w:t xml:space="preserve"> v roce 2020</w:t>
      </w:r>
      <w:r w:rsidRPr="002A75D4">
        <w:rPr>
          <w:color w:val="000000"/>
        </w:rPr>
        <w:t xml:space="preserve"> </w:t>
      </w:r>
      <w:r w:rsidR="00887452">
        <w:rPr>
          <w:color w:val="000000"/>
        </w:rPr>
        <w:t>dosáhla 44,9</w:t>
      </w:r>
      <w:r w:rsidRPr="003B2AB3">
        <w:rPr>
          <w:color w:val="000000"/>
        </w:rPr>
        <w:t xml:space="preserve"> %, což </w:t>
      </w:r>
      <w:r w:rsidRPr="002A75D4">
        <w:rPr>
          <w:color w:val="000000"/>
        </w:rPr>
        <w:t xml:space="preserve">bylo o </w:t>
      </w:r>
      <w:r w:rsidR="00887452">
        <w:rPr>
          <w:color w:val="000000"/>
        </w:rPr>
        <w:t>0,2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 w:rsidR="00C44666">
        <w:rPr>
          <w:color w:val="000000"/>
        </w:rPr>
        <w:t>více</w:t>
      </w:r>
      <w:r w:rsidRPr="00D11F75">
        <w:rPr>
          <w:color w:val="000000"/>
        </w:rPr>
        <w:t xml:space="preserve"> než před rokem. </w:t>
      </w:r>
      <w:r w:rsidR="00311B1A">
        <w:rPr>
          <w:color w:val="000000"/>
        </w:rPr>
        <w:t>M</w:t>
      </w:r>
      <w:r w:rsidRPr="00D11F75">
        <w:rPr>
          <w:color w:val="000000"/>
        </w:rPr>
        <w:t>íra zisku v</w:t>
      </w:r>
      <w:r w:rsidR="00311B1A">
        <w:rPr>
          <w:color w:val="000000"/>
        </w:rPr>
        <w:t> </w:t>
      </w:r>
      <w:r w:rsidRPr="00D11F75">
        <w:rPr>
          <w:color w:val="000000"/>
        </w:rPr>
        <w:t>ČR</w:t>
      </w:r>
      <w:r w:rsidR="00311B1A">
        <w:rPr>
          <w:color w:val="000000"/>
        </w:rPr>
        <w:t xml:space="preserve"> zůstala</w:t>
      </w:r>
      <w:r w:rsidRPr="00D11F75">
        <w:rPr>
          <w:color w:val="000000"/>
        </w:rPr>
        <w:t xml:space="preserve"> nad průměrem Evropské unie, kde dosahuje přibližně 40 %.</w:t>
      </w:r>
      <w:r w:rsidR="00770DBA">
        <w:rPr>
          <w:color w:val="000000"/>
        </w:rPr>
        <w:t xml:space="preserve"> V nominálním vyjádření</w:t>
      </w:r>
      <w:r w:rsidRPr="00D11F75">
        <w:rPr>
          <w:color w:val="000000"/>
        </w:rPr>
        <w:t xml:space="preserve"> zisky </w:t>
      </w:r>
      <w:r w:rsidR="00C44666">
        <w:rPr>
          <w:color w:val="000000"/>
        </w:rPr>
        <w:t>meziročně poklesly</w:t>
      </w:r>
      <w:r w:rsidR="00887452">
        <w:rPr>
          <w:color w:val="000000"/>
        </w:rPr>
        <w:t>, avšak</w:t>
      </w:r>
      <w:r w:rsidR="00C44666">
        <w:rPr>
          <w:color w:val="000000"/>
        </w:rPr>
        <w:t xml:space="preserve"> méně než přidaná hodnota</w:t>
      </w:r>
      <w:r w:rsidRPr="00D11F75">
        <w:rPr>
          <w:color w:val="000000"/>
        </w:rPr>
        <w:t xml:space="preserve">. Důvodem </w:t>
      </w:r>
      <w:r w:rsidR="00F058E6">
        <w:rPr>
          <w:color w:val="000000"/>
        </w:rPr>
        <w:t xml:space="preserve">byl </w:t>
      </w:r>
      <w:r w:rsidR="00CF12A2">
        <w:rPr>
          <w:color w:val="000000"/>
        </w:rPr>
        <w:t>růst přijatých dotací a</w:t>
      </w:r>
      <w:r w:rsidR="00AC1BAE">
        <w:rPr>
          <w:color w:val="000000"/>
        </w:rPr>
        <w:t> </w:t>
      </w:r>
      <w:r w:rsidR="00C44666">
        <w:rPr>
          <w:color w:val="000000"/>
        </w:rPr>
        <w:t>pokles</w:t>
      </w:r>
      <w:r w:rsidRPr="00D11F75">
        <w:rPr>
          <w:color w:val="000000"/>
        </w:rPr>
        <w:t xml:space="preserve"> mzdových nákladů</w:t>
      </w:r>
      <w:r>
        <w:rPr>
          <w:color w:val="000000"/>
        </w:rPr>
        <w:t xml:space="preserve">, které </w:t>
      </w:r>
      <w:r w:rsidR="00021F78">
        <w:rPr>
          <w:color w:val="000000"/>
        </w:rPr>
        <w:t>se snížily</w:t>
      </w:r>
      <w:bookmarkStart w:id="0" w:name="_GoBack"/>
      <w:bookmarkEnd w:id="0"/>
      <w:r>
        <w:rPr>
          <w:color w:val="000000"/>
        </w:rPr>
        <w:t xml:space="preserve"> meziročně o </w:t>
      </w:r>
      <w:r w:rsidR="00C44666">
        <w:rPr>
          <w:color w:val="000000"/>
        </w:rPr>
        <w:t>1,3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se proti roku 201</w:t>
      </w:r>
      <w:r w:rsidR="00CF12A2">
        <w:rPr>
          <w:color w:val="000000"/>
        </w:rPr>
        <w:t>9</w:t>
      </w:r>
      <w:r w:rsidRPr="00D11F75">
        <w:rPr>
          <w:color w:val="000000"/>
        </w:rPr>
        <w:t xml:space="preserve"> </w:t>
      </w:r>
      <w:r w:rsidR="00CF12A2">
        <w:rPr>
          <w:color w:val="000000"/>
        </w:rPr>
        <w:t>snížila o 2,1</w:t>
      </w:r>
      <w:r w:rsidRPr="00D11F75">
        <w:rPr>
          <w:color w:val="000000"/>
        </w:rPr>
        <w:t> 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F12A2">
        <w:rPr>
          <w:color w:val="000000"/>
        </w:rPr>
        <w:t xml:space="preserve"> a dosáhla 27,0</w:t>
      </w:r>
      <w:r w:rsidRPr="00D11F75">
        <w:rPr>
          <w:color w:val="000000"/>
        </w:rPr>
        <w:t> %.</w:t>
      </w:r>
    </w:p>
    <w:p w:rsidR="00C8498A" w:rsidRDefault="00C8498A" w:rsidP="009D459E">
      <w:pPr>
        <w:rPr>
          <w:color w:val="000000"/>
        </w:rPr>
      </w:pPr>
    </w:p>
    <w:p w:rsidR="00C8498A" w:rsidRDefault="00C8498A" w:rsidP="009D459E">
      <w:pPr>
        <w:rPr>
          <w:color w:val="000000"/>
        </w:rPr>
      </w:pPr>
    </w:p>
    <w:p w:rsidR="0025561E" w:rsidRPr="00D11F75" w:rsidRDefault="0025561E" w:rsidP="009D459E">
      <w:pPr>
        <w:rPr>
          <w:color w:val="000000"/>
        </w:rPr>
      </w:pPr>
    </w:p>
    <w:p w:rsidR="009D459E" w:rsidRPr="00D11F75" w:rsidRDefault="009D459E" w:rsidP="009D459E">
      <w:pPr>
        <w:rPr>
          <w:color w:val="000000"/>
        </w:rPr>
      </w:pPr>
    </w:p>
    <w:p w:rsidR="009D459E" w:rsidRPr="002A75D4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lastRenderedPageBreak/>
        <w:t>Míra zisku</w:t>
      </w:r>
      <w:r w:rsidRPr="002A75D4">
        <w:rPr>
          <w:color w:val="000000"/>
        </w:rPr>
        <w:t xml:space="preserve"> </w:t>
      </w:r>
      <w:r w:rsidRPr="00914943">
        <w:rPr>
          <w:b/>
          <w:i/>
          <w:color w:val="000000"/>
        </w:rPr>
        <w:t>a investic</w:t>
      </w:r>
      <w:r w:rsidRPr="002A75D4">
        <w:rPr>
          <w:color w:val="000000"/>
        </w:rPr>
        <w:t xml:space="preserve"> nefinančních podniků v %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D459E" w:rsidRPr="00D11F75" w:rsidTr="0021756E">
        <w:tc>
          <w:tcPr>
            <w:tcW w:w="2410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2.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3. čtvrtletí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>4. čtvrtletí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2A75D4" w:rsidRDefault="00C44666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2020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zisku</w:t>
            </w:r>
          </w:p>
        </w:tc>
        <w:tc>
          <w:tcPr>
            <w:tcW w:w="1134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21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93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45</w:t>
            </w:r>
            <w:r w:rsidR="009D459E" w:rsidRPr="00311B1A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1293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1B1A">
              <w:rPr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887452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44,9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Míra investic</w:t>
            </w:r>
          </w:p>
        </w:tc>
        <w:tc>
          <w:tcPr>
            <w:tcW w:w="1134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1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93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11B1A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93" w:type="dxa"/>
          </w:tcPr>
          <w:p w:rsidR="009D459E" w:rsidRPr="00311B1A" w:rsidRDefault="00311B1A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11B1A">
              <w:rPr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CF12A2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27,0</w:t>
            </w:r>
          </w:p>
        </w:tc>
      </w:tr>
    </w:tbl>
    <w:p w:rsidR="009D459E" w:rsidRPr="00D11F75" w:rsidRDefault="009D459E" w:rsidP="009D459E">
      <w:pPr>
        <w:pStyle w:val="Perex"/>
        <w:spacing w:before="480" w:after="120"/>
        <w:rPr>
          <w:b w:val="0"/>
          <w:color w:val="000000"/>
        </w:rPr>
      </w:pPr>
      <w:r w:rsidRPr="002A75D4">
        <w:rPr>
          <w:color w:val="000000"/>
        </w:rPr>
        <w:t xml:space="preserve">Domácnosti v roce </w:t>
      </w:r>
      <w:r w:rsidR="00CF12A2">
        <w:rPr>
          <w:color w:val="000000"/>
        </w:rPr>
        <w:t>2020</w:t>
      </w:r>
      <w:r w:rsidRPr="002A75D4">
        <w:rPr>
          <w:color w:val="000000"/>
        </w:rPr>
        <w:t>:</w:t>
      </w:r>
      <w:r w:rsidRPr="00D11F75">
        <w:rPr>
          <w:b w:val="0"/>
          <w:color w:val="000000"/>
        </w:rPr>
        <w:t xml:space="preserve"> </w:t>
      </w:r>
      <w:r w:rsidR="00CF12A2">
        <w:rPr>
          <w:color w:val="000000"/>
        </w:rPr>
        <w:t>reálný příjem vzrostl o 2,8 %</w:t>
      </w:r>
    </w:p>
    <w:p w:rsidR="009D459E" w:rsidRPr="00D11F75" w:rsidRDefault="009D459E" w:rsidP="009D459E">
      <w:pPr>
        <w:pStyle w:val="Perex"/>
        <w:spacing w:after="120"/>
        <w:rPr>
          <w:b w:val="0"/>
          <w:color w:val="000000"/>
        </w:rPr>
      </w:pPr>
      <w:r w:rsidRPr="00914943">
        <w:rPr>
          <w:i/>
          <w:color w:val="000000"/>
        </w:rPr>
        <w:t>Reálné příjmy domácností na obyvatele</w:t>
      </w:r>
      <w:r w:rsidR="00CF12A2">
        <w:rPr>
          <w:b w:val="0"/>
          <w:color w:val="000000"/>
        </w:rPr>
        <w:t xml:space="preserve"> vzrostly proti roku 2019 o 2,8</w:t>
      </w:r>
      <w:r w:rsidRPr="002A75D4">
        <w:rPr>
          <w:b w:val="0"/>
          <w:color w:val="000000"/>
        </w:rPr>
        <w:t> </w:t>
      </w:r>
      <w:r w:rsidRPr="00D11F75">
        <w:rPr>
          <w:b w:val="0"/>
          <w:color w:val="000000"/>
        </w:rPr>
        <w:t xml:space="preserve">%. </w:t>
      </w:r>
      <w:r w:rsidRPr="00914943">
        <w:rPr>
          <w:i/>
          <w:color w:val="000000"/>
        </w:rPr>
        <w:t>Reálná spotřeba domácností na obyvatele</w:t>
      </w:r>
      <w:r>
        <w:rPr>
          <w:b w:val="0"/>
          <w:color w:val="000000"/>
        </w:rPr>
        <w:t xml:space="preserve"> </w:t>
      </w:r>
      <w:r w:rsidR="00CF12A2">
        <w:rPr>
          <w:b w:val="0"/>
          <w:color w:val="000000"/>
        </w:rPr>
        <w:t>poklesla o 2,9 %</w:t>
      </w:r>
      <w:r w:rsidR="003A1644">
        <w:rPr>
          <w:b w:val="0"/>
          <w:color w:val="000000"/>
        </w:rPr>
        <w:t>.</w:t>
      </w:r>
    </w:p>
    <w:p w:rsidR="009D459E" w:rsidRPr="00D11F75" w:rsidRDefault="009D459E" w:rsidP="009D459E">
      <w:pPr>
        <w:rPr>
          <w:color w:val="000000"/>
        </w:rPr>
      </w:pPr>
    </w:p>
    <w:p w:rsidR="009D459E" w:rsidRPr="00D11F75" w:rsidRDefault="009D459E" w:rsidP="009D459E">
      <w:pPr>
        <w:rPr>
          <w:color w:val="000000"/>
        </w:rPr>
      </w:pPr>
      <w:r w:rsidRPr="00914943">
        <w:rPr>
          <w:b/>
          <w:i/>
          <w:color w:val="000000"/>
        </w:rPr>
        <w:t>Reálné příjmy a výdaje domácností</w:t>
      </w:r>
      <w:r w:rsidRPr="002A75D4">
        <w:rPr>
          <w:color w:val="000000"/>
        </w:rPr>
        <w:t xml:space="preserve">, </w:t>
      </w:r>
      <w:r w:rsidRPr="00D11F75">
        <w:rPr>
          <w:color w:val="000000"/>
        </w:rPr>
        <w:t>meziroční změna v 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D459E" w:rsidRPr="00D11F75" w:rsidTr="0021756E">
        <w:tc>
          <w:tcPr>
            <w:tcW w:w="2410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1. čtvrtletí 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2.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 xml:space="preserve">3. čtvrtletí </w:t>
            </w:r>
          </w:p>
        </w:tc>
        <w:tc>
          <w:tcPr>
            <w:tcW w:w="1293" w:type="dxa"/>
            <w:shd w:val="clear" w:color="auto" w:fill="DBE5F1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b/>
                <w:color w:val="000000"/>
                <w:sz w:val="18"/>
                <w:szCs w:val="18"/>
              </w:rPr>
              <w:t xml:space="preserve">4. čtvrtletí 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CF12A2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Rok 2020</w:t>
            </w:r>
            <w:r w:rsidR="009D459E" w:rsidRPr="002A75D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Reálné příjmy</w:t>
            </w:r>
          </w:p>
        </w:tc>
        <w:tc>
          <w:tcPr>
            <w:tcW w:w="1134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1" w:type="dxa"/>
          </w:tcPr>
          <w:p w:rsidR="009D459E" w:rsidRPr="002A75D4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93" w:type="dxa"/>
          </w:tcPr>
          <w:p w:rsidR="009D459E" w:rsidRPr="002A75D4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3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CF12A2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2,8</w:t>
            </w:r>
          </w:p>
        </w:tc>
      </w:tr>
      <w:tr w:rsidR="009D459E" w:rsidRPr="00D11F75" w:rsidTr="0021756E">
        <w:tc>
          <w:tcPr>
            <w:tcW w:w="2410" w:type="dxa"/>
            <w:shd w:val="clear" w:color="auto" w:fill="auto"/>
            <w:vAlign w:val="center"/>
          </w:tcPr>
          <w:p w:rsidR="009D459E" w:rsidRPr="00D11F75" w:rsidRDefault="009D459E" w:rsidP="0021756E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1F75">
              <w:rPr>
                <w:rFonts w:cs="Arial"/>
                <w:color w:val="000000"/>
                <w:sz w:val="18"/>
                <w:szCs w:val="18"/>
              </w:rPr>
              <w:t>Reálná spotřeba (výdaje)</w:t>
            </w:r>
          </w:p>
        </w:tc>
        <w:tc>
          <w:tcPr>
            <w:tcW w:w="1134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21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-6,5</w:t>
            </w:r>
          </w:p>
        </w:tc>
        <w:tc>
          <w:tcPr>
            <w:tcW w:w="1293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-2,2</w:t>
            </w:r>
          </w:p>
        </w:tc>
        <w:tc>
          <w:tcPr>
            <w:tcW w:w="1293" w:type="dxa"/>
          </w:tcPr>
          <w:p w:rsidR="009D459E" w:rsidRPr="003B2AB3" w:rsidRDefault="003A1644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-3,4</w:t>
            </w:r>
          </w:p>
        </w:tc>
        <w:tc>
          <w:tcPr>
            <w:tcW w:w="1154" w:type="dxa"/>
            <w:shd w:val="clear" w:color="auto" w:fill="DBE5F1"/>
            <w:vAlign w:val="center"/>
          </w:tcPr>
          <w:p w:rsidR="009D459E" w:rsidRPr="00D11F75" w:rsidRDefault="00CF12A2" w:rsidP="00217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-2,9</w:t>
            </w:r>
          </w:p>
        </w:tc>
      </w:tr>
    </w:tbl>
    <w:p w:rsidR="009D459E" w:rsidRPr="00D11F75" w:rsidRDefault="009D459E" w:rsidP="009D459E">
      <w:pPr>
        <w:rPr>
          <w:color w:val="000000"/>
        </w:rPr>
      </w:pPr>
    </w:p>
    <w:p w:rsidR="009D459E" w:rsidRPr="002A75D4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="003A1644">
        <w:rPr>
          <w:rFonts w:eastAsia="Times New Roman"/>
          <w:bCs/>
          <w:color w:val="000000"/>
          <w:szCs w:val="28"/>
        </w:rPr>
        <w:t xml:space="preserve"> dosáhl v roce 2020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 xml:space="preserve">hodnoty </w:t>
      </w:r>
      <w:r w:rsidR="00DA7650">
        <w:rPr>
          <w:rFonts w:eastAsia="Times New Roman"/>
          <w:bCs/>
          <w:color w:val="000000"/>
          <w:szCs w:val="28"/>
        </w:rPr>
        <w:t>36 025</w:t>
      </w:r>
      <w:r w:rsidRPr="003B2AB3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rFonts w:eastAsia="Times New Roman"/>
          <w:bCs/>
          <w:color w:val="000000"/>
          <w:szCs w:val="28"/>
        </w:rPr>
        <w:t xml:space="preserve"> a op</w:t>
      </w:r>
      <w:r w:rsidRPr="002A75D4">
        <w:rPr>
          <w:rFonts w:eastAsia="Times New Roman"/>
          <w:bCs/>
          <w:color w:val="000000"/>
          <w:szCs w:val="28"/>
        </w:rPr>
        <w:t xml:space="preserve">roti roku </w:t>
      </w:r>
      <w:r w:rsidR="00DA7650">
        <w:rPr>
          <w:rFonts w:eastAsia="Times New Roman"/>
          <w:bCs/>
          <w:color w:val="000000"/>
          <w:szCs w:val="28"/>
        </w:rPr>
        <w:t>2019</w:t>
      </w:r>
      <w:r w:rsidRPr="00D11F75">
        <w:rPr>
          <w:rFonts w:eastAsia="Times New Roman"/>
          <w:bCs/>
          <w:color w:val="000000"/>
          <w:szCs w:val="28"/>
        </w:rPr>
        <w:t xml:space="preserve"> reálně </w:t>
      </w:r>
      <w:r w:rsidR="00DA7650">
        <w:rPr>
          <w:rFonts w:eastAsia="Times New Roman"/>
          <w:bCs/>
          <w:color w:val="000000"/>
          <w:szCs w:val="28"/>
        </w:rPr>
        <w:t>poklesl</w:t>
      </w:r>
      <w:r w:rsidRPr="00D11F75">
        <w:rPr>
          <w:rFonts w:eastAsia="Times New Roman"/>
          <w:bCs/>
          <w:color w:val="000000"/>
          <w:szCs w:val="28"/>
        </w:rPr>
        <w:t xml:space="preserve"> o </w:t>
      </w:r>
      <w:r w:rsidR="00DA7650">
        <w:rPr>
          <w:rFonts w:eastAsia="Times New Roman"/>
          <w:bCs/>
          <w:color w:val="000000"/>
          <w:szCs w:val="28"/>
        </w:rPr>
        <w:t>1,3</w:t>
      </w:r>
      <w:r w:rsidRPr="003B2AB3"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>%.</w:t>
      </w:r>
      <w:r w:rsidR="00F058E6">
        <w:rPr>
          <w:rFonts w:eastAsia="Times New Roman"/>
          <w:bCs/>
          <w:color w:val="000000"/>
          <w:szCs w:val="28"/>
        </w:rPr>
        <w:t xml:space="preserve"> Do poklesu příjmů ze zaměstnání se </w:t>
      </w:r>
      <w:r w:rsidR="00F058E6" w:rsidRPr="0041695D">
        <w:rPr>
          <w:rFonts w:eastAsia="Times New Roman"/>
          <w:bCs/>
          <w:szCs w:val="28"/>
        </w:rPr>
        <w:t>promítlo zastavení výroby a</w:t>
      </w:r>
      <w:r w:rsidR="00AC1BAE">
        <w:rPr>
          <w:rFonts w:eastAsia="Times New Roman"/>
          <w:bCs/>
          <w:szCs w:val="28"/>
        </w:rPr>
        <w:t> </w:t>
      </w:r>
      <w:r w:rsidR="00F058E6" w:rsidRPr="0041695D">
        <w:rPr>
          <w:rFonts w:eastAsia="Times New Roman"/>
          <w:bCs/>
          <w:szCs w:val="28"/>
        </w:rPr>
        <w:t>uzavření některých provozoven v důsledku pandemie koronaviru.</w:t>
      </w:r>
      <w:r w:rsidR="00F058E6">
        <w:rPr>
          <w:rFonts w:eastAsia="Times New Roman"/>
          <w:bCs/>
          <w:szCs w:val="28"/>
        </w:rPr>
        <w:t xml:space="preserve"> Prostředky vyplacené zaměstnancům v rámci programu ANTIVIRUS nepředstavují dle metodiky ESA 2010 mzdy</w:t>
      </w:r>
      <w:r w:rsidR="00F058E6">
        <w:rPr>
          <w:rFonts w:eastAsia="Times New Roman"/>
          <w:bCs/>
          <w:szCs w:val="28"/>
          <w:vertAlign w:val="superscript"/>
        </w:rPr>
        <w:t>2</w:t>
      </w:r>
      <w:r w:rsidR="00F058E6">
        <w:rPr>
          <w:rFonts w:eastAsia="Times New Roman"/>
          <w:bCs/>
          <w:szCs w:val="28"/>
        </w:rPr>
        <w:t>.</w:t>
      </w:r>
    </w:p>
    <w:p w:rsidR="009D459E" w:rsidRPr="003B2AB3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3A1644">
        <w:rPr>
          <w:rFonts w:eastAsia="Times New Roman"/>
          <w:bCs/>
          <w:color w:val="000000"/>
          <w:szCs w:val="28"/>
        </w:rPr>
        <w:t xml:space="preserve"> v roce 2020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="003A1644">
        <w:rPr>
          <w:rFonts w:eastAsia="Times New Roman"/>
          <w:bCs/>
          <w:color w:val="000000"/>
          <w:szCs w:val="28"/>
        </w:rPr>
        <w:t>dosáhla 18,7 % a byla o 6,2</w:t>
      </w:r>
      <w:r w:rsidRPr="003B2AB3">
        <w:rPr>
          <w:rFonts w:eastAsia="Times New Roman"/>
          <w:bCs/>
          <w:color w:val="000000"/>
          <w:szCs w:val="28"/>
        </w:rPr>
        <w:t xml:space="preserve"> p. </w:t>
      </w:r>
      <w:r w:rsidRPr="002A75D4"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="003A1644">
        <w:rPr>
          <w:rFonts w:eastAsia="Times New Roman"/>
          <w:bCs/>
          <w:color w:val="000000"/>
          <w:szCs w:val="28"/>
        </w:rPr>
        <w:t>vyšší než v roce 2019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="003A1644">
        <w:rPr>
          <w:rFonts w:eastAsia="Times New Roman"/>
          <w:bCs/>
          <w:color w:val="000000"/>
          <w:szCs w:val="28"/>
        </w:rPr>
        <w:t xml:space="preserve"> sektoru domácností v roce 2020 dosáhla 8,6</w:t>
      </w:r>
      <w:r w:rsidRPr="00D11F75">
        <w:rPr>
          <w:rFonts w:eastAsia="Times New Roman"/>
          <w:bCs/>
          <w:color w:val="000000"/>
          <w:szCs w:val="28"/>
        </w:rPr>
        <w:t xml:space="preserve"> % a </w:t>
      </w:r>
      <w:r>
        <w:rPr>
          <w:rFonts w:eastAsia="Times New Roman"/>
          <w:bCs/>
          <w:color w:val="000000"/>
          <w:szCs w:val="28"/>
        </w:rPr>
        <w:t>klesla</w:t>
      </w:r>
      <w:r w:rsidRPr="003B2AB3">
        <w:rPr>
          <w:rFonts w:eastAsia="Times New Roman"/>
          <w:bCs/>
          <w:color w:val="000000"/>
          <w:szCs w:val="28"/>
        </w:rPr>
        <w:t xml:space="preserve"> </w:t>
      </w:r>
      <w:r w:rsidR="003A1644">
        <w:rPr>
          <w:rFonts w:eastAsia="Times New Roman"/>
          <w:bCs/>
          <w:color w:val="000000"/>
          <w:szCs w:val="28"/>
        </w:rPr>
        <w:t xml:space="preserve">tak o </w:t>
      </w:r>
      <w:r>
        <w:rPr>
          <w:rFonts w:eastAsia="Times New Roman"/>
          <w:bCs/>
          <w:color w:val="000000"/>
          <w:szCs w:val="28"/>
        </w:rPr>
        <w:t>1</w:t>
      </w:r>
      <w:r w:rsidR="003A1644">
        <w:rPr>
          <w:rFonts w:eastAsia="Times New Roman"/>
          <w:bCs/>
          <w:color w:val="000000"/>
          <w:szCs w:val="28"/>
        </w:rPr>
        <w:t>,0</w:t>
      </w:r>
      <w:r w:rsidRPr="003B2AB3">
        <w:rPr>
          <w:rFonts w:eastAsia="Times New Roman"/>
          <w:bCs/>
          <w:color w:val="000000"/>
          <w:szCs w:val="28"/>
        </w:rPr>
        <w:t xml:space="preserve"> 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9D459E" w:rsidRPr="00D11F75" w:rsidRDefault="00074EE6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Vztah k zahraničí v roce 2020</w:t>
      </w:r>
      <w:r w:rsidR="009D459E" w:rsidRPr="002A75D4">
        <w:rPr>
          <w:rFonts w:eastAsia="Times New Roman"/>
          <w:b/>
          <w:bCs/>
          <w:color w:val="000000"/>
          <w:szCs w:val="28"/>
        </w:rPr>
        <w:t>: zisk</w:t>
      </w:r>
      <w:r w:rsidR="009D459E" w:rsidRPr="00D11F75">
        <w:rPr>
          <w:rFonts w:eastAsia="Times New Roman"/>
          <w:b/>
          <w:bCs/>
          <w:color w:val="000000"/>
          <w:szCs w:val="28"/>
        </w:rPr>
        <w:t>y ze za</w:t>
      </w:r>
      <w:r w:rsidR="009D459E">
        <w:rPr>
          <w:rFonts w:eastAsia="Times New Roman"/>
          <w:b/>
          <w:bCs/>
          <w:color w:val="000000"/>
          <w:szCs w:val="28"/>
        </w:rPr>
        <w:t>hraničních investic dosáhly</w:t>
      </w:r>
      <w:r>
        <w:rPr>
          <w:rFonts w:eastAsia="Times New Roman"/>
          <w:b/>
          <w:bCs/>
          <w:color w:val="000000"/>
          <w:szCs w:val="28"/>
        </w:rPr>
        <w:t xml:space="preserve"> 393</w:t>
      </w:r>
      <w:r w:rsidR="009D459E" w:rsidRPr="00D11F75">
        <w:rPr>
          <w:rFonts w:eastAsia="Times New Roman"/>
          <w:b/>
          <w:bCs/>
          <w:color w:val="000000"/>
          <w:szCs w:val="28"/>
        </w:rPr>
        <w:t> mld. Kč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Zisky zahraničních vlastníků korporací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6B0997">
        <w:rPr>
          <w:rFonts w:eastAsia="Times New Roman"/>
          <w:bCs/>
          <w:color w:val="000000"/>
          <w:szCs w:val="28"/>
        </w:rPr>
        <w:t>dosáhly 7,0</w:t>
      </w:r>
      <w:r w:rsidRPr="00D11F75">
        <w:rPr>
          <w:rFonts w:eastAsia="Times New Roman"/>
          <w:bCs/>
          <w:color w:val="000000"/>
          <w:szCs w:val="28"/>
        </w:rPr>
        <w:t> % HDP. Ve</w:t>
      </w:r>
      <w:r>
        <w:rPr>
          <w:rFonts w:eastAsia="Times New Roman"/>
          <w:bCs/>
          <w:color w:val="000000"/>
          <w:szCs w:val="28"/>
        </w:rPr>
        <w:t> </w:t>
      </w:r>
      <w:r w:rsidRPr="002A75D4">
        <w:rPr>
          <w:rFonts w:eastAsia="Times New Roman"/>
          <w:bCs/>
          <w:color w:val="000000"/>
          <w:szCs w:val="28"/>
        </w:rPr>
        <w:t xml:space="preserve">formě dividend </w:t>
      </w:r>
      <w:r>
        <w:rPr>
          <w:rFonts w:eastAsia="Times New Roman"/>
          <w:bCs/>
          <w:color w:val="000000"/>
          <w:szCs w:val="28"/>
        </w:rPr>
        <w:t>si za</w:t>
      </w:r>
      <w:r w:rsidR="0081077A">
        <w:rPr>
          <w:rFonts w:eastAsia="Times New Roman"/>
          <w:bCs/>
          <w:color w:val="000000"/>
          <w:szCs w:val="28"/>
        </w:rPr>
        <w:t>hraniční vlastníci rozdělili 217</w:t>
      </w:r>
      <w:r w:rsidRPr="00D11F75">
        <w:rPr>
          <w:rFonts w:eastAsia="Times New Roman"/>
          <w:bCs/>
          <w:color w:val="000000"/>
          <w:szCs w:val="28"/>
        </w:rPr>
        <w:t xml:space="preserve"> mld. Kč a reinvestováno bylo </w:t>
      </w:r>
      <w:r>
        <w:rPr>
          <w:rFonts w:eastAsia="Times New Roman"/>
          <w:bCs/>
          <w:color w:val="000000"/>
          <w:szCs w:val="28"/>
        </w:rPr>
        <w:t>téměř</w:t>
      </w:r>
      <w:r w:rsidRPr="00D11F75">
        <w:rPr>
          <w:rFonts w:eastAsia="Times New Roman"/>
          <w:bCs/>
          <w:color w:val="000000"/>
          <w:szCs w:val="28"/>
        </w:rPr>
        <w:t> </w:t>
      </w:r>
      <w:r w:rsidR="0081077A">
        <w:rPr>
          <w:rFonts w:eastAsia="Times New Roman"/>
          <w:bCs/>
          <w:color w:val="000000"/>
          <w:szCs w:val="28"/>
        </w:rPr>
        <w:t>176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mld. Kč. </w:t>
      </w:r>
      <w:r w:rsidR="006B0997">
        <w:rPr>
          <w:rFonts w:eastAsia="Times New Roman"/>
          <w:bCs/>
          <w:color w:val="000000"/>
          <w:szCs w:val="28"/>
        </w:rPr>
        <w:t xml:space="preserve">Ačkoli byl odliv dividend meziročně </w:t>
      </w:r>
      <w:r w:rsidR="00074EE6">
        <w:rPr>
          <w:rFonts w:eastAsia="Times New Roman"/>
          <w:bCs/>
          <w:color w:val="000000"/>
          <w:szCs w:val="28"/>
        </w:rPr>
        <w:t>o téměř 110 mld. Kč nižší, zůstává</w:t>
      </w:r>
      <w:r w:rsidRPr="00D11F75">
        <w:rPr>
          <w:rFonts w:eastAsia="Times New Roman"/>
          <w:bCs/>
          <w:color w:val="000000"/>
          <w:szCs w:val="28"/>
        </w:rPr>
        <w:t xml:space="preserve"> ziskovost přímý</w:t>
      </w:r>
      <w:r w:rsidR="00074EE6">
        <w:rPr>
          <w:rFonts w:eastAsia="Times New Roman"/>
          <w:bCs/>
          <w:color w:val="000000"/>
          <w:szCs w:val="28"/>
        </w:rPr>
        <w:t>ch zahraničních investic v ČR vysoká.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>Na druhou stranu byl odliv důchodů ze zisků částečně kompenzován přílive</w:t>
      </w:r>
      <w:r w:rsidR="00074EE6">
        <w:rPr>
          <w:rFonts w:eastAsia="Times New Roman"/>
          <w:bCs/>
          <w:color w:val="000000"/>
          <w:szCs w:val="28"/>
        </w:rPr>
        <w:t xml:space="preserve">m důchodů ze zahraničí, zejména </w:t>
      </w:r>
      <w:r w:rsidRPr="00D11F75">
        <w:rPr>
          <w:rFonts w:eastAsia="Times New Roman"/>
          <w:bCs/>
          <w:color w:val="000000"/>
          <w:szCs w:val="28"/>
        </w:rPr>
        <w:t>příjmy ze zaměstnání</w:t>
      </w:r>
      <w:r w:rsidR="00074EE6">
        <w:rPr>
          <w:rFonts w:eastAsia="Times New Roman"/>
          <w:bCs/>
          <w:color w:val="000000"/>
          <w:szCs w:val="28"/>
        </w:rPr>
        <w:t xml:space="preserve"> a dotacemi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>
        <w:rPr>
          <w:rFonts w:eastAsia="Times New Roman"/>
          <w:bCs/>
          <w:color w:val="000000"/>
          <w:szCs w:val="28"/>
        </w:rPr>
        <w:t>S</w:t>
      </w:r>
      <w:r w:rsidRPr="003B2AB3">
        <w:rPr>
          <w:rFonts w:eastAsia="Times New Roman"/>
          <w:bCs/>
          <w:color w:val="000000"/>
          <w:szCs w:val="28"/>
        </w:rPr>
        <w:t>aldo prvotních důchodů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 xml:space="preserve">se zahraničím </w:t>
      </w:r>
      <w:r w:rsidR="00074EE6">
        <w:rPr>
          <w:rFonts w:eastAsia="Times New Roman"/>
          <w:bCs/>
          <w:color w:val="000000"/>
          <w:szCs w:val="28"/>
        </w:rPr>
        <w:t xml:space="preserve">se meziročně zlepšilo o </w:t>
      </w:r>
      <w:r w:rsidR="006C42C7">
        <w:rPr>
          <w:rFonts w:eastAsia="Times New Roman"/>
          <w:bCs/>
          <w:color w:val="000000"/>
          <w:szCs w:val="28"/>
        </w:rPr>
        <w:t>118</w:t>
      </w:r>
      <w:r>
        <w:rPr>
          <w:rFonts w:eastAsia="Times New Roman"/>
          <w:bCs/>
          <w:color w:val="000000"/>
          <w:szCs w:val="28"/>
        </w:rPr>
        <w:t xml:space="preserve"> mld. Kč a </w:t>
      </w:r>
      <w:r w:rsidRPr="00D11F75">
        <w:rPr>
          <w:rFonts w:eastAsia="Times New Roman"/>
          <w:bCs/>
          <w:color w:val="000000"/>
          <w:szCs w:val="28"/>
        </w:rPr>
        <w:t xml:space="preserve">dosáhlo </w:t>
      </w:r>
      <w:r>
        <w:rPr>
          <w:rFonts w:eastAsia="Times New Roman"/>
          <w:bCs/>
          <w:color w:val="000000"/>
          <w:szCs w:val="28"/>
        </w:rPr>
        <w:t>-</w:t>
      </w:r>
      <w:r w:rsidR="006C42C7">
        <w:rPr>
          <w:rFonts w:eastAsia="Times New Roman"/>
          <w:bCs/>
          <w:color w:val="000000"/>
          <w:szCs w:val="28"/>
        </w:rPr>
        <w:t>229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mld. Kč</w:t>
      </w:r>
      <w:r>
        <w:rPr>
          <w:rFonts w:eastAsia="Times New Roman"/>
          <w:bCs/>
          <w:color w:val="000000"/>
          <w:szCs w:val="28"/>
        </w:rPr>
        <w:t>.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</w:p>
    <w:p w:rsidR="009D459E" w:rsidRPr="00D11F75" w:rsidRDefault="009D459E" w:rsidP="009D459E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3B2AB3">
        <w:rPr>
          <w:rFonts w:eastAsia="Times New Roman"/>
          <w:bCs/>
          <w:color w:val="000000"/>
          <w:szCs w:val="28"/>
        </w:rPr>
        <w:t xml:space="preserve">V reálném vyjádření </w:t>
      </w:r>
      <w:r w:rsidR="002F7109">
        <w:rPr>
          <w:rFonts w:eastAsia="Times New Roman"/>
          <w:bCs/>
          <w:color w:val="000000"/>
          <w:szCs w:val="28"/>
        </w:rPr>
        <w:t>klesl</w:t>
      </w:r>
      <w:r w:rsidRPr="003B2AB3">
        <w:rPr>
          <w:rFonts w:eastAsia="Times New Roman"/>
          <w:b/>
          <w:bCs/>
          <w:color w:val="000000"/>
          <w:szCs w:val="28"/>
        </w:rPr>
        <w:t xml:space="preserve"> hrub</w:t>
      </w:r>
      <w:r w:rsidRPr="002A75D4">
        <w:rPr>
          <w:rFonts w:eastAsia="Times New Roman"/>
          <w:b/>
          <w:bCs/>
          <w:color w:val="000000"/>
          <w:szCs w:val="28"/>
        </w:rPr>
        <w:t>ý</w:t>
      </w:r>
      <w:r w:rsidRPr="00D11F75">
        <w:rPr>
          <w:rFonts w:eastAsia="Times New Roman"/>
          <w:b/>
          <w:bCs/>
          <w:color w:val="000000"/>
          <w:szCs w:val="28"/>
        </w:rPr>
        <w:t xml:space="preserve"> národní důchod</w:t>
      </w:r>
      <w:r w:rsidR="002F7109">
        <w:rPr>
          <w:rFonts w:eastAsia="Times New Roman"/>
          <w:bCs/>
          <w:color w:val="000000"/>
          <w:szCs w:val="28"/>
        </w:rPr>
        <w:t xml:space="preserve"> v roce 2020 o 2,5</w:t>
      </w:r>
      <w:r w:rsidR="002F7109" w:rsidRPr="00D11F75">
        <w:rPr>
          <w:rFonts w:eastAsia="Times New Roman"/>
          <w:bCs/>
          <w:color w:val="000000"/>
          <w:szCs w:val="28"/>
        </w:rPr>
        <w:t xml:space="preserve"> 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9D459E" w:rsidRPr="00D11F75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 xml:space="preserve">Hrubý disponibilní důchod </w:t>
      </w:r>
      <w:r w:rsidRPr="00D11F75">
        <w:rPr>
          <w:rFonts w:eastAsia="Times New Roman"/>
          <w:bCs/>
          <w:color w:val="000000"/>
          <w:szCs w:val="28"/>
        </w:rPr>
        <w:t>za celou ekonomiku v reál</w:t>
      </w:r>
      <w:r w:rsidR="002426DA">
        <w:rPr>
          <w:rFonts w:eastAsia="Times New Roman"/>
          <w:bCs/>
          <w:color w:val="000000"/>
          <w:szCs w:val="28"/>
        </w:rPr>
        <w:t>ném vyjádření klesl v roce 2020 o 2,7</w:t>
      </w:r>
      <w:r w:rsidRPr="002A75D4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%.</w:t>
      </w:r>
    </w:p>
    <w:p w:rsidR="009D459E" w:rsidRPr="00D11F75" w:rsidRDefault="009D459E" w:rsidP="009D459E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9D459E" w:rsidRPr="00CB5D2C" w:rsidRDefault="009D459E" w:rsidP="009D459E">
      <w:pPr>
        <w:spacing w:before="120" w:after="120"/>
        <w:rPr>
          <w:rStyle w:val="Hypertextovodkaz"/>
          <w:rFonts w:eastAsia="Times New Roman"/>
          <w:bCs/>
          <w:color w:val="auto"/>
          <w:szCs w:val="28"/>
          <w:u w:val="none"/>
        </w:rPr>
      </w:pPr>
      <w:r>
        <w:rPr>
          <w:rFonts w:eastAsia="Times New Roman"/>
          <w:bCs/>
          <w:color w:val="000000"/>
          <w:szCs w:val="28"/>
        </w:rPr>
        <w:t xml:space="preserve">Do </w:t>
      </w:r>
      <w:r w:rsidRPr="00D11F75">
        <w:rPr>
          <w:rFonts w:eastAsia="Times New Roman"/>
          <w:bCs/>
          <w:color w:val="000000"/>
          <w:szCs w:val="28"/>
        </w:rPr>
        <w:t>sekt</w:t>
      </w:r>
      <w:r w:rsidR="00CC149A">
        <w:rPr>
          <w:rFonts w:eastAsia="Times New Roman"/>
          <w:bCs/>
          <w:color w:val="000000"/>
          <w:szCs w:val="28"/>
        </w:rPr>
        <w:t>orových účtů za 4. čtvrtletí 2020</w:t>
      </w:r>
      <w:r w:rsidRPr="00D11F75">
        <w:rPr>
          <w:rFonts w:eastAsia="Times New Roman"/>
          <w:bCs/>
          <w:color w:val="000000"/>
          <w:szCs w:val="28"/>
        </w:rPr>
        <w:t xml:space="preserve"> byly zapracovány i nové údaje za sektor vládních institucí, což vedlo ke zpřesnění odhadu temp růstu hrubého domácího produktu (HDP). HDP </w:t>
      </w:r>
      <w:r w:rsidR="00CC149A">
        <w:rPr>
          <w:rFonts w:eastAsia="Times New Roman"/>
          <w:bCs/>
          <w:color w:val="000000"/>
          <w:szCs w:val="28"/>
        </w:rPr>
        <w:t>klesl</w:t>
      </w:r>
      <w:r w:rsidRPr="00D11F75">
        <w:rPr>
          <w:rFonts w:eastAsia="Times New Roman"/>
          <w:bCs/>
          <w:color w:val="000000"/>
          <w:szCs w:val="28"/>
        </w:rPr>
        <w:t xml:space="preserve"> ve</w:t>
      </w:r>
      <w:r w:rsidR="006E1C10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>4.</w:t>
      </w:r>
      <w:r w:rsidR="006E1C10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čtvrtletí meziročně o </w:t>
      </w:r>
      <w:r w:rsidR="00F11937">
        <w:rPr>
          <w:rFonts w:eastAsia="Times New Roman"/>
          <w:bCs/>
          <w:color w:val="000000"/>
          <w:szCs w:val="28"/>
        </w:rPr>
        <w:t>4,8</w:t>
      </w:r>
      <w:r w:rsidRPr="003B2AB3">
        <w:rPr>
          <w:rFonts w:eastAsia="Times New Roman"/>
          <w:bCs/>
          <w:color w:val="000000"/>
          <w:szCs w:val="28"/>
        </w:rPr>
        <w:t xml:space="preserve"> %</w:t>
      </w:r>
      <w:r w:rsidR="00CC149A">
        <w:rPr>
          <w:rFonts w:eastAsia="Times New Roman"/>
          <w:bCs/>
          <w:color w:val="000000"/>
          <w:szCs w:val="28"/>
        </w:rPr>
        <w:t>,</w:t>
      </w:r>
      <w:r w:rsidRPr="003B2AB3">
        <w:rPr>
          <w:rFonts w:eastAsia="Times New Roman"/>
          <w:bCs/>
          <w:color w:val="000000"/>
          <w:szCs w:val="28"/>
        </w:rPr>
        <w:t xml:space="preserve"> a</w:t>
      </w:r>
      <w:r w:rsidR="00CC149A">
        <w:rPr>
          <w:rFonts w:eastAsia="Times New Roman"/>
          <w:bCs/>
          <w:color w:val="000000"/>
          <w:szCs w:val="28"/>
        </w:rPr>
        <w:t>le</w:t>
      </w:r>
      <w:r w:rsidRPr="003B2AB3">
        <w:rPr>
          <w:rFonts w:eastAsia="Times New Roman"/>
          <w:bCs/>
          <w:color w:val="000000"/>
          <w:szCs w:val="28"/>
        </w:rPr>
        <w:t xml:space="preserve"> ve srovnání s předchozím čtvrtletím</w:t>
      </w:r>
      <w:r w:rsidR="00CC149A">
        <w:rPr>
          <w:rFonts w:eastAsia="Times New Roman"/>
          <w:bCs/>
          <w:color w:val="000000"/>
          <w:szCs w:val="28"/>
        </w:rPr>
        <w:t xml:space="preserve"> stoupl</w:t>
      </w:r>
      <w:r w:rsidRPr="003B2AB3">
        <w:rPr>
          <w:rFonts w:eastAsia="Times New Roman"/>
          <w:bCs/>
          <w:color w:val="000000"/>
          <w:szCs w:val="28"/>
        </w:rPr>
        <w:t xml:space="preserve"> o </w:t>
      </w:r>
      <w:r w:rsidR="00CC149A">
        <w:rPr>
          <w:rFonts w:eastAsia="Times New Roman"/>
          <w:bCs/>
          <w:color w:val="000000"/>
          <w:szCs w:val="28"/>
        </w:rPr>
        <w:t>0,6</w:t>
      </w:r>
      <w:r w:rsidRPr="00D11F75">
        <w:rPr>
          <w:rFonts w:eastAsia="Times New Roman"/>
          <w:bCs/>
          <w:color w:val="000000"/>
          <w:szCs w:val="28"/>
        </w:rPr>
        <w:t> %</w:t>
      </w:r>
      <w:r w:rsidR="00CC149A">
        <w:rPr>
          <w:rFonts w:eastAsia="Times New Roman"/>
          <w:bCs/>
          <w:color w:val="000000"/>
          <w:szCs w:val="28"/>
        </w:rPr>
        <w:t>. HDP v roce 2020</w:t>
      </w:r>
      <w:r w:rsidRPr="002A75D4">
        <w:rPr>
          <w:rFonts w:eastAsia="Times New Roman"/>
          <w:bCs/>
          <w:color w:val="000000"/>
          <w:szCs w:val="28"/>
        </w:rPr>
        <w:t xml:space="preserve"> </w:t>
      </w:r>
      <w:r w:rsidR="00CC149A">
        <w:rPr>
          <w:rFonts w:eastAsia="Times New Roman"/>
          <w:bCs/>
          <w:color w:val="000000"/>
          <w:szCs w:val="28"/>
        </w:rPr>
        <w:t>klesl</w:t>
      </w:r>
      <w:r w:rsidRPr="00D11F75">
        <w:rPr>
          <w:rFonts w:eastAsia="Times New Roman"/>
          <w:bCs/>
          <w:color w:val="000000"/>
          <w:szCs w:val="28"/>
        </w:rPr>
        <w:t xml:space="preserve"> o </w:t>
      </w:r>
      <w:r>
        <w:rPr>
          <w:rFonts w:eastAsia="Times New Roman"/>
          <w:bCs/>
          <w:color w:val="000000"/>
          <w:szCs w:val="28"/>
        </w:rPr>
        <w:t>5</w:t>
      </w:r>
      <w:r w:rsidR="00CC149A">
        <w:rPr>
          <w:rFonts w:eastAsia="Times New Roman"/>
          <w:bCs/>
          <w:color w:val="000000"/>
          <w:szCs w:val="28"/>
        </w:rPr>
        <w:t>,6</w:t>
      </w:r>
      <w:r w:rsidRPr="009775C2">
        <w:rPr>
          <w:rFonts w:eastAsia="Times New Roman"/>
          <w:bCs/>
          <w:color w:val="000000"/>
          <w:szCs w:val="28"/>
        </w:rPr>
        <w:t> </w:t>
      </w:r>
      <w:r w:rsidRPr="003B2AB3">
        <w:rPr>
          <w:rFonts w:eastAsia="Times New Roman"/>
          <w:bCs/>
          <w:color w:val="000000"/>
          <w:szCs w:val="28"/>
        </w:rPr>
        <w:t>%</w:t>
      </w:r>
      <w:r w:rsidRPr="00786BA0">
        <w:rPr>
          <w:rFonts w:eastAsia="Times New Roman"/>
          <w:bCs/>
          <w:color w:val="000000"/>
          <w:szCs w:val="28"/>
        </w:rPr>
        <w:t>.</w:t>
      </w:r>
      <w:r>
        <w:rPr>
          <w:rFonts w:eastAsia="Times New Roman"/>
          <w:bCs/>
          <w:color w:val="000000"/>
          <w:szCs w:val="28"/>
        </w:rPr>
        <w:t xml:space="preserve"> </w:t>
      </w:r>
      <w:r w:rsidRPr="0026615F">
        <w:rPr>
          <w:rFonts w:eastAsia="Times New Roman"/>
          <w:bCs/>
          <w:szCs w:val="28"/>
        </w:rPr>
        <w:t>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9D459E" w:rsidRDefault="009D459E" w:rsidP="009D459E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F058E6" w:rsidRDefault="009D459E" w:rsidP="009D459E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F058E6" w:rsidRDefault="00F058E6" w:rsidP="00F058E6">
      <w:pPr>
        <w:spacing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vertAlign w:val="superscript"/>
        </w:rPr>
        <w:t xml:space="preserve">2 </w:t>
      </w:r>
      <w:r>
        <w:rPr>
          <w:rFonts w:eastAsia="Times New Roman"/>
          <w:bCs/>
          <w:szCs w:val="28"/>
        </w:rPr>
        <w:t>Jsou zachyceny jako vyplacené imputované sociální příspěvky zaměstnavatelů (D. 122).</w:t>
      </w:r>
      <w:r w:rsidRPr="00BB37BE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Tato položka je součástí celkových mzdových nákladů, na které zaměstnavatelé obdrželi provozní dotace.</w:t>
      </w:r>
    </w:p>
    <w:p w:rsidR="00F058E6" w:rsidRDefault="00F058E6" w:rsidP="009D459E">
      <w:pPr>
        <w:spacing w:before="120" w:after="120"/>
        <w:rPr>
          <w:rFonts w:eastAsia="Times New Roman"/>
          <w:bCs/>
          <w:color w:val="000000"/>
          <w:szCs w:val="28"/>
        </w:rPr>
      </w:pPr>
    </w:p>
    <w:p w:rsidR="009D459E" w:rsidRPr="00614720" w:rsidRDefault="009D459E" w:rsidP="009D459E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9D459E" w:rsidRDefault="009D459E" w:rsidP="009D459E">
      <w:pPr>
        <w:spacing w:after="60"/>
        <w:rPr>
          <w:i/>
          <w:sz w:val="18"/>
          <w:szCs w:val="18"/>
        </w:rPr>
      </w:pPr>
    </w:p>
    <w:p w:rsidR="009D459E" w:rsidRPr="00CB3B24" w:rsidRDefault="009D459E" w:rsidP="009D459E">
      <w:pPr>
        <w:spacing w:after="60"/>
        <w:ind w:left="141"/>
        <w:rPr>
          <w:i/>
          <w:sz w:val="18"/>
          <w:szCs w:val="18"/>
        </w:rPr>
      </w:pPr>
    </w:p>
    <w:p w:rsidR="009D459E" w:rsidRPr="0011324A" w:rsidRDefault="009D459E" w:rsidP="009D459E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9D459E" w:rsidRPr="0011324A" w:rsidRDefault="009D459E" w:rsidP="009D459E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9D459E" w:rsidRPr="0011324A" w:rsidRDefault="009D459E" w:rsidP="009D459E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555829">
        <w:rPr>
          <w:rFonts w:cs="Arial"/>
        </w:rPr>
        <w:t>25</w:t>
      </w:r>
      <w:r w:rsidRPr="00E753BB">
        <w:rPr>
          <w:rFonts w:cs="Arial"/>
        </w:rPr>
        <w:t xml:space="preserve">. </w:t>
      </w:r>
      <w:r>
        <w:rPr>
          <w:rFonts w:cs="Arial"/>
        </w:rPr>
        <w:t>března</w:t>
      </w:r>
      <w:r w:rsidRPr="00E753BB">
        <w:rPr>
          <w:rFonts w:cs="Arial"/>
        </w:rPr>
        <w:t xml:space="preserve"> </w:t>
      </w:r>
      <w:r w:rsidR="00555829">
        <w:rPr>
          <w:rFonts w:cs="Arial"/>
        </w:rPr>
        <w:t>2021</w:t>
      </w:r>
    </w:p>
    <w:p w:rsidR="009D459E" w:rsidRPr="0011324A" w:rsidRDefault="009D459E" w:rsidP="009D459E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9D459E" w:rsidRDefault="009D459E" w:rsidP="009D459E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555829">
        <w:rPr>
          <w:rFonts w:cs="Arial"/>
        </w:rPr>
        <w:t>29</w:t>
      </w:r>
      <w:r w:rsidRPr="0011324A">
        <w:rPr>
          <w:rFonts w:cs="Arial"/>
        </w:rPr>
        <w:t xml:space="preserve">. </w:t>
      </w:r>
      <w:r>
        <w:rPr>
          <w:rFonts w:cs="Arial"/>
        </w:rPr>
        <w:t>června</w:t>
      </w:r>
      <w:r w:rsidRPr="0011324A">
        <w:rPr>
          <w:rFonts w:cs="Arial"/>
        </w:rPr>
        <w:t xml:space="preserve"> 20</w:t>
      </w:r>
      <w:r w:rsidR="00555829">
        <w:rPr>
          <w:rFonts w:cs="Arial"/>
        </w:rPr>
        <w:t>21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555829">
        <w:rPr>
          <w:rFonts w:cs="Arial"/>
        </w:rPr>
        <w:t>1. čtvrtletí 2021</w:t>
      </w:r>
      <w:r w:rsidRPr="0011324A">
        <w:rPr>
          <w:rFonts w:cs="Arial"/>
        </w:rPr>
        <w:t>)</w:t>
      </w:r>
    </w:p>
    <w:p w:rsidR="009D459E" w:rsidRDefault="009D459E" w:rsidP="009D459E"/>
    <w:p w:rsidR="009D459E" w:rsidRDefault="009D459E" w:rsidP="009D459E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9D459E" w:rsidRDefault="009D459E" w:rsidP="009D459E">
      <w:pPr>
        <w:rPr>
          <w:rFonts w:cs="Arial"/>
          <w:i/>
          <w:sz w:val="18"/>
          <w:szCs w:val="18"/>
        </w:rPr>
      </w:pPr>
    </w:p>
    <w:p w:rsidR="009D459E" w:rsidRPr="0011324A" w:rsidRDefault="009D459E" w:rsidP="009D459E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3</w:t>
      </w:r>
      <w:r w:rsidR="00555829">
        <w:rPr>
          <w:rFonts w:cs="Arial"/>
          <w:i/>
          <w:sz w:val="18"/>
          <w:szCs w:val="18"/>
        </w:rPr>
        <w:t>. čtvrtletí roku 2020</w:t>
      </w:r>
      <w:r w:rsidRPr="0011324A">
        <w:rPr>
          <w:rFonts w:cs="Arial"/>
          <w:i/>
          <w:sz w:val="18"/>
          <w:szCs w:val="18"/>
        </w:rPr>
        <w:t xml:space="preserve"> jsou k dispozici na:</w:t>
      </w:r>
    </w:p>
    <w:p w:rsidR="00CC149A" w:rsidRDefault="00887452" w:rsidP="00CC149A">
      <w:pPr>
        <w:ind w:left="426"/>
        <w:jc w:val="left"/>
        <w:rPr>
          <w:rFonts w:cs="Arial"/>
          <w:sz w:val="18"/>
          <w:szCs w:val="18"/>
        </w:rPr>
      </w:pPr>
      <w:r w:rsidRPr="00887452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-euro-indicators/-/2-28012021-AP,</w:t>
      </w:r>
    </w:p>
    <w:p w:rsidR="00887452" w:rsidRDefault="00887452" w:rsidP="00CC149A">
      <w:pPr>
        <w:ind w:left="426"/>
        <w:jc w:val="left"/>
        <w:rPr>
          <w:rFonts w:cs="Arial"/>
          <w:sz w:val="18"/>
          <w:szCs w:val="18"/>
        </w:rPr>
      </w:pPr>
      <w:r w:rsidRPr="00887452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-euro-indicators/-/2-12012021-AP,</w:t>
      </w:r>
    </w:p>
    <w:p w:rsidR="00887452" w:rsidRPr="00CC149A" w:rsidRDefault="00887452" w:rsidP="00CC149A">
      <w:pPr>
        <w:ind w:left="426"/>
        <w:jc w:val="left"/>
        <w:rPr>
          <w:rFonts w:cs="Arial"/>
          <w:sz w:val="18"/>
          <w:szCs w:val="18"/>
        </w:rPr>
      </w:pPr>
    </w:p>
    <w:p w:rsidR="009D459E" w:rsidRDefault="009D459E" w:rsidP="009D459E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9D459E" w:rsidRPr="000E54A5" w:rsidRDefault="00021F78" w:rsidP="009D459E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9D459E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9D459E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9D459E" w:rsidRPr="000E54A5" w:rsidRDefault="009D459E" w:rsidP="009D459E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9D459E" w:rsidRPr="00473CA7" w:rsidRDefault="009D459E" w:rsidP="009D459E"/>
    <w:p w:rsidR="009D459E" w:rsidRDefault="009D459E" w:rsidP="005D2560">
      <w:pPr>
        <w:spacing w:before="240"/>
        <w:rPr>
          <w:rFonts w:cs="Arial"/>
          <w:b/>
          <w:szCs w:val="18"/>
        </w:rPr>
      </w:pPr>
    </w:p>
    <w:sectPr w:rsidR="009D459E" w:rsidSect="00247C5D">
      <w:headerReference w:type="default" r:id="rId10"/>
      <w:footerReference w:type="default" r:id="rId11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21F7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21F7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1F78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4EE6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2E6A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6DA"/>
    <w:rsid w:val="002428F1"/>
    <w:rsid w:val="00247C5D"/>
    <w:rsid w:val="0025561E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2F7109"/>
    <w:rsid w:val="003007E9"/>
    <w:rsid w:val="00311B1A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1A74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1644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5829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0997"/>
    <w:rsid w:val="006B3CE8"/>
    <w:rsid w:val="006B76B9"/>
    <w:rsid w:val="006C17DC"/>
    <w:rsid w:val="006C3657"/>
    <w:rsid w:val="006C42C7"/>
    <w:rsid w:val="006C54C5"/>
    <w:rsid w:val="006D299B"/>
    <w:rsid w:val="006E024F"/>
    <w:rsid w:val="006E0648"/>
    <w:rsid w:val="006E1C10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602C5"/>
    <w:rsid w:val="00761AE7"/>
    <w:rsid w:val="00770DBA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077A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87452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1BAE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15ED8"/>
    <w:rsid w:val="00C269D4"/>
    <w:rsid w:val="00C37ADB"/>
    <w:rsid w:val="00C4160D"/>
    <w:rsid w:val="00C4203B"/>
    <w:rsid w:val="00C4228D"/>
    <w:rsid w:val="00C42EC1"/>
    <w:rsid w:val="00C44666"/>
    <w:rsid w:val="00C5438E"/>
    <w:rsid w:val="00C54BC5"/>
    <w:rsid w:val="00C54BD4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498A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C149A"/>
    <w:rsid w:val="00CD1E0F"/>
    <w:rsid w:val="00CE142F"/>
    <w:rsid w:val="00CE228C"/>
    <w:rsid w:val="00CE5635"/>
    <w:rsid w:val="00CE71D9"/>
    <w:rsid w:val="00CF12A2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650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544F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58E6"/>
    <w:rsid w:val="00F0691B"/>
    <w:rsid w:val="00F10882"/>
    <w:rsid w:val="00F10FBD"/>
    <w:rsid w:val="00F11937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5CE2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1bc"/>
    </o:shapedefaults>
    <o:shapelayout v:ext="edit">
      <o:idmap v:ext="edit" data="1"/>
    </o:shapelayout>
  </w:shapeDefaults>
  <w:decimalSymbol w:val=","/>
  <w:listSeparator w:val=";"/>
  <w14:docId w14:val="695497C0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FECB-A39F-40CD-9811-149A190C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16</cp:revision>
  <cp:lastPrinted>2020-03-02T08:58:00Z</cp:lastPrinted>
  <dcterms:created xsi:type="dcterms:W3CDTF">2020-03-29T18:30:00Z</dcterms:created>
  <dcterms:modified xsi:type="dcterms:W3CDTF">2021-03-31T06:40:00Z</dcterms:modified>
</cp:coreProperties>
</file>