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F1592" w:rsidP="00AE6D5B">
      <w:pPr>
        <w:pStyle w:val="Datum"/>
      </w:pPr>
      <w:r>
        <w:t>30</w:t>
      </w:r>
      <w:r w:rsidR="005D2D80">
        <w:t xml:space="preserve">. </w:t>
      </w:r>
      <w:r>
        <w:t>června</w:t>
      </w:r>
      <w:r w:rsidR="005D2D80">
        <w:t xml:space="preserve"> 2020</w:t>
      </w:r>
    </w:p>
    <w:p w:rsidR="00867569" w:rsidRPr="00C254A3" w:rsidRDefault="008F1592" w:rsidP="00C254A3">
      <w:pPr>
        <w:pStyle w:val="Nzev"/>
      </w:pPr>
      <w:bookmarkStart w:id="0" w:name="_GoBack"/>
      <w:r>
        <w:t>V prvním čtvrtletí klesla míra zisku i investic</w:t>
      </w:r>
    </w:p>
    <w:bookmarkEnd w:id="0"/>
    <w:p w:rsidR="00867569" w:rsidRPr="00330C47" w:rsidRDefault="002E1082" w:rsidP="00330C47">
      <w:pPr>
        <w:pStyle w:val="Perex"/>
        <w:rPr>
          <w:rFonts w:ascii="Malgun Gothic" w:eastAsia="Malgun Gothic" w:hAnsi="Malgun Gothic" w:cs="Malgun Gothic"/>
          <w:color w:val="000000"/>
          <w:lang w:eastAsia="ko-KR"/>
        </w:rPr>
      </w:pPr>
      <w:r>
        <w:rPr>
          <w:color w:val="000000"/>
        </w:rPr>
        <w:t>Ú</w:t>
      </w:r>
      <w:r w:rsidRPr="00A96AF4">
        <w:rPr>
          <w:color w:val="000000"/>
        </w:rPr>
        <w:t xml:space="preserve">hrn peněžních a nepeněžních příjmů domácností </w:t>
      </w:r>
      <w:r w:rsidR="005D2D80">
        <w:rPr>
          <w:color w:val="000000"/>
        </w:rPr>
        <w:t>v</w:t>
      </w:r>
      <w:r w:rsidR="008F1592">
        <w:rPr>
          <w:color w:val="000000"/>
        </w:rPr>
        <w:t xml:space="preserve"> prvním čtvrtletí roku 2020 </w:t>
      </w:r>
      <w:r>
        <w:rPr>
          <w:color w:val="000000"/>
        </w:rPr>
        <w:t xml:space="preserve">reálně </w:t>
      </w:r>
      <w:r w:rsidR="005D2D80">
        <w:rPr>
          <w:color w:val="000000"/>
        </w:rPr>
        <w:t xml:space="preserve">vzrostl o </w:t>
      </w:r>
      <w:r w:rsidR="008F1592">
        <w:rPr>
          <w:color w:val="000000"/>
        </w:rPr>
        <w:t>2</w:t>
      </w:r>
      <w:r w:rsidR="005D2D80">
        <w:rPr>
          <w:color w:val="000000"/>
        </w:rPr>
        <w:t>,</w:t>
      </w:r>
      <w:r w:rsidR="008F1592">
        <w:rPr>
          <w:color w:val="000000"/>
        </w:rPr>
        <w:t>9</w:t>
      </w:r>
      <w:r w:rsidRPr="009775C2">
        <w:rPr>
          <w:color w:val="000000"/>
        </w:rPr>
        <w:t> %</w:t>
      </w:r>
      <w:r w:rsidR="00330C47">
        <w:rPr>
          <w:color w:val="000000"/>
        </w:rPr>
        <w:t xml:space="preserve"> </w:t>
      </w:r>
      <w:r w:rsidRPr="009775C2">
        <w:rPr>
          <w:color w:val="000000"/>
        </w:rPr>
        <w:t>a</w:t>
      </w:r>
      <w:r w:rsidR="00330C47">
        <w:rPr>
          <w:color w:val="000000"/>
        </w:rPr>
        <w:t> </w:t>
      </w:r>
      <w:r w:rsidRPr="009775C2">
        <w:rPr>
          <w:color w:val="000000"/>
        </w:rPr>
        <w:t xml:space="preserve">reálná spotřeba na obyvatele </w:t>
      </w:r>
      <w:r w:rsidR="008F1592">
        <w:rPr>
          <w:color w:val="000000"/>
        </w:rPr>
        <w:t>meziročně vzrostla o 0</w:t>
      </w:r>
      <w:r w:rsidRPr="009775C2">
        <w:rPr>
          <w:color w:val="000000"/>
        </w:rPr>
        <w:t>,</w:t>
      </w:r>
      <w:r w:rsidR="008F1592">
        <w:rPr>
          <w:color w:val="000000"/>
        </w:rPr>
        <w:t>9</w:t>
      </w:r>
      <w:r w:rsidRPr="009775C2">
        <w:rPr>
          <w:color w:val="000000"/>
        </w:rPr>
        <w:t> %.</w:t>
      </w:r>
      <w:r w:rsidR="008F1592">
        <w:rPr>
          <w:color w:val="000000"/>
        </w:rPr>
        <w:t xml:space="preserve"> </w:t>
      </w:r>
      <w:r w:rsidR="008F1592" w:rsidRPr="008F1592">
        <w:rPr>
          <w:color w:val="000000"/>
        </w:rPr>
        <w:t>Míra investic nefinančních podniků se snížila proti předchozímu čtvrtletí o 3,9 procentního bodu.</w:t>
      </w:r>
    </w:p>
    <w:p w:rsidR="00B402FC" w:rsidRDefault="008A10CE" w:rsidP="008F1592">
      <w:r>
        <w:rPr>
          <w:i/>
        </w:rPr>
        <w:t>„</w:t>
      </w:r>
      <w:r w:rsidR="006C79F6">
        <w:rPr>
          <w:i/>
        </w:rPr>
        <w:t>Mimořádná situace v březnu se projevila</w:t>
      </w:r>
      <w:r w:rsidR="008F1592">
        <w:rPr>
          <w:i/>
        </w:rPr>
        <w:t xml:space="preserve"> pokles</w:t>
      </w:r>
      <w:r w:rsidR="006C79F6">
        <w:rPr>
          <w:i/>
        </w:rPr>
        <w:t>em</w:t>
      </w:r>
      <w:r w:rsidR="008F1592">
        <w:rPr>
          <w:i/>
        </w:rPr>
        <w:t xml:space="preserve"> míry zisku </w:t>
      </w:r>
      <w:r w:rsidR="00453F97">
        <w:rPr>
          <w:i/>
        </w:rPr>
        <w:t>i</w:t>
      </w:r>
      <w:r w:rsidR="008F1592">
        <w:rPr>
          <w:i/>
        </w:rPr>
        <w:t xml:space="preserve"> míry investic </w:t>
      </w:r>
      <w:r w:rsidR="006C79F6">
        <w:rPr>
          <w:i/>
        </w:rPr>
        <w:t xml:space="preserve">u </w:t>
      </w:r>
      <w:r w:rsidR="008F1592">
        <w:rPr>
          <w:i/>
        </w:rPr>
        <w:t>nefinančních podniků</w:t>
      </w:r>
      <w:r w:rsidR="006C79F6">
        <w:rPr>
          <w:i/>
        </w:rPr>
        <w:t xml:space="preserve">. </w:t>
      </w:r>
      <w:r w:rsidR="00A312B1">
        <w:rPr>
          <w:i/>
        </w:rPr>
        <w:t>Míra investic poklesla mezičtvrtletně o 3,9 procentního bodu</w:t>
      </w:r>
      <w:r w:rsidR="00E1678A">
        <w:rPr>
          <w:i/>
        </w:rPr>
        <w:t>, což je největší pokles v historii měření. U domácností ještě d</w:t>
      </w:r>
      <w:r w:rsidR="00A312B1">
        <w:rPr>
          <w:i/>
        </w:rPr>
        <w:t>ošlo k růstu příjmů i spotřeby,</w:t>
      </w:r>
      <w:r w:rsidR="00B402FC" w:rsidRPr="00B402FC">
        <w:rPr>
          <w:i/>
        </w:rPr>
        <w:t>“</w:t>
      </w:r>
      <w:r w:rsidR="00B402FC" w:rsidRPr="00B402FC">
        <w:t xml:space="preserve"> sdělil </w:t>
      </w:r>
      <w:r w:rsidR="0079087D">
        <w:t xml:space="preserve">Vladimír </w:t>
      </w:r>
      <w:proofErr w:type="spellStart"/>
      <w:r w:rsidR="0079087D">
        <w:t>Kermiet</w:t>
      </w:r>
      <w:proofErr w:type="spellEnd"/>
      <w:r w:rsidR="0079087D">
        <w:t>, ředitel odboru národních účtů ČSÚ.</w:t>
      </w:r>
    </w:p>
    <w:p w:rsidR="00AE6D5B" w:rsidRPr="00B402FC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92" w:rsidRDefault="00FC2892" w:rsidP="00BA6370">
      <w:r>
        <w:separator/>
      </w:r>
    </w:p>
  </w:endnote>
  <w:endnote w:type="continuationSeparator" w:id="0">
    <w:p w:rsidR="00FC2892" w:rsidRDefault="00FC28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312B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312B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92" w:rsidRDefault="00FC2892" w:rsidP="00BA6370">
      <w:r>
        <w:separator/>
      </w:r>
    </w:p>
  </w:footnote>
  <w:footnote w:type="continuationSeparator" w:id="0">
    <w:p w:rsidR="00FC2892" w:rsidRDefault="00FC28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3F97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C79F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9087D"/>
    <w:rsid w:val="007A57F2"/>
    <w:rsid w:val="007A5DAE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02DE"/>
    <w:rsid w:val="008A10CE"/>
    <w:rsid w:val="008A750A"/>
    <w:rsid w:val="008C384C"/>
    <w:rsid w:val="008D0F11"/>
    <w:rsid w:val="008E58D5"/>
    <w:rsid w:val="008F1592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312B1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1678A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46F18"/>
    <w:rsid w:val="00F83E2E"/>
    <w:rsid w:val="00FB005B"/>
    <w:rsid w:val="00FB5D78"/>
    <w:rsid w:val="00FB687C"/>
    <w:rsid w:val="00FC289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2022597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CE49-57C3-4EFB-9251-A55C3BCB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2019-04-01T11:27:00Z</cp:lastPrinted>
  <dcterms:created xsi:type="dcterms:W3CDTF">2020-06-29T08:16:00Z</dcterms:created>
  <dcterms:modified xsi:type="dcterms:W3CDTF">2020-06-29T08:16:00Z</dcterms:modified>
</cp:coreProperties>
</file>