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850" w:rsidRDefault="00513850" w:rsidP="005E14BD">
      <w:pPr>
        <w:sectPr w:rsidR="00513850" w:rsidSect="002974E4">
          <w:headerReference w:type="default" r:id="rId7"/>
          <w:type w:val="continuous"/>
          <w:pgSz w:w="11907" w:h="16840" w:code="9"/>
          <w:pgMar w:top="2364" w:right="1418" w:bottom="930" w:left="1985" w:header="720" w:footer="720" w:gutter="0"/>
          <w:cols w:num="2" w:space="567"/>
          <w:docGrid w:linePitch="360"/>
        </w:sectPr>
      </w:pPr>
    </w:p>
    <w:p w:rsidR="0001082A" w:rsidRPr="00D06181" w:rsidRDefault="00D06181" w:rsidP="000D4232">
      <w:pPr>
        <w:pStyle w:val="Nadpis1"/>
        <w:jc w:val="center"/>
      </w:pPr>
      <w:r w:rsidRPr="00D06181">
        <w:t>Zpráva o kvalitě registru ekonomických subjektů</w:t>
      </w:r>
    </w:p>
    <w:p w:rsidR="00D06181" w:rsidRDefault="00D06181" w:rsidP="005E14BD"/>
    <w:p w:rsidR="00A37D11" w:rsidRDefault="00A37D11" w:rsidP="003A3010">
      <w:pPr>
        <w:spacing w:before="0" w:after="200" w:line="276" w:lineRule="auto"/>
      </w:pPr>
    </w:p>
    <w:p w:rsidR="00D06181" w:rsidRDefault="00D06181" w:rsidP="00D06181">
      <w:pPr>
        <w:spacing w:before="0" w:after="200" w:line="276" w:lineRule="auto"/>
        <w:jc w:val="both"/>
      </w:pPr>
      <w:r>
        <w:t xml:space="preserve">Zpráva o kvalitě registru ekonomických subjektů poskytuje uživatelům statistik základní informace o metodice, definicích a kvalitě výstupů </w:t>
      </w:r>
      <w:r w:rsidR="000D4232">
        <w:t xml:space="preserve">z registru ekonomických subjektů s cílem zajistit jejich správné porozumění a interpretaci. Vychází z koncepce metadatové zprávy o kvalitě statistických business registrů, kterým </w:t>
      </w:r>
      <w:proofErr w:type="spellStart"/>
      <w:r w:rsidR="000D4232">
        <w:t>Eurostat</w:t>
      </w:r>
      <w:proofErr w:type="spellEnd"/>
      <w:r w:rsidR="000D4232">
        <w:t xml:space="preserve"> monitoruje soulad členských zemí s příslušnými evropskými předpisy v oblasti statistik a </w:t>
      </w:r>
      <w:hyperlink r:id="rId8" w:history="1">
        <w:r w:rsidR="000D4232" w:rsidRPr="000D4232">
          <w:rPr>
            <w:rStyle w:val="Hypertextovodkaz"/>
          </w:rPr>
          <w:t>kodexem evropské statistiky</w:t>
        </w:r>
      </w:hyperlink>
      <w:r w:rsidR="000D4232">
        <w:t xml:space="preserve">.   </w:t>
      </w:r>
      <w:r>
        <w:t xml:space="preserve">  </w:t>
      </w:r>
    </w:p>
    <w:p w:rsidR="00D63F66" w:rsidRDefault="00D63F66" w:rsidP="00D63F66">
      <w:pPr>
        <w:spacing w:line="276" w:lineRule="auto"/>
        <w:jc w:val="both"/>
        <w:rPr>
          <w:rFonts w:cs="Arial"/>
          <w:szCs w:val="20"/>
        </w:rPr>
      </w:pPr>
      <w:r w:rsidRPr="003500CD">
        <w:rPr>
          <w:rFonts w:cs="Arial"/>
          <w:b/>
          <w:szCs w:val="20"/>
        </w:rPr>
        <w:t>Datum</w:t>
      </w:r>
      <w:r>
        <w:rPr>
          <w:rFonts w:cs="Arial"/>
          <w:b/>
          <w:szCs w:val="20"/>
        </w:rPr>
        <w:t xml:space="preserve"> poslední aktualizace</w:t>
      </w:r>
      <w:r w:rsidRPr="003500CD">
        <w:rPr>
          <w:rFonts w:cs="Arial"/>
          <w:b/>
          <w:szCs w:val="20"/>
        </w:rPr>
        <w:t>:</w:t>
      </w:r>
      <w:r>
        <w:rPr>
          <w:rFonts w:cs="Arial"/>
          <w:szCs w:val="20"/>
        </w:rPr>
        <w:t xml:space="preserve"> </w:t>
      </w:r>
      <w:proofErr w:type="gramStart"/>
      <w:r>
        <w:rPr>
          <w:rFonts w:cs="Arial"/>
          <w:szCs w:val="20"/>
        </w:rPr>
        <w:t>1.12. 2022</w:t>
      </w:r>
      <w:proofErr w:type="gramEnd"/>
    </w:p>
    <w:p w:rsidR="000D4232" w:rsidRDefault="000D4232" w:rsidP="000D4232"/>
    <w:p w:rsidR="0098184B" w:rsidRPr="0098184B" w:rsidRDefault="0085419C" w:rsidP="00593787">
      <w:pPr>
        <w:pStyle w:val="Nadpis3"/>
      </w:pPr>
      <w:r>
        <w:t>Popis dat</w:t>
      </w:r>
      <w:bookmarkStart w:id="0" w:name="_GoBack"/>
      <w:bookmarkEnd w:id="0"/>
    </w:p>
    <w:p w:rsidR="0085419C" w:rsidRDefault="0085419C" w:rsidP="0085419C">
      <w:pPr>
        <w:spacing w:line="276" w:lineRule="auto"/>
        <w:jc w:val="both"/>
      </w:pPr>
      <w:r>
        <w:t>Registr ekonomických subjektů</w:t>
      </w:r>
      <w:r w:rsidR="00122949">
        <w:t xml:space="preserve"> (RES)</w:t>
      </w:r>
      <w:r>
        <w:t xml:space="preserve"> představuje základní infrastrukturu pro sběr a tvorbu národních i evropských ekonomických statistik. Je využíván jako hlavní zdroj informací pro přípravu statistických analýz ekonomicky činné populace a její demografie. Dále slouží jako základna pro tvorbu výběrových souborů</w:t>
      </w:r>
      <w:r w:rsidR="00A85524">
        <w:t>, pro definování požadovaných jednotek</w:t>
      </w:r>
      <w:r>
        <w:t xml:space="preserve"> a</w:t>
      </w:r>
      <w:r w:rsidR="00A85524">
        <w:t xml:space="preserve"> také</w:t>
      </w:r>
      <w:r>
        <w:t xml:space="preserve"> pro získávání dat z administrativních zdrojů.</w:t>
      </w:r>
    </w:p>
    <w:p w:rsidR="00BF2A15" w:rsidRDefault="00BF2A15" w:rsidP="00BF2A15">
      <w:pPr>
        <w:pStyle w:val="Normln1"/>
        <w:spacing w:line="276" w:lineRule="auto"/>
        <w:jc w:val="both"/>
        <w:rPr>
          <w:rFonts w:ascii="Arial" w:hAnsi="Arial" w:cs="Arial"/>
          <w:sz w:val="20"/>
          <w:szCs w:val="20"/>
        </w:rPr>
      </w:pPr>
      <w:r w:rsidRPr="00BF2A15">
        <w:rPr>
          <w:rFonts w:ascii="Arial" w:hAnsi="Arial" w:cs="Arial"/>
          <w:sz w:val="20"/>
          <w:szCs w:val="20"/>
        </w:rPr>
        <w:t>Národní statistické registry ekonomických subjek</w:t>
      </w:r>
      <w:r>
        <w:rPr>
          <w:rFonts w:ascii="Arial" w:hAnsi="Arial" w:cs="Arial"/>
          <w:sz w:val="20"/>
          <w:szCs w:val="20"/>
        </w:rPr>
        <w:t>tů evidují</w:t>
      </w:r>
      <w:r w:rsidRPr="00BF2A15">
        <w:rPr>
          <w:rFonts w:ascii="Arial" w:hAnsi="Arial" w:cs="Arial"/>
          <w:sz w:val="20"/>
          <w:szCs w:val="20"/>
        </w:rPr>
        <w:t>:</w:t>
      </w:r>
    </w:p>
    <w:p w:rsidR="00BF2A15" w:rsidRDefault="00BF2A15" w:rsidP="00BF2A15">
      <w:pPr>
        <w:pStyle w:val="Normln1"/>
        <w:numPr>
          <w:ilvl w:val="0"/>
          <w:numId w:val="8"/>
        </w:numPr>
        <w:spacing w:line="276" w:lineRule="auto"/>
        <w:ind w:left="284" w:hanging="284"/>
        <w:jc w:val="both"/>
        <w:rPr>
          <w:rFonts w:ascii="Arial" w:hAnsi="Arial" w:cs="Arial"/>
          <w:sz w:val="20"/>
          <w:szCs w:val="20"/>
        </w:rPr>
      </w:pPr>
      <w:r w:rsidRPr="00BF2A15">
        <w:rPr>
          <w:rFonts w:ascii="Arial" w:hAnsi="Arial" w:cs="Arial"/>
          <w:sz w:val="20"/>
          <w:szCs w:val="20"/>
        </w:rPr>
        <w:t>všechny podniky, které vykonávají ekonomické činnosti přispívající k hrubému domácímu produktu, a jejich místní jednotky;</w:t>
      </w:r>
    </w:p>
    <w:p w:rsidR="00BF2A15" w:rsidRDefault="00BF2A15" w:rsidP="00BF2A15">
      <w:pPr>
        <w:pStyle w:val="Normln1"/>
        <w:numPr>
          <w:ilvl w:val="0"/>
          <w:numId w:val="8"/>
        </w:numPr>
        <w:spacing w:line="276" w:lineRule="auto"/>
        <w:ind w:left="284" w:hanging="284"/>
        <w:jc w:val="both"/>
        <w:rPr>
          <w:rFonts w:ascii="Arial" w:hAnsi="Arial" w:cs="Arial"/>
          <w:sz w:val="20"/>
          <w:szCs w:val="20"/>
        </w:rPr>
      </w:pPr>
      <w:r w:rsidRPr="00BF2A15">
        <w:rPr>
          <w:rFonts w:ascii="Arial" w:hAnsi="Arial" w:cs="Arial"/>
          <w:sz w:val="20"/>
          <w:szCs w:val="20"/>
        </w:rPr>
        <w:t>právní jednotky</w:t>
      </w:r>
      <w:r>
        <w:rPr>
          <w:rFonts w:ascii="Arial" w:hAnsi="Arial" w:cs="Arial"/>
          <w:sz w:val="20"/>
          <w:szCs w:val="20"/>
        </w:rPr>
        <w:t xml:space="preserve"> (tj. podnikající fyzické a právnické osoby)</w:t>
      </w:r>
      <w:r w:rsidRPr="00BF2A15">
        <w:rPr>
          <w:rFonts w:ascii="Arial" w:hAnsi="Arial" w:cs="Arial"/>
          <w:sz w:val="20"/>
          <w:szCs w:val="20"/>
        </w:rPr>
        <w:t>, které tyto podniky tvoří;</w:t>
      </w:r>
    </w:p>
    <w:p w:rsidR="00BF2A15" w:rsidRPr="00A918A8" w:rsidRDefault="00BF2A15" w:rsidP="00A918A8">
      <w:pPr>
        <w:pStyle w:val="Normln1"/>
        <w:numPr>
          <w:ilvl w:val="0"/>
          <w:numId w:val="8"/>
        </w:numPr>
        <w:spacing w:line="276" w:lineRule="auto"/>
        <w:ind w:left="284" w:hanging="284"/>
        <w:jc w:val="both"/>
        <w:rPr>
          <w:rFonts w:ascii="Arial" w:hAnsi="Arial" w:cs="Arial"/>
          <w:sz w:val="20"/>
          <w:szCs w:val="20"/>
        </w:rPr>
      </w:pPr>
      <w:r w:rsidRPr="00BF2A15">
        <w:rPr>
          <w:rFonts w:ascii="Arial" w:hAnsi="Arial" w:cs="Arial"/>
          <w:sz w:val="20"/>
          <w:szCs w:val="20"/>
        </w:rPr>
        <w:t xml:space="preserve">pro ty podniky, které z důvodu své velikosti mají významný vliv a jejichž činnostní jednotky mají </w:t>
      </w:r>
      <w:r>
        <w:rPr>
          <w:rFonts w:ascii="Arial" w:hAnsi="Arial" w:cs="Arial"/>
          <w:sz w:val="20"/>
          <w:szCs w:val="20"/>
        </w:rPr>
        <w:t xml:space="preserve">  </w:t>
      </w:r>
      <w:r w:rsidRPr="00BF2A15">
        <w:rPr>
          <w:rFonts w:ascii="Arial" w:hAnsi="Arial" w:cs="Arial"/>
          <w:sz w:val="20"/>
          <w:szCs w:val="20"/>
        </w:rPr>
        <w:t>významný vliv</w:t>
      </w:r>
      <w:r w:rsidR="00A918A8">
        <w:rPr>
          <w:rFonts w:ascii="Arial" w:hAnsi="Arial" w:cs="Arial"/>
          <w:sz w:val="20"/>
          <w:szCs w:val="20"/>
        </w:rPr>
        <w:t xml:space="preserve"> na souhrnné (celostátní) údaje se evidují: </w:t>
      </w:r>
      <w:r w:rsidR="00A918A8" w:rsidRPr="00BF2A15">
        <w:rPr>
          <w:rFonts w:ascii="Arial" w:hAnsi="Arial" w:cs="Arial"/>
          <w:sz w:val="20"/>
          <w:szCs w:val="20"/>
        </w:rPr>
        <w:t xml:space="preserve">buď činnostní jednotky a velikost každé z činnostních jednotek, které tyto podniky tvoří, </w:t>
      </w:r>
      <w:r w:rsidR="00A918A8">
        <w:rPr>
          <w:rFonts w:ascii="Arial" w:hAnsi="Arial" w:cs="Arial"/>
          <w:sz w:val="20"/>
          <w:szCs w:val="20"/>
        </w:rPr>
        <w:t xml:space="preserve">nebo </w:t>
      </w:r>
      <w:r w:rsidR="00A918A8" w:rsidRPr="00BF2A15">
        <w:rPr>
          <w:rFonts w:ascii="Arial" w:hAnsi="Arial" w:cs="Arial"/>
          <w:sz w:val="20"/>
          <w:szCs w:val="20"/>
        </w:rPr>
        <w:t>kód NACE pro vedlejší činnosti těchto podniků podle nařízení Evropského parlamentu a Rady (ES) č. 1893/2006 a rozsah každé z těchto vedlejších činností;</w:t>
      </w:r>
      <w:r w:rsidR="00A918A8">
        <w:rPr>
          <w:rFonts w:ascii="Arial" w:hAnsi="Arial" w:cs="Arial"/>
          <w:sz w:val="20"/>
          <w:szCs w:val="20"/>
        </w:rPr>
        <w:t xml:space="preserve">    </w:t>
      </w:r>
    </w:p>
    <w:p w:rsidR="00BF2A15" w:rsidRDefault="00A918A8" w:rsidP="00BF2A15">
      <w:pPr>
        <w:pStyle w:val="Normln1"/>
        <w:numPr>
          <w:ilvl w:val="0"/>
          <w:numId w:val="8"/>
        </w:numPr>
        <w:spacing w:line="276" w:lineRule="auto"/>
        <w:ind w:left="284" w:hanging="284"/>
        <w:jc w:val="both"/>
        <w:rPr>
          <w:rFonts w:ascii="Arial" w:hAnsi="Arial" w:cs="Arial"/>
          <w:sz w:val="20"/>
          <w:szCs w:val="20"/>
        </w:rPr>
      </w:pPr>
      <w:r>
        <w:rPr>
          <w:rFonts w:ascii="Arial" w:hAnsi="Arial" w:cs="Arial"/>
          <w:sz w:val="20"/>
          <w:szCs w:val="20"/>
        </w:rPr>
        <w:t>skupiny podniků, do nichž tyto jednotky patří.</w:t>
      </w:r>
    </w:p>
    <w:p w:rsidR="00BF2A15" w:rsidRPr="00BF2A15" w:rsidRDefault="00BF2A15" w:rsidP="00BF2A15">
      <w:pPr>
        <w:spacing w:line="276" w:lineRule="auto"/>
        <w:jc w:val="both"/>
        <w:rPr>
          <w:rFonts w:cs="Arial"/>
          <w:vanish/>
          <w:szCs w:val="20"/>
        </w:rPr>
      </w:pPr>
    </w:p>
    <w:p w:rsidR="00122949" w:rsidRDefault="0098184B" w:rsidP="0085419C">
      <w:pPr>
        <w:spacing w:line="276" w:lineRule="auto"/>
        <w:jc w:val="both"/>
      </w:pPr>
      <w:r>
        <w:t>Do registru ekonomických subjektů nejsou zahrnuty domácnosti, vzhledem k tomu, že produkují zboží a služby určené pro vlastní spotřebu nebo pronajímají vlastní nemovitost.</w:t>
      </w:r>
    </w:p>
    <w:p w:rsidR="00A85524" w:rsidRDefault="00122949" w:rsidP="0085419C">
      <w:pPr>
        <w:spacing w:line="276" w:lineRule="auto"/>
        <w:jc w:val="both"/>
      </w:pPr>
      <w:r>
        <w:t xml:space="preserve">Povinné </w:t>
      </w:r>
      <w:r w:rsidR="00A85524">
        <w:t>ú</w:t>
      </w:r>
      <w:r>
        <w:t>daje vedené v </w:t>
      </w:r>
      <w:proofErr w:type="gramStart"/>
      <w:r>
        <w:t>RES</w:t>
      </w:r>
      <w:proofErr w:type="gramEnd"/>
      <w:r>
        <w:t xml:space="preserve"> jsou vyjmenované v </w:t>
      </w:r>
      <w:hyperlink r:id="rId9" w:anchor="p20" w:history="1">
        <w:r w:rsidRPr="00A85524">
          <w:rPr>
            <w:rStyle w:val="Hypertextovodkaz"/>
            <w:rFonts w:cs="Arial"/>
          </w:rPr>
          <w:t>§</w:t>
        </w:r>
        <w:r w:rsidRPr="00A85524">
          <w:rPr>
            <w:rStyle w:val="Hypertextovodkaz"/>
          </w:rPr>
          <w:t>20 zákon</w:t>
        </w:r>
        <w:r w:rsidR="00A85524" w:rsidRPr="00A85524">
          <w:rPr>
            <w:rStyle w:val="Hypertextovodkaz"/>
          </w:rPr>
          <w:t>a č. 89/1995 Sb. o státní statistické službě</w:t>
        </w:r>
      </w:hyperlink>
      <w:r w:rsidR="00A85524">
        <w:rPr>
          <w:rFonts w:cs="Arial"/>
        </w:rPr>
        <w:t xml:space="preserve"> a v </w:t>
      </w:r>
      <w:hyperlink r:id="rId10" w:history="1">
        <w:r w:rsidR="00A85524" w:rsidRPr="00A85524">
          <w:rPr>
            <w:rStyle w:val="Hypertextovodkaz"/>
          </w:rPr>
          <w:t>nařízení Evropského parlamentu a Rady (EU) 2019/2152</w:t>
        </w:r>
      </w:hyperlink>
      <w:r w:rsidR="00A85524">
        <w:t xml:space="preserve"> ze dne 27. listopadu 2019 o evropských podnikových statistikách. Toto nařízení obsahuje i další tzv. podmíněné a volitelné proměnné. RES obsahuje následující skupiny charakteristik:</w:t>
      </w:r>
    </w:p>
    <w:p w:rsidR="00122949" w:rsidRDefault="00122949" w:rsidP="00122949">
      <w:pPr>
        <w:pStyle w:val="Odstavecseseznamem"/>
        <w:numPr>
          <w:ilvl w:val="0"/>
          <w:numId w:val="2"/>
        </w:numPr>
        <w:spacing w:line="276" w:lineRule="auto"/>
        <w:ind w:left="284" w:hanging="284"/>
        <w:jc w:val="both"/>
      </w:pPr>
      <w:r>
        <w:t xml:space="preserve">identifikační charakteristiky: </w:t>
      </w:r>
      <w:r w:rsidR="00A85524">
        <w:t xml:space="preserve">např. </w:t>
      </w:r>
      <w:r>
        <w:t>identifikační číslo, název, adresa</w:t>
      </w:r>
      <w:r w:rsidR="00A85524">
        <w:rPr>
          <w:rFonts w:cs="Arial"/>
        </w:rPr>
        <w:t>;</w:t>
      </w:r>
    </w:p>
    <w:p w:rsidR="00122949" w:rsidRDefault="00122949" w:rsidP="00122949">
      <w:pPr>
        <w:pStyle w:val="Odstavecseseznamem"/>
        <w:numPr>
          <w:ilvl w:val="0"/>
          <w:numId w:val="2"/>
        </w:numPr>
        <w:spacing w:line="276" w:lineRule="auto"/>
        <w:ind w:left="284" w:hanging="284"/>
        <w:jc w:val="both"/>
      </w:pPr>
      <w:r>
        <w:t>demografické</w:t>
      </w:r>
      <w:r w:rsidR="00A85524">
        <w:t xml:space="preserve"> charakteristiky a</w:t>
      </w:r>
      <w:r>
        <w:t xml:space="preserve"> události: </w:t>
      </w:r>
      <w:r w:rsidR="00A85524">
        <w:t xml:space="preserve">např. </w:t>
      </w:r>
      <w:r>
        <w:t>datum vzniku resp. zániku jednotky, přerušení činnosti</w:t>
      </w:r>
      <w:r w:rsidR="00A85524">
        <w:t xml:space="preserve">, informace o </w:t>
      </w:r>
      <w:proofErr w:type="spellStart"/>
      <w:r w:rsidR="00A85524">
        <w:t>slučení</w:t>
      </w:r>
      <w:proofErr w:type="spellEnd"/>
      <w:r w:rsidR="00A85524">
        <w:t>, rozpadu apod.</w:t>
      </w:r>
      <w:r w:rsidR="00A85524">
        <w:rPr>
          <w:rFonts w:cs="Arial"/>
        </w:rPr>
        <w:t>;</w:t>
      </w:r>
    </w:p>
    <w:p w:rsidR="00A85524" w:rsidRPr="00A85524" w:rsidRDefault="00122949" w:rsidP="00122949">
      <w:pPr>
        <w:pStyle w:val="Odstavecseseznamem"/>
        <w:numPr>
          <w:ilvl w:val="0"/>
          <w:numId w:val="2"/>
        </w:numPr>
        <w:spacing w:line="276" w:lineRule="auto"/>
        <w:ind w:left="284" w:hanging="284"/>
        <w:jc w:val="both"/>
      </w:pPr>
      <w:r>
        <w:t xml:space="preserve">ekonomické proměnné: </w:t>
      </w:r>
      <w:r w:rsidR="00A85524">
        <w:t xml:space="preserve">např. </w:t>
      </w:r>
      <w:r>
        <w:t>ekonomická činnost, zaměstnanost, obrat</w:t>
      </w:r>
      <w:r w:rsidR="00A85524">
        <w:t>, právní forma</w:t>
      </w:r>
      <w:r w:rsidR="009050C5">
        <w:t>, institucionální sektor apod.</w:t>
      </w:r>
      <w:r w:rsidR="00A85524">
        <w:rPr>
          <w:rFonts w:cs="Arial"/>
        </w:rPr>
        <w:t>;</w:t>
      </w:r>
    </w:p>
    <w:p w:rsidR="009050C5" w:rsidRDefault="00A85524" w:rsidP="007F6AAE">
      <w:pPr>
        <w:pStyle w:val="Odstavecseseznamem"/>
        <w:numPr>
          <w:ilvl w:val="0"/>
          <w:numId w:val="2"/>
        </w:numPr>
        <w:spacing w:line="276" w:lineRule="auto"/>
        <w:ind w:left="284" w:hanging="284"/>
        <w:jc w:val="both"/>
      </w:pPr>
      <w:r>
        <w:t>informace o kontrole a vlastnictví jednotek:</w:t>
      </w:r>
      <w:r w:rsidR="009050C5">
        <w:t xml:space="preserve"> </w:t>
      </w:r>
      <w:r>
        <w:t xml:space="preserve">mateřská/dceřiná právní jednotka, krajina globálního rozhodovacího centra  </w:t>
      </w:r>
      <w:r w:rsidR="009050C5">
        <w:t>apod.</w:t>
      </w:r>
    </w:p>
    <w:p w:rsidR="007F6AAE" w:rsidRDefault="007F6AAE" w:rsidP="009050C5">
      <w:pPr>
        <w:pStyle w:val="Nadpis3"/>
      </w:pPr>
    </w:p>
    <w:p w:rsidR="009050C5" w:rsidRDefault="009050C5" w:rsidP="00593787">
      <w:pPr>
        <w:pStyle w:val="Nadpis3"/>
      </w:pPr>
      <w:r>
        <w:t>Číselníky</w:t>
      </w:r>
      <w:r w:rsidR="00122949">
        <w:t xml:space="preserve">   </w:t>
      </w:r>
    </w:p>
    <w:p w:rsidR="009050C5" w:rsidRDefault="009050C5" w:rsidP="0085419C">
      <w:pPr>
        <w:spacing w:line="276" w:lineRule="auto"/>
        <w:jc w:val="both"/>
      </w:pPr>
      <w:r>
        <w:t>RES využívá následující klasifikace a číselníky:</w:t>
      </w:r>
    </w:p>
    <w:p w:rsidR="009050C5" w:rsidRDefault="007F6AAE" w:rsidP="009050C5">
      <w:pPr>
        <w:pStyle w:val="Odstavecseseznamem"/>
        <w:numPr>
          <w:ilvl w:val="0"/>
          <w:numId w:val="4"/>
        </w:numPr>
        <w:spacing w:line="276" w:lineRule="auto"/>
        <w:ind w:left="284" w:hanging="284"/>
        <w:jc w:val="both"/>
      </w:pPr>
      <w:hyperlink r:id="rId11" w:history="1">
        <w:r w:rsidR="00B8552A" w:rsidRPr="00B8552A">
          <w:rPr>
            <w:rStyle w:val="Hypertextovodkaz"/>
          </w:rPr>
          <w:t>klasifikace ekonomických činností-revize 2</w:t>
        </w:r>
      </w:hyperlink>
      <w:r w:rsidR="00B8552A">
        <w:rPr>
          <w:rFonts w:cs="Arial"/>
        </w:rPr>
        <w:t>;</w:t>
      </w:r>
    </w:p>
    <w:p w:rsidR="00B8552A" w:rsidRPr="00B8552A" w:rsidRDefault="007F6AAE" w:rsidP="009050C5">
      <w:pPr>
        <w:pStyle w:val="Odstavecseseznamem"/>
        <w:numPr>
          <w:ilvl w:val="0"/>
          <w:numId w:val="4"/>
        </w:numPr>
        <w:spacing w:line="276" w:lineRule="auto"/>
        <w:ind w:left="284" w:hanging="284"/>
        <w:jc w:val="both"/>
      </w:pPr>
      <w:hyperlink r:id="rId12" w:history="1">
        <w:r w:rsidR="00B8552A" w:rsidRPr="00B8552A">
          <w:rPr>
            <w:rStyle w:val="Hypertextovodkaz"/>
          </w:rPr>
          <w:t xml:space="preserve">klasifikace institucionálních sektorů a </w:t>
        </w:r>
        <w:proofErr w:type="spellStart"/>
        <w:r w:rsidR="00B8552A" w:rsidRPr="00B8552A">
          <w:rPr>
            <w:rStyle w:val="Hypertextovodkaz"/>
          </w:rPr>
          <w:t>subsektorů</w:t>
        </w:r>
        <w:proofErr w:type="spellEnd"/>
        <w:r w:rsidR="00B8552A" w:rsidRPr="00B8552A">
          <w:rPr>
            <w:rStyle w:val="Hypertextovodkaz"/>
          </w:rPr>
          <w:t xml:space="preserve"> dle ESA 2010</w:t>
        </w:r>
      </w:hyperlink>
      <w:r w:rsidR="00B8552A">
        <w:rPr>
          <w:rFonts w:cs="Arial"/>
        </w:rPr>
        <w:t>;</w:t>
      </w:r>
    </w:p>
    <w:p w:rsidR="00B8552A" w:rsidRDefault="007F6AAE" w:rsidP="009050C5">
      <w:pPr>
        <w:pStyle w:val="Odstavecseseznamem"/>
        <w:numPr>
          <w:ilvl w:val="0"/>
          <w:numId w:val="4"/>
        </w:numPr>
        <w:spacing w:line="276" w:lineRule="auto"/>
        <w:ind w:left="284" w:hanging="284"/>
        <w:jc w:val="both"/>
      </w:pPr>
      <w:hyperlink r:id="rId13" w:history="1">
        <w:r w:rsidR="00986444" w:rsidRPr="00986444">
          <w:rPr>
            <w:rStyle w:val="Hypertextovodkaz"/>
          </w:rPr>
          <w:t>klasifikace územních statistických jednotek (CZ NUTS)</w:t>
        </w:r>
      </w:hyperlink>
      <w:r w:rsidR="00986444">
        <w:rPr>
          <w:rFonts w:cs="Arial"/>
        </w:rPr>
        <w:t>;</w:t>
      </w:r>
    </w:p>
    <w:p w:rsidR="00986444" w:rsidRDefault="007F6AAE" w:rsidP="009050C5">
      <w:pPr>
        <w:pStyle w:val="Odstavecseseznamem"/>
        <w:numPr>
          <w:ilvl w:val="0"/>
          <w:numId w:val="4"/>
        </w:numPr>
        <w:spacing w:line="276" w:lineRule="auto"/>
        <w:ind w:left="284" w:hanging="284"/>
        <w:jc w:val="both"/>
      </w:pPr>
      <w:hyperlink r:id="rId14" w:history="1">
        <w:r w:rsidR="00986444" w:rsidRPr="00986444">
          <w:rPr>
            <w:rStyle w:val="Hypertextovodkaz"/>
          </w:rPr>
          <w:t>číselník právních forem</w:t>
        </w:r>
      </w:hyperlink>
      <w:r w:rsidR="00986444">
        <w:rPr>
          <w:rFonts w:cs="Arial"/>
        </w:rPr>
        <w:t>;</w:t>
      </w:r>
    </w:p>
    <w:p w:rsidR="00986444" w:rsidRDefault="007F6AAE" w:rsidP="009050C5">
      <w:pPr>
        <w:pStyle w:val="Odstavecseseznamem"/>
        <w:numPr>
          <w:ilvl w:val="0"/>
          <w:numId w:val="4"/>
        </w:numPr>
        <w:spacing w:line="276" w:lineRule="auto"/>
        <w:ind w:left="284" w:hanging="284"/>
        <w:jc w:val="both"/>
      </w:pPr>
      <w:hyperlink r:id="rId15" w:history="1">
        <w:r w:rsidR="00986444" w:rsidRPr="00986444">
          <w:rPr>
            <w:rStyle w:val="Hypertextovodkaz"/>
          </w:rPr>
          <w:t>číselník zemí (CZEM)</w:t>
        </w:r>
      </w:hyperlink>
      <w:r w:rsidR="00986444">
        <w:rPr>
          <w:rFonts w:cs="Arial"/>
        </w:rPr>
        <w:t>;</w:t>
      </w:r>
    </w:p>
    <w:p w:rsidR="00986444" w:rsidRPr="00986444" w:rsidRDefault="007F6AAE" w:rsidP="009050C5">
      <w:pPr>
        <w:pStyle w:val="Odstavecseseznamem"/>
        <w:numPr>
          <w:ilvl w:val="0"/>
          <w:numId w:val="4"/>
        </w:numPr>
        <w:spacing w:line="276" w:lineRule="auto"/>
        <w:ind w:left="284" w:hanging="284"/>
        <w:jc w:val="both"/>
      </w:pPr>
      <w:hyperlink r:id="rId16" w:history="1">
        <w:r w:rsidR="00986444" w:rsidRPr="00986444">
          <w:rPr>
            <w:rStyle w:val="Hypertextovodkaz"/>
          </w:rPr>
          <w:t>kategorie počtu zaměstnanců</w:t>
        </w:r>
      </w:hyperlink>
      <w:r w:rsidR="00986444">
        <w:rPr>
          <w:rFonts w:cs="Arial"/>
        </w:rPr>
        <w:t>;</w:t>
      </w:r>
    </w:p>
    <w:p w:rsidR="008212D4" w:rsidRPr="008212D4" w:rsidRDefault="008212D4" w:rsidP="009050C5">
      <w:pPr>
        <w:pStyle w:val="Odstavecseseznamem"/>
        <w:numPr>
          <w:ilvl w:val="0"/>
          <w:numId w:val="4"/>
        </w:numPr>
        <w:spacing w:line="276" w:lineRule="auto"/>
        <w:ind w:left="284" w:hanging="284"/>
        <w:jc w:val="both"/>
      </w:pPr>
      <w:r>
        <w:rPr>
          <w:rFonts w:cs="Arial"/>
        </w:rPr>
        <w:t xml:space="preserve">kategorie obratu (viz. </w:t>
      </w:r>
      <w:proofErr w:type="gramStart"/>
      <w:r>
        <w:rPr>
          <w:rFonts w:cs="Arial"/>
        </w:rPr>
        <w:t>příloha</w:t>
      </w:r>
      <w:proofErr w:type="gramEnd"/>
      <w:r>
        <w:rPr>
          <w:rFonts w:cs="Arial"/>
        </w:rPr>
        <w:t xml:space="preserve"> 1);</w:t>
      </w:r>
    </w:p>
    <w:p w:rsidR="008212D4" w:rsidRPr="008212D4" w:rsidRDefault="008212D4" w:rsidP="009050C5">
      <w:pPr>
        <w:pStyle w:val="Odstavecseseznamem"/>
        <w:numPr>
          <w:ilvl w:val="0"/>
          <w:numId w:val="4"/>
        </w:numPr>
        <w:spacing w:line="276" w:lineRule="auto"/>
        <w:ind w:left="284" w:hanging="284"/>
        <w:jc w:val="both"/>
      </w:pPr>
      <w:r>
        <w:rPr>
          <w:rFonts w:cs="Arial"/>
        </w:rPr>
        <w:t xml:space="preserve">kategorie velikosti majetku (viz. </w:t>
      </w:r>
      <w:proofErr w:type="gramStart"/>
      <w:r>
        <w:rPr>
          <w:rFonts w:cs="Arial"/>
        </w:rPr>
        <w:t>příloha</w:t>
      </w:r>
      <w:proofErr w:type="gramEnd"/>
      <w:r>
        <w:rPr>
          <w:rFonts w:cs="Arial"/>
        </w:rPr>
        <w:t xml:space="preserve"> 2);</w:t>
      </w:r>
    </w:p>
    <w:p w:rsidR="008212D4" w:rsidRPr="008212D4" w:rsidRDefault="008212D4" w:rsidP="009050C5">
      <w:pPr>
        <w:pStyle w:val="Odstavecseseznamem"/>
        <w:numPr>
          <w:ilvl w:val="0"/>
          <w:numId w:val="4"/>
        </w:numPr>
        <w:spacing w:line="276" w:lineRule="auto"/>
        <w:ind w:left="284" w:hanging="284"/>
        <w:jc w:val="both"/>
      </w:pPr>
      <w:r>
        <w:rPr>
          <w:rFonts w:cs="Arial"/>
        </w:rPr>
        <w:t>kategorie počtu za</w:t>
      </w:r>
      <w:r w:rsidR="003E5722">
        <w:rPr>
          <w:rFonts w:cs="Arial"/>
        </w:rPr>
        <w:t>městnaných osob</w:t>
      </w:r>
      <w:r>
        <w:rPr>
          <w:rFonts w:cs="Arial"/>
        </w:rPr>
        <w:t>;</w:t>
      </w:r>
    </w:p>
    <w:p w:rsidR="008212D4" w:rsidRDefault="007F6AAE" w:rsidP="009050C5">
      <w:pPr>
        <w:pStyle w:val="Odstavecseseznamem"/>
        <w:numPr>
          <w:ilvl w:val="0"/>
          <w:numId w:val="4"/>
        </w:numPr>
        <w:spacing w:line="276" w:lineRule="auto"/>
        <w:ind w:left="284" w:hanging="284"/>
        <w:jc w:val="both"/>
      </w:pPr>
      <w:hyperlink r:id="rId17" w:history="1">
        <w:r w:rsidR="008212D4" w:rsidRPr="008212D4">
          <w:rPr>
            <w:rStyle w:val="Hypertextovodkaz"/>
          </w:rPr>
          <w:t>klasifikace služeb neziskových institucí sloužících domácnostem podle účelu (CZ-COPNI)</w:t>
        </w:r>
      </w:hyperlink>
      <w:r w:rsidR="008212D4">
        <w:rPr>
          <w:rFonts w:cs="Arial"/>
        </w:rPr>
        <w:t>;</w:t>
      </w:r>
    </w:p>
    <w:p w:rsidR="00E27DFA" w:rsidRPr="00E27DFA" w:rsidRDefault="007F6AAE" w:rsidP="009050C5">
      <w:pPr>
        <w:pStyle w:val="Odstavecseseznamem"/>
        <w:numPr>
          <w:ilvl w:val="0"/>
          <w:numId w:val="4"/>
        </w:numPr>
        <w:spacing w:line="276" w:lineRule="auto"/>
        <w:ind w:left="284" w:hanging="284"/>
        <w:jc w:val="both"/>
      </w:pPr>
      <w:hyperlink r:id="rId18" w:history="1">
        <w:r w:rsidR="008212D4" w:rsidRPr="00E27DFA">
          <w:rPr>
            <w:rStyle w:val="Hypertextovodkaz"/>
          </w:rPr>
          <w:t>klasifikace funkcí vládních institucí (CZ-COFOG)</w:t>
        </w:r>
      </w:hyperlink>
      <w:r w:rsidR="008212D4">
        <w:rPr>
          <w:rFonts w:cs="Arial"/>
        </w:rPr>
        <w:t>;</w:t>
      </w:r>
    </w:p>
    <w:p w:rsidR="00E27DFA" w:rsidRPr="00E27DFA" w:rsidRDefault="00E27DFA" w:rsidP="009050C5">
      <w:pPr>
        <w:pStyle w:val="Odstavecseseznamem"/>
        <w:numPr>
          <w:ilvl w:val="0"/>
          <w:numId w:val="4"/>
        </w:numPr>
        <w:spacing w:line="276" w:lineRule="auto"/>
        <w:ind w:left="284" w:hanging="284"/>
        <w:jc w:val="both"/>
      </w:pPr>
      <w:r>
        <w:rPr>
          <w:rFonts w:cs="Arial"/>
        </w:rPr>
        <w:t>klasifikace</w:t>
      </w:r>
      <w:r w:rsidR="003E5722">
        <w:rPr>
          <w:rFonts w:cs="Arial"/>
        </w:rPr>
        <w:t xml:space="preserve"> skupin podniků</w:t>
      </w:r>
      <w:r>
        <w:rPr>
          <w:rFonts w:cs="Arial"/>
        </w:rPr>
        <w:t>;</w:t>
      </w:r>
    </w:p>
    <w:p w:rsidR="00986444" w:rsidRDefault="007F6AAE" w:rsidP="009050C5">
      <w:pPr>
        <w:pStyle w:val="Odstavecseseznamem"/>
        <w:numPr>
          <w:ilvl w:val="0"/>
          <w:numId w:val="4"/>
        </w:numPr>
        <w:spacing w:line="276" w:lineRule="auto"/>
        <w:ind w:left="284" w:hanging="284"/>
        <w:jc w:val="both"/>
      </w:pPr>
      <w:hyperlink r:id="rId19" w:history="1">
        <w:r w:rsidR="00E27DFA" w:rsidRPr="00E27DFA">
          <w:rPr>
            <w:rStyle w:val="Hypertextovodkaz"/>
          </w:rPr>
          <w:t>číselník základních územních jednotek</w:t>
        </w:r>
      </w:hyperlink>
      <w:r w:rsidR="00E27DFA">
        <w:t xml:space="preserve">. </w:t>
      </w:r>
      <w:r w:rsidR="00986444">
        <w:t xml:space="preserve">  </w:t>
      </w:r>
    </w:p>
    <w:p w:rsidR="00986444" w:rsidRDefault="00986444" w:rsidP="00986444">
      <w:pPr>
        <w:spacing w:line="276" w:lineRule="auto"/>
        <w:jc w:val="both"/>
      </w:pPr>
    </w:p>
    <w:p w:rsidR="00593787" w:rsidRPr="00593787" w:rsidRDefault="00ED0C2E" w:rsidP="00593787">
      <w:pPr>
        <w:pStyle w:val="Nadpis3"/>
      </w:pPr>
      <w:r>
        <w:t xml:space="preserve">Pokrytí </w:t>
      </w:r>
    </w:p>
    <w:p w:rsidR="00E27DFA" w:rsidRDefault="00ED0C2E" w:rsidP="00986444">
      <w:pPr>
        <w:spacing w:line="276" w:lineRule="auto"/>
        <w:jc w:val="both"/>
      </w:pPr>
      <w:r>
        <w:t xml:space="preserve">Pokrytí sektory </w:t>
      </w:r>
      <w:r w:rsidR="0023016D">
        <w:t xml:space="preserve">činnosti v národních statistických registrech je definováno </w:t>
      </w:r>
      <w:hyperlink r:id="rId20" w:history="1">
        <w:r w:rsidR="0023016D" w:rsidRPr="0023016D">
          <w:rPr>
            <w:rStyle w:val="Hypertextovodkaz"/>
          </w:rPr>
          <w:t>nařízením Evropského parlamentu a Rady (EU) č. 2019/2152</w:t>
        </w:r>
      </w:hyperlink>
      <w:r w:rsidR="0023016D">
        <w:t xml:space="preserve">. </w:t>
      </w:r>
      <w:r w:rsidR="00A87040">
        <w:t xml:space="preserve">V případě národních statistických registrů se toto nařízení vztahuje pouze na jednotky, </w:t>
      </w:r>
      <w:r>
        <w:t xml:space="preserve">které zcela nebo zčásti vykonávají ekonomickou činnost, a na ekonomicky neaktivní právní jednotky, které jsou součástí podniku v kombinaci s ekonomicky aktivními právními jednotkami. </w:t>
      </w:r>
      <w:r w:rsidR="0023016D">
        <w:t xml:space="preserve">RES pokrývá všechny povinné sektory. </w:t>
      </w:r>
    </w:p>
    <w:p w:rsidR="0023016D" w:rsidRDefault="0023016D" w:rsidP="00986444">
      <w:pPr>
        <w:spacing w:line="276" w:lineRule="auto"/>
        <w:jc w:val="both"/>
      </w:pPr>
    </w:p>
    <w:p w:rsidR="00C66395" w:rsidRDefault="00881CCB" w:rsidP="00C66395">
      <w:pPr>
        <w:pStyle w:val="Nadpis3"/>
      </w:pPr>
      <w:r>
        <w:t>Obsah registru</w:t>
      </w:r>
    </w:p>
    <w:p w:rsidR="00C66395" w:rsidRDefault="00C66395" w:rsidP="00881CCB">
      <w:pPr>
        <w:spacing w:line="276" w:lineRule="auto"/>
      </w:pPr>
      <w:r>
        <w:t xml:space="preserve">Dle </w:t>
      </w:r>
      <w:r w:rsidR="00881CCB">
        <w:t>prováděcího nařízení Komise (EU) 2020/1197 ze dne 30. července 2020, kterým se stanoví technické specifikace a úprava podle nařízení Evropského parlamentu a Rady (EU) 2019/2152 o evropských podnikových statistikách musí statistické business registry obsahovat následující charakteristiky:</w:t>
      </w:r>
    </w:p>
    <w:p w:rsidR="00881CCB" w:rsidRDefault="00881CCB" w:rsidP="00881CCB">
      <w:pPr>
        <w:spacing w:line="276" w:lineRule="auto"/>
      </w:pPr>
    </w:p>
    <w:tbl>
      <w:tblPr>
        <w:tblStyle w:val="Mkatabulky"/>
        <w:tblW w:w="0" w:type="auto"/>
        <w:tblLook w:val="04A0" w:firstRow="1" w:lastRow="0" w:firstColumn="1" w:lastColumn="0" w:noHBand="0" w:noVBand="1"/>
      </w:tblPr>
      <w:tblGrid>
        <w:gridCol w:w="1807"/>
        <w:gridCol w:w="1137"/>
        <w:gridCol w:w="4560"/>
        <w:gridCol w:w="1216"/>
      </w:tblGrid>
      <w:tr w:rsidR="00531917" w:rsidTr="00551D48">
        <w:tc>
          <w:tcPr>
            <w:tcW w:w="1807" w:type="dxa"/>
            <w:shd w:val="clear" w:color="auto" w:fill="D9D9D9" w:themeFill="background1" w:themeFillShade="D9"/>
          </w:tcPr>
          <w:p w:rsidR="00881CCB" w:rsidRPr="00881CCB" w:rsidRDefault="00881CCB" w:rsidP="00881CCB">
            <w:pPr>
              <w:spacing w:line="276" w:lineRule="auto"/>
              <w:rPr>
                <w:b/>
                <w:sz w:val="18"/>
                <w:szCs w:val="18"/>
              </w:rPr>
            </w:pPr>
            <w:r w:rsidRPr="00881CCB">
              <w:rPr>
                <w:b/>
                <w:sz w:val="18"/>
                <w:szCs w:val="18"/>
              </w:rPr>
              <w:t>Skupina</w:t>
            </w:r>
          </w:p>
        </w:tc>
        <w:tc>
          <w:tcPr>
            <w:tcW w:w="1137" w:type="dxa"/>
            <w:shd w:val="clear" w:color="auto" w:fill="D9D9D9" w:themeFill="background1" w:themeFillShade="D9"/>
          </w:tcPr>
          <w:p w:rsidR="00881CCB" w:rsidRPr="00881CCB" w:rsidRDefault="00881CCB" w:rsidP="00881CCB">
            <w:pPr>
              <w:spacing w:line="276" w:lineRule="auto"/>
              <w:rPr>
                <w:b/>
                <w:sz w:val="18"/>
                <w:szCs w:val="18"/>
              </w:rPr>
            </w:pPr>
            <w:r w:rsidRPr="00881CCB">
              <w:rPr>
                <w:b/>
                <w:sz w:val="18"/>
                <w:szCs w:val="18"/>
              </w:rPr>
              <w:t>Právní status</w:t>
            </w:r>
            <w:r w:rsidR="00531917">
              <w:rPr>
                <w:rStyle w:val="Znakapoznpodarou"/>
                <w:b/>
                <w:sz w:val="18"/>
                <w:szCs w:val="18"/>
              </w:rPr>
              <w:footnoteReference w:id="1"/>
            </w:r>
          </w:p>
        </w:tc>
        <w:tc>
          <w:tcPr>
            <w:tcW w:w="4560" w:type="dxa"/>
            <w:shd w:val="clear" w:color="auto" w:fill="D9D9D9" w:themeFill="background1" w:themeFillShade="D9"/>
          </w:tcPr>
          <w:p w:rsidR="00881CCB" w:rsidRPr="00881CCB" w:rsidRDefault="00881CCB" w:rsidP="00881CCB">
            <w:pPr>
              <w:spacing w:line="276" w:lineRule="auto"/>
              <w:rPr>
                <w:b/>
                <w:sz w:val="18"/>
                <w:szCs w:val="18"/>
              </w:rPr>
            </w:pPr>
            <w:r w:rsidRPr="00881CCB">
              <w:rPr>
                <w:b/>
                <w:sz w:val="18"/>
                <w:szCs w:val="18"/>
              </w:rPr>
              <w:t>Proměnná</w:t>
            </w:r>
          </w:p>
        </w:tc>
        <w:tc>
          <w:tcPr>
            <w:tcW w:w="1216" w:type="dxa"/>
            <w:shd w:val="clear" w:color="auto" w:fill="D9D9D9" w:themeFill="background1" w:themeFillShade="D9"/>
          </w:tcPr>
          <w:p w:rsidR="00881CCB" w:rsidRPr="00881CCB" w:rsidRDefault="00881CCB" w:rsidP="00881CCB">
            <w:pPr>
              <w:spacing w:line="276" w:lineRule="auto"/>
              <w:rPr>
                <w:b/>
                <w:sz w:val="18"/>
                <w:szCs w:val="18"/>
              </w:rPr>
            </w:pPr>
            <w:r w:rsidRPr="00881CCB">
              <w:rPr>
                <w:b/>
                <w:sz w:val="18"/>
                <w:szCs w:val="18"/>
              </w:rPr>
              <w:t>Dostupnost v</w:t>
            </w:r>
            <w:r w:rsidR="00EB0D44">
              <w:rPr>
                <w:b/>
                <w:sz w:val="18"/>
                <w:szCs w:val="18"/>
              </w:rPr>
              <w:t> </w:t>
            </w:r>
            <w:proofErr w:type="gramStart"/>
            <w:r w:rsidRPr="00881CCB">
              <w:rPr>
                <w:b/>
                <w:sz w:val="18"/>
                <w:szCs w:val="18"/>
              </w:rPr>
              <w:t>RES</w:t>
            </w:r>
            <w:proofErr w:type="gramEnd"/>
          </w:p>
        </w:tc>
      </w:tr>
      <w:tr w:rsidR="00881CCB" w:rsidTr="00531917">
        <w:tc>
          <w:tcPr>
            <w:tcW w:w="8720" w:type="dxa"/>
            <w:gridSpan w:val="4"/>
          </w:tcPr>
          <w:p w:rsidR="00881CCB" w:rsidRDefault="00881CCB" w:rsidP="00881CCB">
            <w:pPr>
              <w:pStyle w:val="Odstavecseseznamem"/>
              <w:numPr>
                <w:ilvl w:val="0"/>
                <w:numId w:val="12"/>
              </w:numPr>
              <w:spacing w:line="276" w:lineRule="auto"/>
              <w:jc w:val="center"/>
            </w:pPr>
            <w:r>
              <w:t>PRÁVNÍ JEDNOTKA</w:t>
            </w:r>
          </w:p>
        </w:tc>
      </w:tr>
      <w:tr w:rsidR="00531917" w:rsidTr="00551D48">
        <w:tc>
          <w:tcPr>
            <w:tcW w:w="1807" w:type="dxa"/>
            <w:vMerge w:val="restart"/>
          </w:tcPr>
          <w:p w:rsidR="00531917" w:rsidRPr="00531917" w:rsidRDefault="00531917" w:rsidP="00881CCB">
            <w:pPr>
              <w:spacing w:line="276" w:lineRule="auto"/>
              <w:rPr>
                <w:sz w:val="16"/>
                <w:szCs w:val="16"/>
              </w:rPr>
            </w:pPr>
            <w:r w:rsidRPr="00531917">
              <w:rPr>
                <w:sz w:val="16"/>
                <w:szCs w:val="16"/>
              </w:rPr>
              <w:t>IDENTIFIKAČNÍ</w:t>
            </w:r>
          </w:p>
          <w:p w:rsidR="00531917" w:rsidRPr="00531917" w:rsidRDefault="00531917" w:rsidP="00881CCB">
            <w:pPr>
              <w:spacing w:line="276" w:lineRule="auto"/>
              <w:rPr>
                <w:sz w:val="16"/>
                <w:szCs w:val="16"/>
              </w:rPr>
            </w:pPr>
            <w:r w:rsidRPr="00531917">
              <w:rPr>
                <w:sz w:val="16"/>
                <w:szCs w:val="16"/>
              </w:rPr>
              <w:t>CHARAKTERISTIKY</w:t>
            </w:r>
          </w:p>
        </w:tc>
        <w:tc>
          <w:tcPr>
            <w:tcW w:w="1137" w:type="dxa"/>
          </w:tcPr>
          <w:p w:rsidR="00531917" w:rsidRPr="00881CCB" w:rsidRDefault="00531917" w:rsidP="00881CCB">
            <w:pPr>
              <w:spacing w:line="276" w:lineRule="auto"/>
              <w:rPr>
                <w:sz w:val="18"/>
                <w:szCs w:val="18"/>
              </w:rPr>
            </w:pPr>
          </w:p>
        </w:tc>
        <w:tc>
          <w:tcPr>
            <w:tcW w:w="4560" w:type="dxa"/>
          </w:tcPr>
          <w:p w:rsidR="00531917" w:rsidRPr="00881CCB" w:rsidRDefault="00531917" w:rsidP="00881CCB">
            <w:pPr>
              <w:pStyle w:val="oj-tbl-txt"/>
              <w:rPr>
                <w:rFonts w:ascii="Arial" w:hAnsi="Arial" w:cs="Arial"/>
                <w:sz w:val="18"/>
                <w:szCs w:val="18"/>
              </w:rPr>
            </w:pPr>
            <w:r w:rsidRPr="00881CCB">
              <w:rPr>
                <w:rFonts w:ascii="Arial" w:hAnsi="Arial" w:cs="Arial"/>
                <w:sz w:val="18"/>
                <w:szCs w:val="18"/>
              </w:rPr>
              <w:t>Identifikační číslo (čísla) (vče</w:t>
            </w:r>
            <w:r w:rsidR="00EB0D44">
              <w:rPr>
                <w:rFonts w:ascii="Arial" w:hAnsi="Arial" w:cs="Arial"/>
                <w:sz w:val="18"/>
                <w:szCs w:val="18"/>
              </w:rPr>
              <w:t xml:space="preserve">tně identifikačního čísla </w:t>
            </w:r>
            <w:r w:rsidRPr="00881CCB">
              <w:rPr>
                <w:rFonts w:ascii="Arial" w:hAnsi="Arial" w:cs="Arial"/>
                <w:sz w:val="18"/>
                <w:szCs w:val="18"/>
              </w:rPr>
              <w:t>EGR</w:t>
            </w:r>
            <w:r w:rsidR="00EB0D44">
              <w:rPr>
                <w:rStyle w:val="Znakapoznpodarou"/>
                <w:rFonts w:ascii="Arial" w:hAnsi="Arial" w:cs="Arial"/>
                <w:sz w:val="18"/>
                <w:szCs w:val="18"/>
              </w:rPr>
              <w:footnoteReference w:id="2"/>
            </w:r>
            <w:r w:rsidRPr="00881CCB">
              <w:rPr>
                <w:rFonts w:ascii="Arial" w:hAnsi="Arial" w:cs="Arial"/>
                <w:sz w:val="18"/>
                <w:szCs w:val="18"/>
              </w:rPr>
              <w:t>, pokud je relevantní pro EGR)</w:t>
            </w:r>
          </w:p>
        </w:tc>
        <w:tc>
          <w:tcPr>
            <w:tcW w:w="1216" w:type="dxa"/>
          </w:tcPr>
          <w:p w:rsidR="00531917" w:rsidRPr="00881CCB" w:rsidRDefault="00531917" w:rsidP="00881CCB">
            <w:pPr>
              <w:spacing w:line="276" w:lineRule="auto"/>
              <w:rPr>
                <w:sz w:val="18"/>
                <w:szCs w:val="18"/>
              </w:rPr>
            </w:pPr>
            <w:r w:rsidRPr="00881CCB">
              <w:rPr>
                <w:sz w:val="18"/>
                <w:szCs w:val="18"/>
              </w:rPr>
              <w:t xml:space="preserve"> ANO</w:t>
            </w:r>
          </w:p>
        </w:tc>
      </w:tr>
      <w:tr w:rsidR="00531917" w:rsidTr="00551D48">
        <w:tc>
          <w:tcPr>
            <w:tcW w:w="1807" w:type="dxa"/>
            <w:vMerge/>
          </w:tcPr>
          <w:p w:rsidR="00531917" w:rsidRPr="00531917" w:rsidRDefault="00531917" w:rsidP="00881CCB">
            <w:pPr>
              <w:spacing w:line="276" w:lineRule="auto"/>
              <w:rPr>
                <w:sz w:val="16"/>
                <w:szCs w:val="16"/>
              </w:rPr>
            </w:pPr>
          </w:p>
        </w:tc>
        <w:tc>
          <w:tcPr>
            <w:tcW w:w="1137" w:type="dxa"/>
          </w:tcPr>
          <w:p w:rsidR="00531917" w:rsidRPr="00881CCB" w:rsidRDefault="00531917" w:rsidP="00881CCB">
            <w:pPr>
              <w:spacing w:line="276" w:lineRule="auto"/>
              <w:rPr>
                <w:sz w:val="18"/>
                <w:szCs w:val="18"/>
              </w:rPr>
            </w:pPr>
          </w:p>
        </w:tc>
        <w:tc>
          <w:tcPr>
            <w:tcW w:w="4560" w:type="dxa"/>
          </w:tcPr>
          <w:p w:rsidR="00531917" w:rsidRPr="00881CCB" w:rsidRDefault="00531917" w:rsidP="00881CCB">
            <w:pPr>
              <w:spacing w:line="276" w:lineRule="auto"/>
              <w:rPr>
                <w:sz w:val="18"/>
                <w:szCs w:val="18"/>
              </w:rPr>
            </w:pPr>
            <w:r w:rsidRPr="00881CCB">
              <w:rPr>
                <w:sz w:val="18"/>
                <w:szCs w:val="18"/>
              </w:rPr>
              <w:t>Název</w:t>
            </w:r>
            <w:r>
              <w:rPr>
                <w:sz w:val="18"/>
                <w:szCs w:val="18"/>
              </w:rPr>
              <w:t>, obchodní jméno</w:t>
            </w:r>
          </w:p>
        </w:tc>
        <w:tc>
          <w:tcPr>
            <w:tcW w:w="1216" w:type="dxa"/>
          </w:tcPr>
          <w:p w:rsidR="00531917" w:rsidRPr="00881CCB" w:rsidRDefault="00531917" w:rsidP="00881CCB">
            <w:pPr>
              <w:spacing w:line="276" w:lineRule="auto"/>
              <w:rPr>
                <w:sz w:val="18"/>
                <w:szCs w:val="18"/>
              </w:rPr>
            </w:pPr>
            <w:r>
              <w:rPr>
                <w:sz w:val="18"/>
                <w:szCs w:val="18"/>
              </w:rPr>
              <w:t xml:space="preserve"> ANO</w:t>
            </w:r>
          </w:p>
        </w:tc>
      </w:tr>
      <w:tr w:rsidR="00531917" w:rsidTr="00551D48">
        <w:tc>
          <w:tcPr>
            <w:tcW w:w="1807" w:type="dxa"/>
            <w:vMerge/>
          </w:tcPr>
          <w:p w:rsidR="00531917" w:rsidRPr="00531917" w:rsidRDefault="00531917" w:rsidP="00531917">
            <w:pPr>
              <w:spacing w:line="276" w:lineRule="auto"/>
              <w:jc w:val="both"/>
              <w:rPr>
                <w:sz w:val="16"/>
                <w:szCs w:val="16"/>
              </w:rPr>
            </w:pPr>
          </w:p>
        </w:tc>
        <w:tc>
          <w:tcPr>
            <w:tcW w:w="1137" w:type="dxa"/>
          </w:tcPr>
          <w:p w:rsidR="00531917" w:rsidRPr="00531917" w:rsidRDefault="00531917" w:rsidP="00531917">
            <w:pPr>
              <w:spacing w:line="276" w:lineRule="auto"/>
              <w:jc w:val="both"/>
              <w:rPr>
                <w:sz w:val="18"/>
                <w:szCs w:val="18"/>
              </w:rPr>
            </w:pPr>
          </w:p>
        </w:tc>
        <w:tc>
          <w:tcPr>
            <w:tcW w:w="4560" w:type="dxa"/>
          </w:tcPr>
          <w:p w:rsidR="00531917" w:rsidRPr="00531917" w:rsidRDefault="00531917" w:rsidP="00531917">
            <w:pPr>
              <w:spacing w:line="276" w:lineRule="auto"/>
              <w:jc w:val="both"/>
              <w:rPr>
                <w:sz w:val="18"/>
                <w:szCs w:val="18"/>
              </w:rPr>
            </w:pPr>
            <w:r w:rsidRPr="00531917">
              <w:rPr>
                <w:sz w:val="18"/>
                <w:szCs w:val="18"/>
              </w:rPr>
              <w:t>Adresa (na nejpodrobnější úrovni včetně poštovního směrovacího čísla)</w:t>
            </w:r>
          </w:p>
        </w:tc>
        <w:tc>
          <w:tcPr>
            <w:tcW w:w="1216" w:type="dxa"/>
          </w:tcPr>
          <w:p w:rsidR="00531917" w:rsidRPr="00531917" w:rsidRDefault="00531917" w:rsidP="00531917">
            <w:pPr>
              <w:spacing w:line="276" w:lineRule="auto"/>
              <w:jc w:val="both"/>
              <w:rPr>
                <w:sz w:val="18"/>
                <w:szCs w:val="18"/>
              </w:rPr>
            </w:pPr>
            <w:r>
              <w:rPr>
                <w:sz w:val="18"/>
                <w:szCs w:val="18"/>
              </w:rPr>
              <w:t xml:space="preserve"> ANO</w:t>
            </w:r>
          </w:p>
        </w:tc>
      </w:tr>
      <w:tr w:rsidR="00531917" w:rsidTr="00551D48">
        <w:tc>
          <w:tcPr>
            <w:tcW w:w="1807" w:type="dxa"/>
            <w:vMerge/>
          </w:tcPr>
          <w:p w:rsidR="00531917" w:rsidRPr="00531917" w:rsidRDefault="00531917" w:rsidP="00881CCB">
            <w:pPr>
              <w:spacing w:line="276" w:lineRule="auto"/>
              <w:rPr>
                <w:sz w:val="16"/>
                <w:szCs w:val="16"/>
              </w:rPr>
            </w:pPr>
          </w:p>
        </w:tc>
        <w:tc>
          <w:tcPr>
            <w:tcW w:w="1137" w:type="dxa"/>
          </w:tcPr>
          <w:p w:rsidR="00531917" w:rsidRPr="00881CCB" w:rsidRDefault="00531917" w:rsidP="00881CCB">
            <w:pPr>
              <w:spacing w:line="276" w:lineRule="auto"/>
              <w:rPr>
                <w:sz w:val="18"/>
                <w:szCs w:val="18"/>
              </w:rPr>
            </w:pPr>
            <w:r>
              <w:rPr>
                <w:sz w:val="18"/>
                <w:szCs w:val="18"/>
              </w:rPr>
              <w:t>Volitelné</w:t>
            </w:r>
          </w:p>
        </w:tc>
        <w:tc>
          <w:tcPr>
            <w:tcW w:w="4560" w:type="dxa"/>
          </w:tcPr>
          <w:p w:rsidR="00531917" w:rsidRPr="00531917" w:rsidRDefault="00531917" w:rsidP="00531917">
            <w:pPr>
              <w:spacing w:line="276" w:lineRule="auto"/>
              <w:jc w:val="both"/>
              <w:rPr>
                <w:sz w:val="18"/>
                <w:szCs w:val="18"/>
              </w:rPr>
            </w:pPr>
            <w:r w:rsidRPr="00531917">
              <w:rPr>
                <w:sz w:val="18"/>
                <w:szCs w:val="18"/>
              </w:rPr>
              <w:t>Telefonní číslo, e-mailová adresa, webové stránky a informace, které umožní elektronický sběr údajů</w:t>
            </w:r>
          </w:p>
        </w:tc>
        <w:tc>
          <w:tcPr>
            <w:tcW w:w="1216" w:type="dxa"/>
          </w:tcPr>
          <w:p w:rsidR="00531917" w:rsidRPr="00881CCB" w:rsidRDefault="00B7652A" w:rsidP="00881CCB">
            <w:pPr>
              <w:spacing w:line="276" w:lineRule="auto"/>
              <w:rPr>
                <w:sz w:val="18"/>
                <w:szCs w:val="18"/>
              </w:rPr>
            </w:pPr>
            <w:r>
              <w:rPr>
                <w:sz w:val="18"/>
                <w:szCs w:val="18"/>
              </w:rPr>
              <w:t xml:space="preserve"> NE</w:t>
            </w:r>
          </w:p>
        </w:tc>
      </w:tr>
      <w:tr w:rsidR="00531917" w:rsidTr="00551D48">
        <w:tc>
          <w:tcPr>
            <w:tcW w:w="1807" w:type="dxa"/>
            <w:vMerge/>
          </w:tcPr>
          <w:p w:rsidR="00531917" w:rsidRPr="00531917" w:rsidRDefault="00531917" w:rsidP="00881CCB">
            <w:pPr>
              <w:spacing w:line="276" w:lineRule="auto"/>
              <w:rPr>
                <w:sz w:val="16"/>
                <w:szCs w:val="16"/>
              </w:rPr>
            </w:pPr>
          </w:p>
        </w:tc>
        <w:tc>
          <w:tcPr>
            <w:tcW w:w="1137" w:type="dxa"/>
          </w:tcPr>
          <w:p w:rsidR="00531917" w:rsidRPr="00881CCB" w:rsidRDefault="00531917" w:rsidP="00881CCB">
            <w:pPr>
              <w:spacing w:line="276" w:lineRule="auto"/>
              <w:rPr>
                <w:sz w:val="18"/>
                <w:szCs w:val="18"/>
              </w:rPr>
            </w:pPr>
          </w:p>
        </w:tc>
        <w:tc>
          <w:tcPr>
            <w:tcW w:w="4560" w:type="dxa"/>
          </w:tcPr>
          <w:p w:rsidR="00531917" w:rsidRPr="00531917" w:rsidRDefault="00531917" w:rsidP="00881CCB">
            <w:pPr>
              <w:spacing w:line="276" w:lineRule="auto"/>
              <w:rPr>
                <w:sz w:val="18"/>
                <w:szCs w:val="18"/>
              </w:rPr>
            </w:pPr>
            <w:r w:rsidRPr="00531917">
              <w:rPr>
                <w:sz w:val="18"/>
                <w:szCs w:val="18"/>
              </w:rPr>
              <w:t>Registrační číslo pro účely daně z přidané hodnoty (DPH), popřípadě jiné správní identifikační číslo</w:t>
            </w:r>
          </w:p>
        </w:tc>
        <w:tc>
          <w:tcPr>
            <w:tcW w:w="1216" w:type="dxa"/>
          </w:tcPr>
          <w:p w:rsidR="00531917" w:rsidRPr="00881CCB" w:rsidRDefault="00DA1507" w:rsidP="00881CCB">
            <w:pPr>
              <w:spacing w:line="276" w:lineRule="auto"/>
              <w:rPr>
                <w:sz w:val="18"/>
                <w:szCs w:val="18"/>
              </w:rPr>
            </w:pPr>
            <w:r>
              <w:rPr>
                <w:sz w:val="18"/>
                <w:szCs w:val="18"/>
              </w:rPr>
              <w:t xml:space="preserve"> ANO</w:t>
            </w:r>
          </w:p>
        </w:tc>
      </w:tr>
      <w:tr w:rsidR="00551D48" w:rsidTr="00551D48">
        <w:tc>
          <w:tcPr>
            <w:tcW w:w="1807" w:type="dxa"/>
            <w:vMerge w:val="restart"/>
          </w:tcPr>
          <w:p w:rsidR="00551D48" w:rsidRPr="00531917" w:rsidRDefault="00551D48" w:rsidP="00881CCB">
            <w:pPr>
              <w:spacing w:line="276" w:lineRule="auto"/>
              <w:rPr>
                <w:sz w:val="16"/>
                <w:szCs w:val="16"/>
              </w:rPr>
            </w:pPr>
            <w:r>
              <w:rPr>
                <w:sz w:val="16"/>
                <w:szCs w:val="16"/>
              </w:rPr>
              <w:t>DEMOGRAFICKÉ UDÁLOSTI</w:t>
            </w:r>
          </w:p>
        </w:tc>
        <w:tc>
          <w:tcPr>
            <w:tcW w:w="1137" w:type="dxa"/>
          </w:tcPr>
          <w:p w:rsidR="00551D48" w:rsidRPr="00881CCB" w:rsidRDefault="00551D48" w:rsidP="00881CCB">
            <w:pPr>
              <w:spacing w:line="276" w:lineRule="auto"/>
              <w:rPr>
                <w:sz w:val="18"/>
                <w:szCs w:val="18"/>
              </w:rPr>
            </w:pPr>
          </w:p>
        </w:tc>
        <w:tc>
          <w:tcPr>
            <w:tcW w:w="4560" w:type="dxa"/>
          </w:tcPr>
          <w:p w:rsidR="00551D48" w:rsidRPr="00531917" w:rsidRDefault="00551D48" w:rsidP="00551D48">
            <w:pPr>
              <w:spacing w:line="276" w:lineRule="auto"/>
              <w:jc w:val="both"/>
              <w:rPr>
                <w:sz w:val="18"/>
                <w:szCs w:val="18"/>
              </w:rPr>
            </w:pPr>
            <w:r w:rsidRPr="00531917">
              <w:rPr>
                <w:sz w:val="18"/>
                <w:szCs w:val="18"/>
              </w:rPr>
              <w:t>Datum vzniku v případě právnických osob nebo datum úředního uznání jako ekonomického subjektu v případě fyzických osob</w:t>
            </w:r>
          </w:p>
        </w:tc>
        <w:tc>
          <w:tcPr>
            <w:tcW w:w="1216" w:type="dxa"/>
          </w:tcPr>
          <w:p w:rsidR="00551D48" w:rsidRPr="00881CCB" w:rsidRDefault="00551D48" w:rsidP="00881CCB">
            <w:pPr>
              <w:spacing w:line="276" w:lineRule="auto"/>
              <w:rPr>
                <w:sz w:val="18"/>
                <w:szCs w:val="18"/>
              </w:rPr>
            </w:pPr>
            <w:r>
              <w:rPr>
                <w:sz w:val="18"/>
                <w:szCs w:val="18"/>
              </w:rPr>
              <w:t xml:space="preserve"> ANO</w:t>
            </w:r>
          </w:p>
        </w:tc>
      </w:tr>
      <w:tr w:rsidR="00551D48" w:rsidTr="00551D48">
        <w:tc>
          <w:tcPr>
            <w:tcW w:w="1807" w:type="dxa"/>
            <w:vMerge/>
          </w:tcPr>
          <w:p w:rsidR="00551D48" w:rsidRPr="00881CCB" w:rsidRDefault="00551D48" w:rsidP="00881CCB">
            <w:pPr>
              <w:spacing w:line="276" w:lineRule="auto"/>
              <w:rPr>
                <w:sz w:val="18"/>
                <w:szCs w:val="18"/>
              </w:rPr>
            </w:pPr>
          </w:p>
        </w:tc>
        <w:tc>
          <w:tcPr>
            <w:tcW w:w="1137" w:type="dxa"/>
          </w:tcPr>
          <w:p w:rsidR="00551D48" w:rsidRPr="00531917" w:rsidRDefault="00551D48" w:rsidP="00881CCB">
            <w:pPr>
              <w:spacing w:line="276" w:lineRule="auto"/>
              <w:rPr>
                <w:sz w:val="18"/>
                <w:szCs w:val="18"/>
              </w:rPr>
            </w:pPr>
          </w:p>
        </w:tc>
        <w:tc>
          <w:tcPr>
            <w:tcW w:w="4560" w:type="dxa"/>
          </w:tcPr>
          <w:p w:rsidR="00551D48" w:rsidRPr="00531917" w:rsidRDefault="00551D48" w:rsidP="00881CCB">
            <w:pPr>
              <w:spacing w:line="276" w:lineRule="auto"/>
              <w:rPr>
                <w:sz w:val="18"/>
                <w:szCs w:val="18"/>
              </w:rPr>
            </w:pPr>
            <w:r w:rsidRPr="00531917">
              <w:rPr>
                <w:sz w:val="18"/>
                <w:szCs w:val="18"/>
              </w:rPr>
              <w:t>Datum zániku právní jednotky</w:t>
            </w:r>
          </w:p>
        </w:tc>
        <w:tc>
          <w:tcPr>
            <w:tcW w:w="1216" w:type="dxa"/>
          </w:tcPr>
          <w:p w:rsidR="00551D48" w:rsidRPr="00881CCB" w:rsidRDefault="00551D48" w:rsidP="00881CCB">
            <w:pPr>
              <w:spacing w:line="276" w:lineRule="auto"/>
              <w:rPr>
                <w:sz w:val="18"/>
                <w:szCs w:val="18"/>
              </w:rPr>
            </w:pPr>
            <w:r>
              <w:rPr>
                <w:sz w:val="18"/>
                <w:szCs w:val="18"/>
              </w:rPr>
              <w:t xml:space="preserve"> ANO</w:t>
            </w:r>
          </w:p>
        </w:tc>
      </w:tr>
      <w:tr w:rsidR="00551D48" w:rsidTr="00551D48">
        <w:tc>
          <w:tcPr>
            <w:tcW w:w="1807" w:type="dxa"/>
            <w:vMerge w:val="restart"/>
          </w:tcPr>
          <w:p w:rsidR="00551D48" w:rsidRPr="00551D48" w:rsidRDefault="00551D48" w:rsidP="00881CCB">
            <w:pPr>
              <w:spacing w:line="276" w:lineRule="auto"/>
              <w:rPr>
                <w:sz w:val="16"/>
                <w:szCs w:val="16"/>
              </w:rPr>
            </w:pPr>
            <w:r w:rsidRPr="00551D48">
              <w:rPr>
                <w:sz w:val="16"/>
                <w:szCs w:val="16"/>
              </w:rPr>
              <w:t xml:space="preserve">STRATIFIKAČNÍ </w:t>
            </w:r>
            <w:r w:rsidRPr="00551D48">
              <w:rPr>
                <w:sz w:val="16"/>
                <w:szCs w:val="16"/>
              </w:rPr>
              <w:lastRenderedPageBreak/>
              <w:t>PARAMETRY</w:t>
            </w:r>
          </w:p>
        </w:tc>
        <w:tc>
          <w:tcPr>
            <w:tcW w:w="1137" w:type="dxa"/>
          </w:tcPr>
          <w:p w:rsidR="00551D48" w:rsidRPr="00881CCB" w:rsidRDefault="00551D48" w:rsidP="00881CCB">
            <w:pPr>
              <w:spacing w:line="276" w:lineRule="auto"/>
              <w:rPr>
                <w:sz w:val="18"/>
                <w:szCs w:val="18"/>
              </w:rPr>
            </w:pPr>
          </w:p>
        </w:tc>
        <w:tc>
          <w:tcPr>
            <w:tcW w:w="4560" w:type="dxa"/>
          </w:tcPr>
          <w:p w:rsidR="00551D48" w:rsidRPr="00881CCB" w:rsidRDefault="00551D48" w:rsidP="00881CCB">
            <w:pPr>
              <w:spacing w:line="276" w:lineRule="auto"/>
              <w:rPr>
                <w:sz w:val="18"/>
                <w:szCs w:val="18"/>
              </w:rPr>
            </w:pPr>
            <w:r>
              <w:rPr>
                <w:sz w:val="18"/>
                <w:szCs w:val="18"/>
              </w:rPr>
              <w:t>Právní forma</w:t>
            </w:r>
          </w:p>
        </w:tc>
        <w:tc>
          <w:tcPr>
            <w:tcW w:w="1216" w:type="dxa"/>
          </w:tcPr>
          <w:p w:rsidR="00551D48" w:rsidRPr="00881CCB" w:rsidRDefault="00551D48" w:rsidP="00881CCB">
            <w:pPr>
              <w:spacing w:line="276" w:lineRule="auto"/>
              <w:rPr>
                <w:sz w:val="18"/>
                <w:szCs w:val="18"/>
              </w:rPr>
            </w:pPr>
            <w:r>
              <w:rPr>
                <w:sz w:val="18"/>
                <w:szCs w:val="18"/>
              </w:rPr>
              <w:t xml:space="preserve"> ANO</w:t>
            </w:r>
          </w:p>
        </w:tc>
      </w:tr>
      <w:tr w:rsidR="00551D48" w:rsidTr="00551D48">
        <w:tc>
          <w:tcPr>
            <w:tcW w:w="1807" w:type="dxa"/>
            <w:vMerge/>
          </w:tcPr>
          <w:p w:rsidR="00551D48" w:rsidRPr="00881CCB" w:rsidRDefault="00551D48" w:rsidP="00881CCB">
            <w:pPr>
              <w:spacing w:line="276" w:lineRule="auto"/>
              <w:rPr>
                <w:sz w:val="18"/>
                <w:szCs w:val="18"/>
              </w:rPr>
            </w:pPr>
          </w:p>
        </w:tc>
        <w:tc>
          <w:tcPr>
            <w:tcW w:w="1137" w:type="dxa"/>
          </w:tcPr>
          <w:p w:rsidR="00551D48" w:rsidRPr="00881CCB" w:rsidRDefault="00551D48" w:rsidP="00881CCB">
            <w:pPr>
              <w:spacing w:line="276" w:lineRule="auto"/>
              <w:rPr>
                <w:sz w:val="18"/>
                <w:szCs w:val="18"/>
              </w:rPr>
            </w:pPr>
          </w:p>
        </w:tc>
        <w:tc>
          <w:tcPr>
            <w:tcW w:w="4560" w:type="dxa"/>
          </w:tcPr>
          <w:p w:rsidR="00551D48" w:rsidRPr="00881CCB" w:rsidRDefault="00551D48" w:rsidP="00881CCB">
            <w:pPr>
              <w:spacing w:line="276" w:lineRule="auto"/>
              <w:rPr>
                <w:sz w:val="18"/>
                <w:szCs w:val="18"/>
              </w:rPr>
            </w:pPr>
            <w:r>
              <w:rPr>
                <w:sz w:val="18"/>
                <w:szCs w:val="18"/>
              </w:rPr>
              <w:t>Status aktivity</w:t>
            </w:r>
          </w:p>
        </w:tc>
        <w:tc>
          <w:tcPr>
            <w:tcW w:w="1216" w:type="dxa"/>
          </w:tcPr>
          <w:p w:rsidR="00551D48" w:rsidRPr="00881CCB" w:rsidRDefault="00551D48" w:rsidP="00881CCB">
            <w:pPr>
              <w:spacing w:line="276" w:lineRule="auto"/>
              <w:rPr>
                <w:sz w:val="18"/>
                <w:szCs w:val="18"/>
              </w:rPr>
            </w:pPr>
            <w:r>
              <w:rPr>
                <w:sz w:val="18"/>
                <w:szCs w:val="18"/>
              </w:rPr>
              <w:t xml:space="preserve"> ANO</w:t>
            </w:r>
          </w:p>
        </w:tc>
      </w:tr>
      <w:tr w:rsidR="00551D48" w:rsidTr="00551D48">
        <w:tc>
          <w:tcPr>
            <w:tcW w:w="1807" w:type="dxa"/>
            <w:vMerge/>
          </w:tcPr>
          <w:p w:rsidR="00551D48" w:rsidRPr="00881CCB" w:rsidRDefault="00551D48" w:rsidP="00881CCB">
            <w:pPr>
              <w:spacing w:line="276" w:lineRule="auto"/>
              <w:rPr>
                <w:sz w:val="18"/>
                <w:szCs w:val="18"/>
              </w:rPr>
            </w:pPr>
          </w:p>
        </w:tc>
        <w:tc>
          <w:tcPr>
            <w:tcW w:w="1137" w:type="dxa"/>
          </w:tcPr>
          <w:p w:rsidR="00551D48" w:rsidRPr="00881CCB" w:rsidRDefault="00551D48" w:rsidP="00881CCB">
            <w:pPr>
              <w:spacing w:line="276" w:lineRule="auto"/>
              <w:rPr>
                <w:sz w:val="18"/>
                <w:szCs w:val="18"/>
              </w:rPr>
            </w:pPr>
            <w:r>
              <w:rPr>
                <w:sz w:val="18"/>
                <w:szCs w:val="18"/>
              </w:rPr>
              <w:t>Podmíněné</w:t>
            </w:r>
          </w:p>
        </w:tc>
        <w:tc>
          <w:tcPr>
            <w:tcW w:w="4560" w:type="dxa"/>
          </w:tcPr>
          <w:p w:rsidR="00551D48" w:rsidRPr="00881CCB" w:rsidRDefault="00551D48" w:rsidP="00881CCB">
            <w:pPr>
              <w:spacing w:line="276" w:lineRule="auto"/>
              <w:rPr>
                <w:sz w:val="18"/>
                <w:szCs w:val="18"/>
              </w:rPr>
            </w:pPr>
            <w:r>
              <w:rPr>
                <w:sz w:val="18"/>
                <w:szCs w:val="18"/>
              </w:rPr>
              <w:t>Označení pobočky</w:t>
            </w:r>
          </w:p>
        </w:tc>
        <w:tc>
          <w:tcPr>
            <w:tcW w:w="1216" w:type="dxa"/>
          </w:tcPr>
          <w:p w:rsidR="00551D48" w:rsidRPr="00881CCB" w:rsidRDefault="00551D48" w:rsidP="00881CCB">
            <w:pPr>
              <w:spacing w:line="276" w:lineRule="auto"/>
              <w:rPr>
                <w:sz w:val="18"/>
                <w:szCs w:val="18"/>
              </w:rPr>
            </w:pPr>
          </w:p>
        </w:tc>
      </w:tr>
      <w:tr w:rsidR="00551D48" w:rsidTr="00551D48">
        <w:tc>
          <w:tcPr>
            <w:tcW w:w="1807" w:type="dxa"/>
            <w:vMerge/>
          </w:tcPr>
          <w:p w:rsidR="00551D48" w:rsidRPr="00881CCB" w:rsidRDefault="00551D48" w:rsidP="00881CCB">
            <w:pPr>
              <w:spacing w:line="276" w:lineRule="auto"/>
              <w:rPr>
                <w:sz w:val="18"/>
                <w:szCs w:val="18"/>
              </w:rPr>
            </w:pPr>
          </w:p>
        </w:tc>
        <w:tc>
          <w:tcPr>
            <w:tcW w:w="1137" w:type="dxa"/>
          </w:tcPr>
          <w:p w:rsidR="00551D48" w:rsidRPr="00881CCB" w:rsidRDefault="00551D48" w:rsidP="00881CCB">
            <w:pPr>
              <w:spacing w:line="276" w:lineRule="auto"/>
              <w:rPr>
                <w:sz w:val="18"/>
                <w:szCs w:val="18"/>
              </w:rPr>
            </w:pPr>
            <w:r>
              <w:rPr>
                <w:sz w:val="18"/>
                <w:szCs w:val="18"/>
              </w:rPr>
              <w:t>Volitelné</w:t>
            </w:r>
          </w:p>
        </w:tc>
        <w:tc>
          <w:tcPr>
            <w:tcW w:w="4560" w:type="dxa"/>
          </w:tcPr>
          <w:p w:rsidR="00551D48" w:rsidRPr="00881CCB" w:rsidRDefault="00551D48" w:rsidP="00881CCB">
            <w:pPr>
              <w:spacing w:line="276" w:lineRule="auto"/>
              <w:rPr>
                <w:sz w:val="18"/>
                <w:szCs w:val="18"/>
              </w:rPr>
            </w:pPr>
            <w:r>
              <w:rPr>
                <w:sz w:val="18"/>
                <w:szCs w:val="18"/>
              </w:rPr>
              <w:t>Označení jednotek pro speciální účel (SPE)</w:t>
            </w:r>
          </w:p>
        </w:tc>
        <w:tc>
          <w:tcPr>
            <w:tcW w:w="1216" w:type="dxa"/>
          </w:tcPr>
          <w:p w:rsidR="00551D48" w:rsidRPr="00881CCB" w:rsidRDefault="00551D48" w:rsidP="00881CCB">
            <w:pPr>
              <w:spacing w:line="276" w:lineRule="auto"/>
              <w:rPr>
                <w:sz w:val="18"/>
                <w:szCs w:val="18"/>
              </w:rPr>
            </w:pPr>
          </w:p>
        </w:tc>
      </w:tr>
      <w:tr w:rsidR="00E903A5" w:rsidTr="00551D48">
        <w:tc>
          <w:tcPr>
            <w:tcW w:w="1807" w:type="dxa"/>
            <w:vMerge w:val="restart"/>
          </w:tcPr>
          <w:p w:rsidR="00E903A5" w:rsidRPr="00E903A5" w:rsidRDefault="00E903A5" w:rsidP="00881CCB">
            <w:pPr>
              <w:spacing w:line="276" w:lineRule="auto"/>
              <w:rPr>
                <w:sz w:val="16"/>
                <w:szCs w:val="16"/>
              </w:rPr>
            </w:pPr>
            <w:r w:rsidRPr="00E903A5">
              <w:rPr>
                <w:sz w:val="16"/>
                <w:szCs w:val="16"/>
              </w:rPr>
              <w:t>VAZBY NA PODNIK</w:t>
            </w:r>
          </w:p>
        </w:tc>
        <w:tc>
          <w:tcPr>
            <w:tcW w:w="1137" w:type="dxa"/>
          </w:tcPr>
          <w:p w:rsidR="00E903A5" w:rsidRPr="00881CCB" w:rsidRDefault="00E903A5" w:rsidP="00881CCB">
            <w:pPr>
              <w:spacing w:line="276" w:lineRule="auto"/>
              <w:rPr>
                <w:sz w:val="18"/>
                <w:szCs w:val="18"/>
              </w:rPr>
            </w:pPr>
            <w:r>
              <w:rPr>
                <w:sz w:val="18"/>
                <w:szCs w:val="18"/>
              </w:rPr>
              <w:t>Podmíněné</w:t>
            </w:r>
          </w:p>
        </w:tc>
        <w:tc>
          <w:tcPr>
            <w:tcW w:w="4560" w:type="dxa"/>
          </w:tcPr>
          <w:p w:rsidR="00E903A5" w:rsidRPr="00551D48" w:rsidRDefault="00E903A5" w:rsidP="00551D48">
            <w:pPr>
              <w:spacing w:line="276" w:lineRule="auto"/>
              <w:jc w:val="both"/>
              <w:rPr>
                <w:sz w:val="18"/>
                <w:szCs w:val="18"/>
              </w:rPr>
            </w:pPr>
            <w:r w:rsidRPr="00551D48">
              <w:rPr>
                <w:sz w:val="18"/>
                <w:szCs w:val="18"/>
              </w:rPr>
              <w:t>Identifikační čísl</w:t>
            </w:r>
            <w:r>
              <w:rPr>
                <w:sz w:val="18"/>
                <w:szCs w:val="18"/>
              </w:rPr>
              <w:t>o (čísla) podniku (podniků)</w:t>
            </w:r>
            <w:r w:rsidRPr="00551D48">
              <w:rPr>
                <w:sz w:val="18"/>
                <w:szCs w:val="18"/>
              </w:rPr>
              <w:t>, k nimž daná jednotka patří</w:t>
            </w:r>
          </w:p>
        </w:tc>
        <w:tc>
          <w:tcPr>
            <w:tcW w:w="1216" w:type="dxa"/>
          </w:tcPr>
          <w:p w:rsidR="00E903A5" w:rsidRPr="00881CCB" w:rsidRDefault="00E903A5" w:rsidP="00881CCB">
            <w:pPr>
              <w:spacing w:line="276" w:lineRule="auto"/>
              <w:rPr>
                <w:sz w:val="18"/>
                <w:szCs w:val="18"/>
              </w:rPr>
            </w:pPr>
            <w:r>
              <w:rPr>
                <w:sz w:val="18"/>
                <w:szCs w:val="18"/>
              </w:rPr>
              <w:t>ANO</w:t>
            </w:r>
          </w:p>
        </w:tc>
      </w:tr>
      <w:tr w:rsidR="00E903A5" w:rsidTr="00551D48">
        <w:tc>
          <w:tcPr>
            <w:tcW w:w="1807" w:type="dxa"/>
            <w:vMerge/>
          </w:tcPr>
          <w:p w:rsidR="00E903A5" w:rsidRPr="00881CCB" w:rsidRDefault="00E903A5" w:rsidP="00881CCB">
            <w:pPr>
              <w:spacing w:line="276" w:lineRule="auto"/>
              <w:rPr>
                <w:sz w:val="18"/>
                <w:szCs w:val="18"/>
              </w:rPr>
            </w:pPr>
          </w:p>
        </w:tc>
        <w:tc>
          <w:tcPr>
            <w:tcW w:w="1137" w:type="dxa"/>
          </w:tcPr>
          <w:p w:rsidR="00E903A5" w:rsidRPr="00881CCB" w:rsidRDefault="00E903A5" w:rsidP="00881CCB">
            <w:pPr>
              <w:spacing w:line="276" w:lineRule="auto"/>
              <w:rPr>
                <w:sz w:val="18"/>
                <w:szCs w:val="18"/>
              </w:rPr>
            </w:pPr>
            <w:r>
              <w:rPr>
                <w:sz w:val="18"/>
                <w:szCs w:val="18"/>
              </w:rPr>
              <w:t>Podmíněné</w:t>
            </w:r>
          </w:p>
        </w:tc>
        <w:tc>
          <w:tcPr>
            <w:tcW w:w="4560" w:type="dxa"/>
          </w:tcPr>
          <w:p w:rsidR="00E903A5" w:rsidRPr="00881CCB" w:rsidRDefault="00E903A5" w:rsidP="00881CCB">
            <w:pPr>
              <w:spacing w:line="276" w:lineRule="auto"/>
              <w:rPr>
                <w:sz w:val="18"/>
                <w:szCs w:val="18"/>
              </w:rPr>
            </w:pPr>
            <w:r w:rsidRPr="00551D48">
              <w:rPr>
                <w:rFonts w:eastAsia="Times New Roman" w:cs="Arial"/>
                <w:sz w:val="18"/>
                <w:szCs w:val="18"/>
                <w:lang w:eastAsia="cs-CZ"/>
              </w:rPr>
              <w:t>Datum začlenění do podniku či podniků</w:t>
            </w:r>
          </w:p>
        </w:tc>
        <w:tc>
          <w:tcPr>
            <w:tcW w:w="1216" w:type="dxa"/>
          </w:tcPr>
          <w:p w:rsidR="00E903A5" w:rsidRPr="00881CCB" w:rsidRDefault="00DA1507" w:rsidP="00881CCB">
            <w:pPr>
              <w:spacing w:line="276" w:lineRule="auto"/>
              <w:rPr>
                <w:sz w:val="18"/>
                <w:szCs w:val="18"/>
              </w:rPr>
            </w:pPr>
            <w:r>
              <w:rPr>
                <w:sz w:val="18"/>
                <w:szCs w:val="18"/>
              </w:rPr>
              <w:t>ANO</w:t>
            </w:r>
          </w:p>
        </w:tc>
      </w:tr>
      <w:tr w:rsidR="00E903A5" w:rsidTr="00551D48">
        <w:tc>
          <w:tcPr>
            <w:tcW w:w="1807" w:type="dxa"/>
            <w:vMerge/>
          </w:tcPr>
          <w:p w:rsidR="00E903A5" w:rsidRPr="00881CCB" w:rsidRDefault="00E903A5" w:rsidP="00881CCB">
            <w:pPr>
              <w:spacing w:line="276" w:lineRule="auto"/>
              <w:rPr>
                <w:sz w:val="18"/>
                <w:szCs w:val="18"/>
              </w:rPr>
            </w:pPr>
          </w:p>
        </w:tc>
        <w:tc>
          <w:tcPr>
            <w:tcW w:w="1137" w:type="dxa"/>
          </w:tcPr>
          <w:p w:rsidR="00E903A5" w:rsidRPr="00881CCB" w:rsidRDefault="00E903A5" w:rsidP="00881CCB">
            <w:pPr>
              <w:spacing w:line="276" w:lineRule="auto"/>
              <w:rPr>
                <w:sz w:val="18"/>
                <w:szCs w:val="18"/>
              </w:rPr>
            </w:pPr>
            <w:r>
              <w:rPr>
                <w:sz w:val="18"/>
                <w:szCs w:val="18"/>
              </w:rPr>
              <w:t>Podmíněné</w:t>
            </w:r>
          </w:p>
        </w:tc>
        <w:tc>
          <w:tcPr>
            <w:tcW w:w="4560" w:type="dxa"/>
          </w:tcPr>
          <w:p w:rsidR="00E903A5" w:rsidRPr="00551D48" w:rsidRDefault="00E903A5" w:rsidP="00881CCB">
            <w:pPr>
              <w:spacing w:line="276" w:lineRule="auto"/>
              <w:rPr>
                <w:sz w:val="18"/>
                <w:szCs w:val="18"/>
              </w:rPr>
            </w:pPr>
            <w:r w:rsidRPr="00551D48">
              <w:rPr>
                <w:sz w:val="18"/>
                <w:szCs w:val="18"/>
              </w:rPr>
              <w:t>Datum oddělení od podniku či podniků</w:t>
            </w:r>
          </w:p>
        </w:tc>
        <w:tc>
          <w:tcPr>
            <w:tcW w:w="1216" w:type="dxa"/>
          </w:tcPr>
          <w:p w:rsidR="00E903A5" w:rsidRPr="00881CCB" w:rsidRDefault="00DA1507" w:rsidP="00881CCB">
            <w:pPr>
              <w:spacing w:line="276" w:lineRule="auto"/>
              <w:rPr>
                <w:sz w:val="18"/>
                <w:szCs w:val="18"/>
              </w:rPr>
            </w:pPr>
            <w:r>
              <w:rPr>
                <w:sz w:val="18"/>
                <w:szCs w:val="18"/>
              </w:rPr>
              <w:t>ANO</w:t>
            </w:r>
          </w:p>
        </w:tc>
      </w:tr>
      <w:tr w:rsidR="00E903A5" w:rsidTr="00551D48">
        <w:tc>
          <w:tcPr>
            <w:tcW w:w="1807" w:type="dxa"/>
            <w:vMerge w:val="restart"/>
          </w:tcPr>
          <w:p w:rsidR="00E903A5" w:rsidRPr="00E903A5" w:rsidRDefault="00E903A5" w:rsidP="00881CCB">
            <w:pPr>
              <w:spacing w:line="276" w:lineRule="auto"/>
              <w:rPr>
                <w:sz w:val="16"/>
                <w:szCs w:val="16"/>
              </w:rPr>
            </w:pPr>
            <w:r w:rsidRPr="00E903A5">
              <w:rPr>
                <w:sz w:val="16"/>
                <w:szCs w:val="16"/>
              </w:rPr>
              <w:t>VAZBY NA JINÉ REGISTRY</w:t>
            </w:r>
          </w:p>
        </w:tc>
        <w:tc>
          <w:tcPr>
            <w:tcW w:w="1137" w:type="dxa"/>
          </w:tcPr>
          <w:p w:rsidR="00E903A5" w:rsidRPr="00881CCB" w:rsidRDefault="00E903A5" w:rsidP="00881CCB">
            <w:pPr>
              <w:spacing w:line="276" w:lineRule="auto"/>
              <w:rPr>
                <w:sz w:val="18"/>
                <w:szCs w:val="18"/>
              </w:rPr>
            </w:pPr>
          </w:p>
        </w:tc>
        <w:tc>
          <w:tcPr>
            <w:tcW w:w="4560" w:type="dxa"/>
          </w:tcPr>
          <w:p w:rsidR="00E903A5" w:rsidRPr="00E903A5" w:rsidRDefault="00E903A5" w:rsidP="00E903A5">
            <w:pPr>
              <w:spacing w:line="276" w:lineRule="auto"/>
              <w:jc w:val="both"/>
              <w:rPr>
                <w:sz w:val="18"/>
                <w:szCs w:val="18"/>
              </w:rPr>
            </w:pPr>
            <w:r w:rsidRPr="00E903A5">
              <w:rPr>
                <w:sz w:val="18"/>
                <w:szCs w:val="18"/>
              </w:rPr>
              <w:t>Odkaz na přidružené registry, které obsahují záznam o dané právní jednotce a informace, jež mohou být užitečné pro statistické účely</w:t>
            </w:r>
          </w:p>
        </w:tc>
        <w:tc>
          <w:tcPr>
            <w:tcW w:w="1216" w:type="dxa"/>
          </w:tcPr>
          <w:p w:rsidR="00E903A5" w:rsidRPr="00881CCB" w:rsidRDefault="00DA1507" w:rsidP="00881CCB">
            <w:pPr>
              <w:spacing w:line="276" w:lineRule="auto"/>
              <w:rPr>
                <w:sz w:val="18"/>
                <w:szCs w:val="18"/>
              </w:rPr>
            </w:pPr>
            <w:r>
              <w:rPr>
                <w:sz w:val="18"/>
                <w:szCs w:val="18"/>
              </w:rPr>
              <w:t>ANO</w:t>
            </w:r>
          </w:p>
        </w:tc>
      </w:tr>
      <w:tr w:rsidR="00E903A5" w:rsidTr="00551D48">
        <w:tc>
          <w:tcPr>
            <w:tcW w:w="1807" w:type="dxa"/>
            <w:vMerge/>
          </w:tcPr>
          <w:p w:rsidR="00E903A5" w:rsidRPr="00881CCB" w:rsidRDefault="00E903A5" w:rsidP="00881CCB">
            <w:pPr>
              <w:spacing w:line="276" w:lineRule="auto"/>
              <w:rPr>
                <w:sz w:val="18"/>
                <w:szCs w:val="18"/>
              </w:rPr>
            </w:pPr>
          </w:p>
        </w:tc>
        <w:tc>
          <w:tcPr>
            <w:tcW w:w="1137" w:type="dxa"/>
          </w:tcPr>
          <w:p w:rsidR="00E903A5" w:rsidRPr="00881CCB" w:rsidRDefault="00E903A5" w:rsidP="00881CCB">
            <w:pPr>
              <w:spacing w:line="276" w:lineRule="auto"/>
              <w:rPr>
                <w:sz w:val="18"/>
                <w:szCs w:val="18"/>
              </w:rPr>
            </w:pPr>
            <w:r>
              <w:rPr>
                <w:sz w:val="18"/>
                <w:szCs w:val="18"/>
              </w:rPr>
              <w:t>Podmíněné</w:t>
            </w:r>
          </w:p>
        </w:tc>
        <w:tc>
          <w:tcPr>
            <w:tcW w:w="4560" w:type="dxa"/>
          </w:tcPr>
          <w:p w:rsidR="00E903A5" w:rsidRPr="00881CCB" w:rsidRDefault="00E903A5" w:rsidP="00881CCB">
            <w:pPr>
              <w:spacing w:line="276" w:lineRule="auto"/>
              <w:rPr>
                <w:sz w:val="18"/>
                <w:szCs w:val="18"/>
              </w:rPr>
            </w:pPr>
            <w:r>
              <w:rPr>
                <w:sz w:val="18"/>
                <w:szCs w:val="18"/>
              </w:rPr>
              <w:t xml:space="preserve">Odkaz na </w:t>
            </w:r>
            <w:proofErr w:type="spellStart"/>
            <w:r>
              <w:rPr>
                <w:sz w:val="18"/>
                <w:szCs w:val="18"/>
              </w:rPr>
              <w:t>intrastat</w:t>
            </w:r>
            <w:proofErr w:type="spellEnd"/>
            <w:r>
              <w:rPr>
                <w:sz w:val="18"/>
                <w:szCs w:val="18"/>
              </w:rPr>
              <w:t xml:space="preserve"> a </w:t>
            </w:r>
            <w:proofErr w:type="spellStart"/>
            <w:r>
              <w:rPr>
                <w:sz w:val="18"/>
                <w:szCs w:val="18"/>
              </w:rPr>
              <w:t>extrastat</w:t>
            </w:r>
            <w:proofErr w:type="spellEnd"/>
          </w:p>
        </w:tc>
        <w:tc>
          <w:tcPr>
            <w:tcW w:w="1216" w:type="dxa"/>
          </w:tcPr>
          <w:p w:rsidR="00E903A5" w:rsidRPr="00881CCB" w:rsidRDefault="00DA1507" w:rsidP="00881CCB">
            <w:pPr>
              <w:spacing w:line="276" w:lineRule="auto"/>
              <w:rPr>
                <w:sz w:val="18"/>
                <w:szCs w:val="18"/>
              </w:rPr>
            </w:pPr>
            <w:r>
              <w:rPr>
                <w:sz w:val="18"/>
                <w:szCs w:val="18"/>
              </w:rPr>
              <w:t>ANO</w:t>
            </w:r>
          </w:p>
        </w:tc>
      </w:tr>
      <w:tr w:rsidR="00E903A5" w:rsidTr="00551D48">
        <w:tc>
          <w:tcPr>
            <w:tcW w:w="1807" w:type="dxa"/>
            <w:vMerge/>
          </w:tcPr>
          <w:p w:rsidR="00E903A5" w:rsidRPr="00881CCB" w:rsidRDefault="00E903A5" w:rsidP="00881CCB">
            <w:pPr>
              <w:spacing w:line="276" w:lineRule="auto"/>
              <w:rPr>
                <w:sz w:val="18"/>
                <w:szCs w:val="18"/>
              </w:rPr>
            </w:pPr>
          </w:p>
        </w:tc>
        <w:tc>
          <w:tcPr>
            <w:tcW w:w="1137" w:type="dxa"/>
          </w:tcPr>
          <w:p w:rsidR="00E903A5" w:rsidRPr="00881CCB" w:rsidRDefault="00E903A5" w:rsidP="00881CCB">
            <w:pPr>
              <w:spacing w:line="276" w:lineRule="auto"/>
              <w:rPr>
                <w:sz w:val="18"/>
                <w:szCs w:val="18"/>
              </w:rPr>
            </w:pPr>
            <w:r>
              <w:rPr>
                <w:sz w:val="18"/>
                <w:szCs w:val="18"/>
              </w:rPr>
              <w:t>Podmíněné</w:t>
            </w:r>
          </w:p>
        </w:tc>
        <w:tc>
          <w:tcPr>
            <w:tcW w:w="4560" w:type="dxa"/>
          </w:tcPr>
          <w:p w:rsidR="00E903A5" w:rsidRPr="00E903A5" w:rsidRDefault="00E903A5" w:rsidP="00E903A5">
            <w:pPr>
              <w:spacing w:line="276" w:lineRule="auto"/>
              <w:jc w:val="both"/>
              <w:rPr>
                <w:sz w:val="18"/>
                <w:szCs w:val="18"/>
              </w:rPr>
            </w:pPr>
            <w:r w:rsidRPr="00E903A5">
              <w:rPr>
                <w:sz w:val="18"/>
                <w:szCs w:val="18"/>
              </w:rPr>
              <w:t>Odkaz na administrativní globální identifikátory, odkaz na údaje z účetní rozvahy (pro jednotky, které musí zveřejňovat své účty), odkaz na registr platební bilance či registr přímých zahraničních investic a odkaz na registr zemědělských podniků</w:t>
            </w:r>
          </w:p>
        </w:tc>
        <w:tc>
          <w:tcPr>
            <w:tcW w:w="1216" w:type="dxa"/>
          </w:tcPr>
          <w:p w:rsidR="00E903A5" w:rsidRPr="00881CCB" w:rsidRDefault="00DA1507" w:rsidP="00881CCB">
            <w:pPr>
              <w:spacing w:line="276" w:lineRule="auto"/>
              <w:rPr>
                <w:sz w:val="18"/>
                <w:szCs w:val="18"/>
              </w:rPr>
            </w:pPr>
            <w:r>
              <w:rPr>
                <w:sz w:val="18"/>
                <w:szCs w:val="18"/>
              </w:rPr>
              <w:t>ANO</w:t>
            </w:r>
          </w:p>
        </w:tc>
      </w:tr>
      <w:tr w:rsidR="00E903A5" w:rsidTr="00551D48">
        <w:tc>
          <w:tcPr>
            <w:tcW w:w="1807" w:type="dxa"/>
            <w:vMerge w:val="restart"/>
          </w:tcPr>
          <w:p w:rsidR="00E903A5" w:rsidRPr="00E903A5" w:rsidRDefault="00E903A5" w:rsidP="00881CCB">
            <w:pPr>
              <w:spacing w:line="276" w:lineRule="auto"/>
              <w:rPr>
                <w:sz w:val="16"/>
                <w:szCs w:val="16"/>
              </w:rPr>
            </w:pPr>
            <w:r w:rsidRPr="00E903A5">
              <w:rPr>
                <w:sz w:val="16"/>
                <w:szCs w:val="16"/>
              </w:rPr>
              <w:t>VAZBA NA SKUPINY PODNIKŮ</w:t>
            </w:r>
          </w:p>
        </w:tc>
        <w:tc>
          <w:tcPr>
            <w:tcW w:w="1137" w:type="dxa"/>
          </w:tcPr>
          <w:p w:rsidR="00E903A5" w:rsidRPr="00881CCB" w:rsidRDefault="00E903A5" w:rsidP="00881CCB">
            <w:pPr>
              <w:spacing w:line="276" w:lineRule="auto"/>
              <w:rPr>
                <w:sz w:val="18"/>
                <w:szCs w:val="18"/>
              </w:rPr>
            </w:pPr>
          </w:p>
        </w:tc>
        <w:tc>
          <w:tcPr>
            <w:tcW w:w="4560" w:type="dxa"/>
          </w:tcPr>
          <w:p w:rsidR="00E903A5" w:rsidRPr="00E903A5" w:rsidRDefault="00E903A5" w:rsidP="00E903A5">
            <w:pPr>
              <w:spacing w:line="276" w:lineRule="auto"/>
              <w:jc w:val="both"/>
              <w:rPr>
                <w:sz w:val="18"/>
                <w:szCs w:val="18"/>
              </w:rPr>
            </w:pPr>
            <w:r w:rsidRPr="00E903A5">
              <w:rPr>
                <w:sz w:val="18"/>
                <w:szCs w:val="18"/>
              </w:rPr>
              <w:t>Identifik</w:t>
            </w:r>
            <w:r>
              <w:rPr>
                <w:sz w:val="18"/>
                <w:szCs w:val="18"/>
              </w:rPr>
              <w:t>ační číslo skupiny podniků</w:t>
            </w:r>
            <w:r w:rsidRPr="00E903A5">
              <w:rPr>
                <w:sz w:val="18"/>
                <w:szCs w:val="18"/>
              </w:rPr>
              <w:t>, k níž daná jednotka patří</w:t>
            </w:r>
          </w:p>
        </w:tc>
        <w:tc>
          <w:tcPr>
            <w:tcW w:w="1216" w:type="dxa"/>
          </w:tcPr>
          <w:p w:rsidR="00E903A5" w:rsidRPr="00881CCB" w:rsidRDefault="00E903A5" w:rsidP="00881CCB">
            <w:pPr>
              <w:spacing w:line="276" w:lineRule="auto"/>
              <w:rPr>
                <w:sz w:val="18"/>
                <w:szCs w:val="18"/>
              </w:rPr>
            </w:pPr>
            <w:r>
              <w:rPr>
                <w:sz w:val="18"/>
                <w:szCs w:val="18"/>
              </w:rPr>
              <w:t xml:space="preserve"> ANO</w:t>
            </w:r>
          </w:p>
        </w:tc>
      </w:tr>
      <w:tr w:rsidR="00E903A5" w:rsidTr="00551D48">
        <w:tc>
          <w:tcPr>
            <w:tcW w:w="1807" w:type="dxa"/>
            <w:vMerge/>
          </w:tcPr>
          <w:p w:rsidR="00E903A5" w:rsidRPr="00881CCB" w:rsidRDefault="00E903A5" w:rsidP="00881CCB">
            <w:pPr>
              <w:spacing w:line="276" w:lineRule="auto"/>
              <w:rPr>
                <w:sz w:val="18"/>
                <w:szCs w:val="18"/>
              </w:rPr>
            </w:pPr>
          </w:p>
        </w:tc>
        <w:tc>
          <w:tcPr>
            <w:tcW w:w="1137" w:type="dxa"/>
          </w:tcPr>
          <w:p w:rsidR="00E903A5" w:rsidRPr="00881CCB" w:rsidRDefault="00E903A5" w:rsidP="00881CCB">
            <w:pPr>
              <w:spacing w:line="276" w:lineRule="auto"/>
              <w:rPr>
                <w:sz w:val="18"/>
                <w:szCs w:val="18"/>
              </w:rPr>
            </w:pPr>
          </w:p>
        </w:tc>
        <w:tc>
          <w:tcPr>
            <w:tcW w:w="4560" w:type="dxa"/>
          </w:tcPr>
          <w:p w:rsidR="00E903A5" w:rsidRPr="00E903A5" w:rsidRDefault="00E903A5" w:rsidP="00881CCB">
            <w:pPr>
              <w:spacing w:line="276" w:lineRule="auto"/>
              <w:rPr>
                <w:sz w:val="18"/>
                <w:szCs w:val="18"/>
              </w:rPr>
            </w:pPr>
            <w:r w:rsidRPr="00E903A5">
              <w:rPr>
                <w:sz w:val="18"/>
                <w:szCs w:val="18"/>
              </w:rPr>
              <w:t>Datum začlenění do skupiny podniků</w:t>
            </w:r>
          </w:p>
        </w:tc>
        <w:tc>
          <w:tcPr>
            <w:tcW w:w="1216" w:type="dxa"/>
          </w:tcPr>
          <w:p w:rsidR="00E903A5" w:rsidRPr="00881CCB" w:rsidRDefault="00E903A5" w:rsidP="00881CCB">
            <w:pPr>
              <w:spacing w:line="276" w:lineRule="auto"/>
              <w:rPr>
                <w:sz w:val="18"/>
                <w:szCs w:val="18"/>
              </w:rPr>
            </w:pPr>
            <w:r>
              <w:rPr>
                <w:sz w:val="18"/>
                <w:szCs w:val="18"/>
              </w:rPr>
              <w:t xml:space="preserve"> ANO</w:t>
            </w:r>
          </w:p>
        </w:tc>
      </w:tr>
      <w:tr w:rsidR="00E903A5" w:rsidTr="00551D48">
        <w:tc>
          <w:tcPr>
            <w:tcW w:w="1807" w:type="dxa"/>
            <w:vMerge/>
          </w:tcPr>
          <w:p w:rsidR="00E903A5" w:rsidRPr="00881CCB" w:rsidRDefault="00E903A5" w:rsidP="00881CCB">
            <w:pPr>
              <w:spacing w:line="276" w:lineRule="auto"/>
              <w:rPr>
                <w:sz w:val="18"/>
                <w:szCs w:val="18"/>
              </w:rPr>
            </w:pPr>
          </w:p>
        </w:tc>
        <w:tc>
          <w:tcPr>
            <w:tcW w:w="1137" w:type="dxa"/>
          </w:tcPr>
          <w:p w:rsidR="00E903A5" w:rsidRPr="00881CCB" w:rsidRDefault="00E903A5" w:rsidP="00881CCB">
            <w:pPr>
              <w:spacing w:line="276" w:lineRule="auto"/>
              <w:rPr>
                <w:sz w:val="18"/>
                <w:szCs w:val="18"/>
              </w:rPr>
            </w:pPr>
          </w:p>
        </w:tc>
        <w:tc>
          <w:tcPr>
            <w:tcW w:w="4560" w:type="dxa"/>
          </w:tcPr>
          <w:p w:rsidR="00E903A5" w:rsidRPr="00E903A5" w:rsidRDefault="00E903A5" w:rsidP="00881CCB">
            <w:pPr>
              <w:spacing w:line="276" w:lineRule="auto"/>
              <w:rPr>
                <w:sz w:val="18"/>
                <w:szCs w:val="18"/>
              </w:rPr>
            </w:pPr>
            <w:r w:rsidRPr="00E903A5">
              <w:rPr>
                <w:sz w:val="18"/>
                <w:szCs w:val="18"/>
              </w:rPr>
              <w:t>Datum oddělení od skupiny podniků</w:t>
            </w:r>
          </w:p>
        </w:tc>
        <w:tc>
          <w:tcPr>
            <w:tcW w:w="1216" w:type="dxa"/>
          </w:tcPr>
          <w:p w:rsidR="00E903A5" w:rsidRPr="00881CCB" w:rsidRDefault="00E903A5" w:rsidP="00881CCB">
            <w:pPr>
              <w:spacing w:line="276" w:lineRule="auto"/>
              <w:rPr>
                <w:sz w:val="18"/>
                <w:szCs w:val="18"/>
              </w:rPr>
            </w:pPr>
            <w:r>
              <w:rPr>
                <w:sz w:val="18"/>
                <w:szCs w:val="18"/>
              </w:rPr>
              <w:t xml:space="preserve"> ANO</w:t>
            </w:r>
          </w:p>
        </w:tc>
      </w:tr>
      <w:tr w:rsidR="00EB0D44" w:rsidTr="00551D48">
        <w:tc>
          <w:tcPr>
            <w:tcW w:w="1807" w:type="dxa"/>
            <w:vMerge w:val="restart"/>
          </w:tcPr>
          <w:p w:rsidR="00EB0D44" w:rsidRPr="00EB0D44" w:rsidRDefault="00EB0D44" w:rsidP="00881CCB">
            <w:pPr>
              <w:spacing w:line="276" w:lineRule="auto"/>
              <w:rPr>
                <w:sz w:val="16"/>
                <w:szCs w:val="16"/>
              </w:rPr>
            </w:pPr>
            <w:r w:rsidRPr="00EB0D44">
              <w:rPr>
                <w:sz w:val="16"/>
                <w:szCs w:val="16"/>
              </w:rPr>
              <w:t>KONTROLA JEDNOTEK</w:t>
            </w:r>
            <w:r>
              <w:rPr>
                <w:rStyle w:val="Znakapoznpodarou"/>
                <w:sz w:val="16"/>
                <w:szCs w:val="16"/>
              </w:rPr>
              <w:footnoteReference w:id="3"/>
            </w:r>
          </w:p>
        </w:tc>
        <w:tc>
          <w:tcPr>
            <w:tcW w:w="1137" w:type="dxa"/>
          </w:tcPr>
          <w:p w:rsidR="00EB0D44" w:rsidRPr="00881CCB" w:rsidRDefault="00EB0D44" w:rsidP="00881CCB">
            <w:pPr>
              <w:spacing w:line="276" w:lineRule="auto"/>
              <w:rPr>
                <w:sz w:val="18"/>
                <w:szCs w:val="18"/>
              </w:rPr>
            </w:pPr>
          </w:p>
        </w:tc>
        <w:tc>
          <w:tcPr>
            <w:tcW w:w="4560" w:type="dxa"/>
          </w:tcPr>
          <w:p w:rsidR="00EB0D44" w:rsidRPr="00EB0D44" w:rsidRDefault="00EB0D44" w:rsidP="00EB0D44">
            <w:pPr>
              <w:spacing w:line="276" w:lineRule="auto"/>
              <w:jc w:val="both"/>
              <w:rPr>
                <w:sz w:val="18"/>
                <w:szCs w:val="18"/>
              </w:rPr>
            </w:pPr>
            <w:r w:rsidRPr="00EB0D44">
              <w:rPr>
                <w:sz w:val="18"/>
                <w:szCs w:val="18"/>
              </w:rPr>
              <w:t>Identifikační číslo (čísla) rezidentní právní jednotky (rezidentních právních jednotek), kterou (které) kontroluje daná právní jednotka</w:t>
            </w:r>
          </w:p>
        </w:tc>
        <w:tc>
          <w:tcPr>
            <w:tcW w:w="1216" w:type="dxa"/>
          </w:tcPr>
          <w:p w:rsidR="00EB0D44" w:rsidRPr="00881CCB" w:rsidRDefault="00DA1507" w:rsidP="00881CCB">
            <w:pPr>
              <w:spacing w:line="276" w:lineRule="auto"/>
              <w:rPr>
                <w:sz w:val="18"/>
                <w:szCs w:val="18"/>
              </w:rPr>
            </w:pPr>
            <w:r>
              <w:rPr>
                <w:sz w:val="18"/>
                <w:szCs w:val="18"/>
              </w:rPr>
              <w:t xml:space="preserve"> ANO</w:t>
            </w:r>
          </w:p>
        </w:tc>
      </w:tr>
      <w:tr w:rsidR="00EB0D44" w:rsidTr="00551D48">
        <w:tc>
          <w:tcPr>
            <w:tcW w:w="1807" w:type="dxa"/>
            <w:vMerge/>
          </w:tcPr>
          <w:p w:rsidR="00EB0D44" w:rsidRPr="00881CCB" w:rsidRDefault="00EB0D44" w:rsidP="00881CCB">
            <w:pPr>
              <w:spacing w:line="276" w:lineRule="auto"/>
              <w:rPr>
                <w:sz w:val="18"/>
                <w:szCs w:val="18"/>
              </w:rPr>
            </w:pPr>
          </w:p>
        </w:tc>
        <w:tc>
          <w:tcPr>
            <w:tcW w:w="1137" w:type="dxa"/>
          </w:tcPr>
          <w:p w:rsidR="00EB0D44" w:rsidRPr="00881CCB" w:rsidRDefault="00EB0D44" w:rsidP="00881CCB">
            <w:pPr>
              <w:spacing w:line="276" w:lineRule="auto"/>
              <w:rPr>
                <w:sz w:val="18"/>
                <w:szCs w:val="18"/>
              </w:rPr>
            </w:pPr>
          </w:p>
        </w:tc>
        <w:tc>
          <w:tcPr>
            <w:tcW w:w="4560" w:type="dxa"/>
          </w:tcPr>
          <w:p w:rsidR="00EB0D44" w:rsidRPr="00EB0D44" w:rsidRDefault="00EB0D44" w:rsidP="00EB0D44">
            <w:pPr>
              <w:spacing w:line="276" w:lineRule="auto"/>
              <w:jc w:val="both"/>
              <w:rPr>
                <w:sz w:val="18"/>
                <w:szCs w:val="18"/>
              </w:rPr>
            </w:pPr>
            <w:r w:rsidRPr="00EB0D44">
              <w:rPr>
                <w:sz w:val="18"/>
                <w:szCs w:val="18"/>
              </w:rPr>
              <w:t>Identifikační číslo rezidentní právní jednotky, která kontroluje danou právní jednotku</w:t>
            </w:r>
          </w:p>
        </w:tc>
        <w:tc>
          <w:tcPr>
            <w:tcW w:w="1216" w:type="dxa"/>
          </w:tcPr>
          <w:p w:rsidR="00EB0D44" w:rsidRPr="00881CCB" w:rsidRDefault="00DA1507" w:rsidP="00881CCB">
            <w:pPr>
              <w:spacing w:line="276" w:lineRule="auto"/>
              <w:rPr>
                <w:sz w:val="18"/>
                <w:szCs w:val="18"/>
              </w:rPr>
            </w:pPr>
            <w:r>
              <w:rPr>
                <w:sz w:val="18"/>
                <w:szCs w:val="18"/>
              </w:rPr>
              <w:t xml:space="preserve"> ANO</w:t>
            </w:r>
          </w:p>
        </w:tc>
      </w:tr>
      <w:tr w:rsidR="00EB0D44" w:rsidTr="00551D48">
        <w:tc>
          <w:tcPr>
            <w:tcW w:w="1807" w:type="dxa"/>
            <w:vMerge/>
          </w:tcPr>
          <w:p w:rsidR="00EB0D44" w:rsidRPr="00881CCB" w:rsidRDefault="00EB0D44" w:rsidP="00881CCB">
            <w:pPr>
              <w:spacing w:line="276" w:lineRule="auto"/>
              <w:rPr>
                <w:sz w:val="18"/>
                <w:szCs w:val="18"/>
              </w:rPr>
            </w:pPr>
          </w:p>
        </w:tc>
        <w:tc>
          <w:tcPr>
            <w:tcW w:w="1137" w:type="dxa"/>
          </w:tcPr>
          <w:p w:rsidR="00EB0D44" w:rsidRPr="00881CCB" w:rsidRDefault="00EB0D44" w:rsidP="00881CCB">
            <w:pPr>
              <w:spacing w:line="276" w:lineRule="auto"/>
              <w:rPr>
                <w:sz w:val="18"/>
                <w:szCs w:val="18"/>
              </w:rPr>
            </w:pPr>
            <w:r>
              <w:rPr>
                <w:sz w:val="18"/>
                <w:szCs w:val="18"/>
              </w:rPr>
              <w:t>Částečně podmíněné</w:t>
            </w:r>
          </w:p>
        </w:tc>
        <w:tc>
          <w:tcPr>
            <w:tcW w:w="4560" w:type="dxa"/>
          </w:tcPr>
          <w:p w:rsidR="00EB0D44" w:rsidRPr="00EB0D44" w:rsidRDefault="00EB0D44" w:rsidP="00EB0D44">
            <w:pPr>
              <w:spacing w:line="276" w:lineRule="auto"/>
              <w:jc w:val="both"/>
              <w:rPr>
                <w:sz w:val="18"/>
                <w:szCs w:val="18"/>
              </w:rPr>
            </w:pPr>
            <w:r w:rsidRPr="00EB0D44">
              <w:rPr>
                <w:sz w:val="18"/>
                <w:szCs w:val="18"/>
              </w:rPr>
              <w:t>Země registrace, identifikační číslo (čísla), název (názvy) a adresa (adresy) nerezidentní právní jednotky (nerezidentních právních jednotek), kterou (které) kontroluje daná právní jednotka</w:t>
            </w:r>
            <w:r>
              <w:rPr>
                <w:sz w:val="18"/>
                <w:szCs w:val="18"/>
              </w:rPr>
              <w:t>.</w:t>
            </w:r>
            <w:r w:rsidRPr="00EB0D44">
              <w:rPr>
                <w:sz w:val="18"/>
                <w:szCs w:val="18"/>
              </w:rPr>
              <w:t xml:space="preserve"> Podmíněné pro id</w:t>
            </w:r>
            <w:r>
              <w:rPr>
                <w:sz w:val="18"/>
                <w:szCs w:val="18"/>
              </w:rPr>
              <w:t xml:space="preserve">entifikační číslo (čísla) </w:t>
            </w:r>
            <w:r w:rsidRPr="00EB0D44">
              <w:rPr>
                <w:sz w:val="18"/>
                <w:szCs w:val="18"/>
              </w:rPr>
              <w:t>EGR</w:t>
            </w:r>
            <w:r>
              <w:rPr>
                <w:sz w:val="18"/>
                <w:szCs w:val="18"/>
              </w:rPr>
              <w:t>.</w:t>
            </w:r>
          </w:p>
        </w:tc>
        <w:tc>
          <w:tcPr>
            <w:tcW w:w="1216" w:type="dxa"/>
          </w:tcPr>
          <w:p w:rsidR="00EB0D44" w:rsidRPr="00881CCB" w:rsidRDefault="00257ECD" w:rsidP="00881CCB">
            <w:pPr>
              <w:spacing w:line="276" w:lineRule="auto"/>
              <w:rPr>
                <w:sz w:val="18"/>
                <w:szCs w:val="18"/>
              </w:rPr>
            </w:pPr>
            <w:r>
              <w:rPr>
                <w:sz w:val="18"/>
                <w:szCs w:val="18"/>
              </w:rPr>
              <w:t>ANO</w:t>
            </w:r>
          </w:p>
        </w:tc>
      </w:tr>
      <w:tr w:rsidR="00EB0D44" w:rsidTr="00551D48">
        <w:tc>
          <w:tcPr>
            <w:tcW w:w="1807" w:type="dxa"/>
            <w:vMerge/>
          </w:tcPr>
          <w:p w:rsidR="00EB0D44" w:rsidRPr="00881CCB" w:rsidRDefault="00EB0D44" w:rsidP="00EB0D44">
            <w:pPr>
              <w:spacing w:line="276" w:lineRule="auto"/>
              <w:rPr>
                <w:sz w:val="18"/>
                <w:szCs w:val="18"/>
              </w:rPr>
            </w:pPr>
          </w:p>
        </w:tc>
        <w:tc>
          <w:tcPr>
            <w:tcW w:w="1137" w:type="dxa"/>
          </w:tcPr>
          <w:p w:rsidR="00EB0D44" w:rsidRPr="00881CCB" w:rsidRDefault="00EB0D44" w:rsidP="00EB0D44">
            <w:pPr>
              <w:spacing w:line="276" w:lineRule="auto"/>
              <w:rPr>
                <w:sz w:val="18"/>
                <w:szCs w:val="18"/>
              </w:rPr>
            </w:pPr>
            <w:r>
              <w:rPr>
                <w:sz w:val="18"/>
                <w:szCs w:val="18"/>
              </w:rPr>
              <w:t>Částečně podmíněné</w:t>
            </w:r>
          </w:p>
        </w:tc>
        <w:tc>
          <w:tcPr>
            <w:tcW w:w="4560" w:type="dxa"/>
          </w:tcPr>
          <w:p w:rsidR="00EB0D44" w:rsidRPr="00EB0D44" w:rsidRDefault="00EB0D44" w:rsidP="00EB0D44">
            <w:pPr>
              <w:spacing w:line="276" w:lineRule="auto"/>
              <w:jc w:val="both"/>
              <w:rPr>
                <w:sz w:val="18"/>
                <w:szCs w:val="18"/>
              </w:rPr>
            </w:pPr>
            <w:r w:rsidRPr="00EB0D44">
              <w:rPr>
                <w:sz w:val="18"/>
                <w:szCs w:val="18"/>
              </w:rPr>
              <w:t>Země registrace, identifikační číslo, název a adresa nerezidentní právní jednotky, která kontroluje danou právní jednotku. Podmíněné pro identifikační číslo EGR</w:t>
            </w:r>
          </w:p>
        </w:tc>
        <w:tc>
          <w:tcPr>
            <w:tcW w:w="1216" w:type="dxa"/>
          </w:tcPr>
          <w:p w:rsidR="00EB0D44" w:rsidRPr="00881CCB" w:rsidRDefault="00257ECD" w:rsidP="00EB0D44">
            <w:pPr>
              <w:spacing w:line="276" w:lineRule="auto"/>
              <w:rPr>
                <w:sz w:val="18"/>
                <w:szCs w:val="18"/>
              </w:rPr>
            </w:pPr>
            <w:r>
              <w:rPr>
                <w:sz w:val="18"/>
                <w:szCs w:val="18"/>
              </w:rPr>
              <w:t>ANO</w:t>
            </w:r>
          </w:p>
        </w:tc>
      </w:tr>
      <w:tr w:rsidR="00EB0D44" w:rsidTr="00551D48">
        <w:tc>
          <w:tcPr>
            <w:tcW w:w="1807" w:type="dxa"/>
            <w:vMerge/>
          </w:tcPr>
          <w:p w:rsidR="00EB0D44" w:rsidRPr="00881CCB" w:rsidRDefault="00EB0D44" w:rsidP="00EB0D44">
            <w:pPr>
              <w:spacing w:line="276" w:lineRule="auto"/>
              <w:rPr>
                <w:sz w:val="18"/>
                <w:szCs w:val="18"/>
              </w:rPr>
            </w:pPr>
          </w:p>
        </w:tc>
        <w:tc>
          <w:tcPr>
            <w:tcW w:w="1137" w:type="dxa"/>
          </w:tcPr>
          <w:p w:rsidR="00EB0D44" w:rsidRPr="00881CCB" w:rsidRDefault="00EB0D44" w:rsidP="00EB0D44">
            <w:pPr>
              <w:spacing w:line="276" w:lineRule="auto"/>
              <w:rPr>
                <w:sz w:val="18"/>
                <w:szCs w:val="18"/>
              </w:rPr>
            </w:pPr>
            <w:r>
              <w:rPr>
                <w:sz w:val="18"/>
                <w:szCs w:val="18"/>
              </w:rPr>
              <w:t>Podmíněné</w:t>
            </w:r>
          </w:p>
        </w:tc>
        <w:tc>
          <w:tcPr>
            <w:tcW w:w="4560" w:type="dxa"/>
          </w:tcPr>
          <w:p w:rsidR="00EB0D44" w:rsidRPr="00EB0D44" w:rsidRDefault="00EB0D44" w:rsidP="00EB0D44">
            <w:pPr>
              <w:spacing w:line="276" w:lineRule="auto"/>
              <w:jc w:val="both"/>
              <w:rPr>
                <w:sz w:val="18"/>
                <w:szCs w:val="18"/>
              </w:rPr>
            </w:pPr>
            <w:r w:rsidRPr="00EB0D44">
              <w:rPr>
                <w:sz w:val="18"/>
                <w:szCs w:val="18"/>
              </w:rPr>
              <w:t>Číslo (čísla) plátce DPH nerezidentní právní jednotky či jednotek, které kontroluje daná právní jednotka</w:t>
            </w:r>
          </w:p>
        </w:tc>
        <w:tc>
          <w:tcPr>
            <w:tcW w:w="1216" w:type="dxa"/>
          </w:tcPr>
          <w:p w:rsidR="00EB0D44" w:rsidRPr="00881CCB" w:rsidRDefault="00257ECD" w:rsidP="00EB0D44">
            <w:pPr>
              <w:spacing w:line="276" w:lineRule="auto"/>
              <w:rPr>
                <w:sz w:val="18"/>
                <w:szCs w:val="18"/>
              </w:rPr>
            </w:pPr>
            <w:r>
              <w:rPr>
                <w:sz w:val="18"/>
                <w:szCs w:val="18"/>
              </w:rPr>
              <w:t>NE</w:t>
            </w:r>
          </w:p>
        </w:tc>
      </w:tr>
      <w:tr w:rsidR="00EB0D44" w:rsidTr="00551D48">
        <w:tc>
          <w:tcPr>
            <w:tcW w:w="1807" w:type="dxa"/>
            <w:vMerge/>
          </w:tcPr>
          <w:p w:rsidR="00EB0D44" w:rsidRPr="00881CCB" w:rsidRDefault="00EB0D44" w:rsidP="00EB0D44">
            <w:pPr>
              <w:spacing w:line="276" w:lineRule="auto"/>
              <w:rPr>
                <w:sz w:val="18"/>
                <w:szCs w:val="18"/>
              </w:rPr>
            </w:pPr>
          </w:p>
        </w:tc>
        <w:tc>
          <w:tcPr>
            <w:tcW w:w="1137" w:type="dxa"/>
          </w:tcPr>
          <w:p w:rsidR="00EB0D44" w:rsidRPr="00881CCB" w:rsidRDefault="00EB0D44" w:rsidP="00EB0D44">
            <w:pPr>
              <w:spacing w:line="276" w:lineRule="auto"/>
              <w:rPr>
                <w:sz w:val="18"/>
                <w:szCs w:val="18"/>
              </w:rPr>
            </w:pPr>
            <w:r>
              <w:rPr>
                <w:sz w:val="18"/>
                <w:szCs w:val="18"/>
              </w:rPr>
              <w:t>Podmíněné</w:t>
            </w:r>
          </w:p>
        </w:tc>
        <w:tc>
          <w:tcPr>
            <w:tcW w:w="4560" w:type="dxa"/>
          </w:tcPr>
          <w:p w:rsidR="00EB0D44" w:rsidRPr="00EB0D44" w:rsidRDefault="00EB0D44" w:rsidP="00EB0D44">
            <w:pPr>
              <w:spacing w:line="276" w:lineRule="auto"/>
              <w:rPr>
                <w:sz w:val="18"/>
                <w:szCs w:val="18"/>
              </w:rPr>
            </w:pPr>
            <w:r w:rsidRPr="00EB0D44">
              <w:rPr>
                <w:sz w:val="18"/>
                <w:szCs w:val="18"/>
              </w:rPr>
              <w:t>Číslo plátce DPH nerezidentní právní jednotky, která kontroluje danou právní jednotku</w:t>
            </w:r>
          </w:p>
        </w:tc>
        <w:tc>
          <w:tcPr>
            <w:tcW w:w="1216" w:type="dxa"/>
          </w:tcPr>
          <w:p w:rsidR="00EB0D44" w:rsidRPr="00881CCB" w:rsidRDefault="00257ECD" w:rsidP="00EB0D44">
            <w:pPr>
              <w:spacing w:line="276" w:lineRule="auto"/>
              <w:rPr>
                <w:sz w:val="18"/>
                <w:szCs w:val="18"/>
              </w:rPr>
            </w:pPr>
            <w:r>
              <w:rPr>
                <w:sz w:val="18"/>
                <w:szCs w:val="18"/>
              </w:rPr>
              <w:t>NE</w:t>
            </w:r>
          </w:p>
        </w:tc>
      </w:tr>
      <w:tr w:rsidR="00AC090A" w:rsidTr="00551D48">
        <w:tc>
          <w:tcPr>
            <w:tcW w:w="1807" w:type="dxa"/>
            <w:vMerge w:val="restart"/>
          </w:tcPr>
          <w:p w:rsidR="00AC090A" w:rsidRPr="00AC090A" w:rsidRDefault="00AC090A" w:rsidP="00EB0D44">
            <w:pPr>
              <w:spacing w:line="276" w:lineRule="auto"/>
              <w:rPr>
                <w:sz w:val="16"/>
                <w:szCs w:val="16"/>
              </w:rPr>
            </w:pPr>
            <w:r w:rsidRPr="00AC090A">
              <w:rPr>
                <w:sz w:val="16"/>
                <w:szCs w:val="16"/>
              </w:rPr>
              <w:t>VLASTNICTVÍ JEDNOTEK</w:t>
            </w:r>
            <w:r w:rsidRPr="00AC090A">
              <w:rPr>
                <w:rStyle w:val="Znakapoznpodarou"/>
                <w:sz w:val="16"/>
                <w:szCs w:val="16"/>
              </w:rPr>
              <w:footnoteReference w:id="4"/>
            </w:r>
          </w:p>
        </w:tc>
        <w:tc>
          <w:tcPr>
            <w:tcW w:w="1137" w:type="dxa"/>
          </w:tcPr>
          <w:p w:rsidR="00AC090A" w:rsidRPr="00881CCB" w:rsidRDefault="00AC090A" w:rsidP="00EB0D44">
            <w:pPr>
              <w:spacing w:line="276" w:lineRule="auto"/>
              <w:rPr>
                <w:sz w:val="18"/>
                <w:szCs w:val="18"/>
              </w:rPr>
            </w:pPr>
            <w:r>
              <w:rPr>
                <w:sz w:val="18"/>
                <w:szCs w:val="18"/>
              </w:rPr>
              <w:t>Podmíněné</w:t>
            </w:r>
          </w:p>
        </w:tc>
        <w:tc>
          <w:tcPr>
            <w:tcW w:w="4560" w:type="dxa"/>
          </w:tcPr>
          <w:p w:rsidR="00AC090A" w:rsidRDefault="00AC090A" w:rsidP="00730ADC">
            <w:pPr>
              <w:pStyle w:val="Odstavecseseznamem"/>
              <w:numPr>
                <w:ilvl w:val="0"/>
                <w:numId w:val="13"/>
              </w:numPr>
              <w:spacing w:line="276" w:lineRule="auto"/>
              <w:ind w:left="179" w:hanging="179"/>
              <w:rPr>
                <w:sz w:val="18"/>
                <w:szCs w:val="18"/>
              </w:rPr>
            </w:pPr>
            <w:r>
              <w:rPr>
                <w:sz w:val="18"/>
                <w:szCs w:val="18"/>
              </w:rPr>
              <w:t xml:space="preserve">identifikační číslo a </w:t>
            </w:r>
          </w:p>
          <w:p w:rsidR="00AC090A" w:rsidRPr="00730ADC" w:rsidRDefault="00AC090A" w:rsidP="00730ADC">
            <w:pPr>
              <w:pStyle w:val="Odstavecseseznamem"/>
              <w:numPr>
                <w:ilvl w:val="0"/>
                <w:numId w:val="13"/>
              </w:numPr>
              <w:spacing w:line="276" w:lineRule="auto"/>
              <w:ind w:left="179" w:hanging="179"/>
              <w:rPr>
                <w:sz w:val="18"/>
                <w:szCs w:val="18"/>
              </w:rPr>
            </w:pPr>
            <w:r>
              <w:rPr>
                <w:sz w:val="18"/>
                <w:szCs w:val="18"/>
              </w:rPr>
              <w:t xml:space="preserve">podíly (v </w:t>
            </w:r>
            <w:r>
              <w:rPr>
                <w:rFonts w:cs="Arial"/>
                <w:sz w:val="18"/>
                <w:szCs w:val="18"/>
              </w:rPr>
              <w:t>%) v rezidentní právní jednotce (rezidentních právních jednotkách), které vlastní daná právní jednotka</w:t>
            </w:r>
            <w:r>
              <w:rPr>
                <w:sz w:val="18"/>
                <w:szCs w:val="18"/>
              </w:rPr>
              <w:t xml:space="preserve"> </w:t>
            </w:r>
          </w:p>
        </w:tc>
        <w:tc>
          <w:tcPr>
            <w:tcW w:w="1216" w:type="dxa"/>
          </w:tcPr>
          <w:p w:rsidR="00AC090A" w:rsidRPr="00881CCB" w:rsidRDefault="00926738" w:rsidP="00EB0D44">
            <w:pPr>
              <w:spacing w:line="276" w:lineRule="auto"/>
              <w:rPr>
                <w:sz w:val="18"/>
                <w:szCs w:val="18"/>
              </w:rPr>
            </w:pPr>
            <w:r>
              <w:rPr>
                <w:sz w:val="18"/>
                <w:szCs w:val="18"/>
              </w:rPr>
              <w:t>ANO</w:t>
            </w:r>
          </w:p>
        </w:tc>
      </w:tr>
      <w:tr w:rsidR="00AC090A" w:rsidTr="00551D48">
        <w:tc>
          <w:tcPr>
            <w:tcW w:w="1807" w:type="dxa"/>
            <w:vMerge/>
          </w:tcPr>
          <w:p w:rsidR="00AC090A" w:rsidRPr="00881CCB" w:rsidRDefault="00AC090A" w:rsidP="00EB0D44">
            <w:pPr>
              <w:spacing w:line="276" w:lineRule="auto"/>
              <w:rPr>
                <w:sz w:val="18"/>
                <w:szCs w:val="18"/>
              </w:rPr>
            </w:pPr>
          </w:p>
        </w:tc>
        <w:tc>
          <w:tcPr>
            <w:tcW w:w="1137" w:type="dxa"/>
          </w:tcPr>
          <w:p w:rsidR="00AC090A" w:rsidRPr="00881CCB" w:rsidRDefault="00AC090A" w:rsidP="00EB0D44">
            <w:pPr>
              <w:spacing w:line="276" w:lineRule="auto"/>
              <w:rPr>
                <w:sz w:val="18"/>
                <w:szCs w:val="18"/>
              </w:rPr>
            </w:pPr>
            <w:r>
              <w:rPr>
                <w:sz w:val="18"/>
                <w:szCs w:val="18"/>
              </w:rPr>
              <w:t>Podmíněné</w:t>
            </w:r>
          </w:p>
        </w:tc>
        <w:tc>
          <w:tcPr>
            <w:tcW w:w="4560" w:type="dxa"/>
          </w:tcPr>
          <w:p w:rsidR="00AC090A" w:rsidRDefault="00AC090A" w:rsidP="00730ADC">
            <w:pPr>
              <w:pStyle w:val="Odstavecseseznamem"/>
              <w:numPr>
                <w:ilvl w:val="0"/>
                <w:numId w:val="15"/>
              </w:numPr>
              <w:spacing w:line="276" w:lineRule="auto"/>
              <w:ind w:left="179" w:hanging="142"/>
              <w:rPr>
                <w:sz w:val="18"/>
                <w:szCs w:val="18"/>
              </w:rPr>
            </w:pPr>
            <w:r>
              <w:rPr>
                <w:sz w:val="18"/>
                <w:szCs w:val="18"/>
              </w:rPr>
              <w:t xml:space="preserve">identifikační číslo a </w:t>
            </w:r>
          </w:p>
          <w:p w:rsidR="00AC090A" w:rsidRPr="00730ADC" w:rsidRDefault="00AC090A" w:rsidP="00730ADC">
            <w:pPr>
              <w:pStyle w:val="Odstavecseseznamem"/>
              <w:numPr>
                <w:ilvl w:val="0"/>
                <w:numId w:val="15"/>
              </w:numPr>
              <w:spacing w:line="276" w:lineRule="auto"/>
              <w:ind w:left="179" w:hanging="142"/>
              <w:rPr>
                <w:sz w:val="18"/>
                <w:szCs w:val="18"/>
              </w:rPr>
            </w:pPr>
            <w:r w:rsidRPr="00730ADC">
              <w:rPr>
                <w:sz w:val="18"/>
                <w:szCs w:val="18"/>
              </w:rPr>
              <w:t xml:space="preserve">podíly (v </w:t>
            </w:r>
            <w:r w:rsidRPr="00730ADC">
              <w:rPr>
                <w:rFonts w:cs="Arial"/>
                <w:sz w:val="18"/>
                <w:szCs w:val="18"/>
              </w:rPr>
              <w:t>%) v rezidentní právní jednotce (rezidentních prá</w:t>
            </w:r>
            <w:r>
              <w:rPr>
                <w:rFonts w:cs="Arial"/>
                <w:sz w:val="18"/>
                <w:szCs w:val="18"/>
              </w:rPr>
              <w:t xml:space="preserve">vních jednotkách), která (které) </w:t>
            </w:r>
            <w:r>
              <w:rPr>
                <w:rFonts w:cs="Arial"/>
                <w:sz w:val="18"/>
                <w:szCs w:val="18"/>
              </w:rPr>
              <w:lastRenderedPageBreak/>
              <w:t>vlastní danou právní jednotku</w:t>
            </w:r>
          </w:p>
        </w:tc>
        <w:tc>
          <w:tcPr>
            <w:tcW w:w="1216" w:type="dxa"/>
          </w:tcPr>
          <w:p w:rsidR="00AC090A" w:rsidRPr="00881CCB" w:rsidRDefault="00926738" w:rsidP="00EB0D44">
            <w:pPr>
              <w:spacing w:line="276" w:lineRule="auto"/>
              <w:rPr>
                <w:sz w:val="18"/>
                <w:szCs w:val="18"/>
              </w:rPr>
            </w:pPr>
            <w:r>
              <w:rPr>
                <w:sz w:val="18"/>
                <w:szCs w:val="18"/>
              </w:rPr>
              <w:lastRenderedPageBreak/>
              <w:t>ANO</w:t>
            </w:r>
          </w:p>
        </w:tc>
      </w:tr>
      <w:tr w:rsidR="00AC090A" w:rsidTr="00551D48">
        <w:tc>
          <w:tcPr>
            <w:tcW w:w="1807" w:type="dxa"/>
            <w:vMerge/>
          </w:tcPr>
          <w:p w:rsidR="00AC090A" w:rsidRPr="00881CCB" w:rsidRDefault="00AC090A" w:rsidP="00EB0D44">
            <w:pPr>
              <w:spacing w:line="276" w:lineRule="auto"/>
              <w:rPr>
                <w:sz w:val="18"/>
                <w:szCs w:val="18"/>
              </w:rPr>
            </w:pPr>
          </w:p>
        </w:tc>
        <w:tc>
          <w:tcPr>
            <w:tcW w:w="1137" w:type="dxa"/>
          </w:tcPr>
          <w:p w:rsidR="00AC090A" w:rsidRPr="00881CCB" w:rsidRDefault="00AC090A" w:rsidP="00EB0D44">
            <w:pPr>
              <w:spacing w:line="276" w:lineRule="auto"/>
              <w:rPr>
                <w:sz w:val="18"/>
                <w:szCs w:val="18"/>
              </w:rPr>
            </w:pPr>
            <w:r>
              <w:rPr>
                <w:sz w:val="18"/>
                <w:szCs w:val="18"/>
              </w:rPr>
              <w:t>Podmíněné</w:t>
            </w:r>
          </w:p>
        </w:tc>
        <w:tc>
          <w:tcPr>
            <w:tcW w:w="4560" w:type="dxa"/>
          </w:tcPr>
          <w:tbl>
            <w:tblPr>
              <w:tblW w:w="5000" w:type="pct"/>
              <w:tblCellSpacing w:w="0" w:type="dxa"/>
              <w:tblCellMar>
                <w:left w:w="0" w:type="dxa"/>
                <w:right w:w="0" w:type="dxa"/>
              </w:tblCellMar>
              <w:tblLook w:val="04A0" w:firstRow="1" w:lastRow="0" w:firstColumn="1" w:lastColumn="0" w:noHBand="0" w:noVBand="1"/>
            </w:tblPr>
            <w:tblGrid>
              <w:gridCol w:w="439"/>
              <w:gridCol w:w="3905"/>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sidRPr="00730ADC">
                    <w:rPr>
                      <w:rFonts w:eastAsia="Times New Roman" w:cs="Arial"/>
                      <w:sz w:val="18"/>
                      <w:szCs w:val="18"/>
                      <w:lang w:eastAsia="cs-CZ"/>
                    </w:rPr>
                    <w:t>a)</w:t>
                  </w:r>
                </w:p>
              </w:tc>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sidRPr="00730ADC">
                    <w:rPr>
                      <w:rFonts w:eastAsia="Times New Roman" w:cs="Arial"/>
                      <w:sz w:val="18"/>
                      <w:szCs w:val="18"/>
                      <w:lang w:eastAsia="cs-CZ"/>
                    </w:rPr>
                    <w:t>země registrace a</w:t>
                  </w:r>
                </w:p>
              </w:tc>
            </w:tr>
          </w:tbl>
          <w:p w:rsidR="00AC090A" w:rsidRPr="00730ADC" w:rsidRDefault="00AC090A" w:rsidP="00730ADC">
            <w:pPr>
              <w:spacing w:before="0" w:line="240" w:lineRule="auto"/>
              <w:jc w:val="both"/>
              <w:rPr>
                <w:rFonts w:eastAsia="Times New Roman" w:cs="Arial"/>
                <w:vanish/>
                <w:sz w:val="18"/>
                <w:szCs w:val="18"/>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4081"/>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sidRPr="00730ADC">
                    <w:rPr>
                      <w:rFonts w:eastAsia="Times New Roman" w:cs="Arial"/>
                      <w:sz w:val="18"/>
                      <w:szCs w:val="18"/>
                      <w:lang w:eastAsia="cs-CZ"/>
                    </w:rPr>
                    <w:t>b)</w:t>
                  </w:r>
                </w:p>
              </w:tc>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sidRPr="00730ADC">
                    <w:rPr>
                      <w:rFonts w:eastAsia="Times New Roman" w:cs="Arial"/>
                      <w:sz w:val="18"/>
                      <w:szCs w:val="18"/>
                      <w:lang w:eastAsia="cs-CZ"/>
                    </w:rPr>
                    <w:t>id</w:t>
                  </w:r>
                  <w:r>
                    <w:rPr>
                      <w:rFonts w:eastAsia="Times New Roman" w:cs="Arial"/>
                      <w:sz w:val="18"/>
                      <w:szCs w:val="18"/>
                      <w:lang w:eastAsia="cs-CZ"/>
                    </w:rPr>
                    <w:t xml:space="preserve">entifikační číslo (čísla) </w:t>
                  </w:r>
                  <w:r w:rsidRPr="00730ADC">
                    <w:rPr>
                      <w:rFonts w:eastAsia="Times New Roman" w:cs="Arial"/>
                      <w:sz w:val="18"/>
                      <w:szCs w:val="18"/>
                      <w:lang w:eastAsia="cs-CZ"/>
                    </w:rPr>
                    <w:t>EGR a</w:t>
                  </w:r>
                </w:p>
              </w:tc>
            </w:tr>
          </w:tbl>
          <w:p w:rsidR="00AC090A" w:rsidRPr="00730ADC" w:rsidRDefault="00AC090A" w:rsidP="00730ADC">
            <w:pPr>
              <w:spacing w:before="0" w:line="240" w:lineRule="auto"/>
              <w:jc w:val="both"/>
              <w:rPr>
                <w:rFonts w:eastAsia="Times New Roman" w:cs="Arial"/>
                <w:vanish/>
                <w:sz w:val="18"/>
                <w:szCs w:val="18"/>
                <w:lang w:eastAsia="cs-CZ"/>
              </w:rPr>
            </w:pPr>
          </w:p>
          <w:tbl>
            <w:tblPr>
              <w:tblW w:w="5000" w:type="pct"/>
              <w:tblCellSpacing w:w="0" w:type="dxa"/>
              <w:tblCellMar>
                <w:left w:w="0" w:type="dxa"/>
                <w:right w:w="0" w:type="dxa"/>
              </w:tblCellMar>
              <w:tblLook w:val="04A0" w:firstRow="1" w:lastRow="0" w:firstColumn="1" w:lastColumn="0" w:noHBand="0" w:noVBand="1"/>
            </w:tblPr>
            <w:tblGrid>
              <w:gridCol w:w="150"/>
              <w:gridCol w:w="4194"/>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sidRPr="00730ADC">
                    <w:rPr>
                      <w:rFonts w:eastAsia="Times New Roman" w:cs="Arial"/>
                      <w:sz w:val="18"/>
                      <w:szCs w:val="18"/>
                      <w:lang w:eastAsia="cs-CZ"/>
                    </w:rPr>
                    <w:t>c)</w:t>
                  </w:r>
                </w:p>
              </w:tc>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Pr>
                      <w:rFonts w:eastAsia="Times New Roman" w:cs="Arial"/>
                      <w:sz w:val="18"/>
                      <w:szCs w:val="18"/>
                      <w:lang w:eastAsia="cs-CZ"/>
                    </w:rPr>
                    <w:t xml:space="preserve"> </w:t>
                  </w:r>
                  <w:r w:rsidRPr="00730ADC">
                    <w:rPr>
                      <w:rFonts w:eastAsia="Times New Roman" w:cs="Arial"/>
                      <w:sz w:val="18"/>
                      <w:szCs w:val="18"/>
                      <w:lang w:eastAsia="cs-CZ"/>
                    </w:rPr>
                    <w:t>název (názvy), adresa (adresy) a číslo (čísla) plátce DPH a</w:t>
                  </w:r>
                </w:p>
              </w:tc>
            </w:tr>
          </w:tbl>
          <w:p w:rsidR="00AC090A" w:rsidRPr="00730ADC" w:rsidRDefault="00AC090A" w:rsidP="00730ADC">
            <w:pPr>
              <w:spacing w:before="0" w:line="240" w:lineRule="auto"/>
              <w:jc w:val="both"/>
              <w:rPr>
                <w:rFonts w:eastAsia="Times New Roman" w:cs="Arial"/>
                <w:vanish/>
                <w:sz w:val="18"/>
                <w:szCs w:val="18"/>
                <w:lang w:eastAsia="cs-CZ"/>
              </w:rPr>
            </w:pPr>
          </w:p>
          <w:tbl>
            <w:tblPr>
              <w:tblW w:w="5000" w:type="pct"/>
              <w:tblCellSpacing w:w="0" w:type="dxa"/>
              <w:tblCellMar>
                <w:left w:w="0" w:type="dxa"/>
                <w:right w:w="0" w:type="dxa"/>
              </w:tblCellMar>
              <w:tblLook w:val="04A0" w:firstRow="1" w:lastRow="0" w:firstColumn="1" w:lastColumn="0" w:noHBand="0" w:noVBand="1"/>
            </w:tblPr>
            <w:tblGrid>
              <w:gridCol w:w="161"/>
              <w:gridCol w:w="4183"/>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sidRPr="00730ADC">
                    <w:rPr>
                      <w:rFonts w:eastAsia="Times New Roman" w:cs="Arial"/>
                      <w:sz w:val="18"/>
                      <w:szCs w:val="18"/>
                      <w:lang w:eastAsia="cs-CZ"/>
                    </w:rPr>
                    <w:t>d)</w:t>
                  </w:r>
                </w:p>
              </w:tc>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Pr>
                      <w:rFonts w:eastAsia="Times New Roman" w:cs="Arial"/>
                      <w:sz w:val="18"/>
                      <w:szCs w:val="18"/>
                      <w:lang w:eastAsia="cs-CZ"/>
                    </w:rPr>
                    <w:t xml:space="preserve"> </w:t>
                  </w:r>
                  <w:r w:rsidRPr="00730ADC">
                    <w:rPr>
                      <w:rFonts w:eastAsia="Times New Roman" w:cs="Arial"/>
                      <w:sz w:val="18"/>
                      <w:szCs w:val="18"/>
                      <w:lang w:eastAsia="cs-CZ"/>
                    </w:rPr>
                    <w:t>podíly (v %) v nerezidentní právní jednotce (nerezidentních právních jednotkách), které vlastní daná právní jednotka, a</w:t>
                  </w:r>
                </w:p>
              </w:tc>
            </w:tr>
          </w:tbl>
          <w:p w:rsidR="00AC090A" w:rsidRPr="00730ADC" w:rsidRDefault="00AC090A" w:rsidP="00730ADC">
            <w:pPr>
              <w:spacing w:before="0" w:line="240" w:lineRule="auto"/>
              <w:jc w:val="both"/>
              <w:rPr>
                <w:rFonts w:eastAsia="Times New Roman" w:cs="Arial"/>
                <w:vanish/>
                <w:sz w:val="18"/>
                <w:szCs w:val="18"/>
                <w:lang w:eastAsia="cs-CZ"/>
              </w:rPr>
            </w:pPr>
          </w:p>
          <w:tbl>
            <w:tblPr>
              <w:tblW w:w="5000" w:type="pct"/>
              <w:tblCellSpacing w:w="0" w:type="dxa"/>
              <w:tblCellMar>
                <w:left w:w="0" w:type="dxa"/>
                <w:right w:w="0" w:type="dxa"/>
              </w:tblCellMar>
              <w:tblLook w:val="04A0" w:firstRow="1" w:lastRow="0" w:firstColumn="1" w:lastColumn="0" w:noHBand="0" w:noVBand="1"/>
            </w:tblPr>
            <w:tblGrid>
              <w:gridCol w:w="230"/>
              <w:gridCol w:w="4114"/>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sidRPr="00730ADC">
                    <w:rPr>
                      <w:rFonts w:eastAsia="Times New Roman" w:cs="Arial"/>
                      <w:sz w:val="18"/>
                      <w:szCs w:val="18"/>
                      <w:lang w:eastAsia="cs-CZ"/>
                    </w:rPr>
                    <w:t>e)</w:t>
                  </w:r>
                </w:p>
              </w:tc>
              <w:tc>
                <w:tcPr>
                  <w:tcW w:w="0" w:type="auto"/>
                  <w:hideMark/>
                </w:tcPr>
                <w:p w:rsidR="00AC090A" w:rsidRPr="00730ADC" w:rsidRDefault="00AC090A" w:rsidP="00730ADC">
                  <w:pPr>
                    <w:spacing w:before="100" w:beforeAutospacing="1" w:after="100" w:afterAutospacing="1" w:line="240" w:lineRule="auto"/>
                    <w:jc w:val="both"/>
                    <w:rPr>
                      <w:rFonts w:eastAsia="Times New Roman" w:cs="Arial"/>
                      <w:sz w:val="18"/>
                      <w:szCs w:val="18"/>
                      <w:lang w:eastAsia="cs-CZ"/>
                    </w:rPr>
                  </w:pPr>
                  <w:r w:rsidRPr="00730ADC">
                    <w:rPr>
                      <w:rFonts w:eastAsia="Times New Roman" w:cs="Arial"/>
                      <w:sz w:val="18"/>
                      <w:szCs w:val="18"/>
                      <w:lang w:eastAsia="cs-CZ"/>
                    </w:rPr>
                    <w:t>datum začátku a konce držby podílů</w:t>
                  </w:r>
                </w:p>
              </w:tc>
            </w:tr>
          </w:tbl>
          <w:p w:rsidR="00AC090A" w:rsidRPr="00881CCB" w:rsidRDefault="00AC090A" w:rsidP="00EB0D44">
            <w:pPr>
              <w:spacing w:line="276" w:lineRule="auto"/>
              <w:rPr>
                <w:sz w:val="18"/>
                <w:szCs w:val="18"/>
              </w:rPr>
            </w:pPr>
          </w:p>
        </w:tc>
        <w:tc>
          <w:tcPr>
            <w:tcW w:w="1216" w:type="dxa"/>
          </w:tcPr>
          <w:p w:rsidR="00AC090A" w:rsidRPr="00881CCB" w:rsidRDefault="00926738" w:rsidP="00EB0D44">
            <w:pPr>
              <w:spacing w:line="276" w:lineRule="auto"/>
              <w:rPr>
                <w:sz w:val="18"/>
                <w:szCs w:val="18"/>
              </w:rPr>
            </w:pPr>
            <w:r>
              <w:rPr>
                <w:sz w:val="18"/>
                <w:szCs w:val="18"/>
              </w:rPr>
              <w:t>ANO</w:t>
            </w:r>
          </w:p>
        </w:tc>
      </w:tr>
      <w:tr w:rsidR="00AC090A" w:rsidTr="00551D48">
        <w:tc>
          <w:tcPr>
            <w:tcW w:w="1807" w:type="dxa"/>
            <w:vMerge/>
          </w:tcPr>
          <w:p w:rsidR="00AC090A" w:rsidRPr="00881CCB" w:rsidRDefault="00AC090A" w:rsidP="00AC090A">
            <w:pPr>
              <w:spacing w:line="276" w:lineRule="auto"/>
              <w:jc w:val="center"/>
              <w:rPr>
                <w:sz w:val="18"/>
                <w:szCs w:val="18"/>
              </w:rPr>
            </w:pPr>
          </w:p>
        </w:tc>
        <w:tc>
          <w:tcPr>
            <w:tcW w:w="1137" w:type="dxa"/>
          </w:tcPr>
          <w:p w:rsidR="00AC090A" w:rsidRPr="00881CCB" w:rsidRDefault="00AC090A" w:rsidP="00EB0D44">
            <w:pPr>
              <w:spacing w:line="276" w:lineRule="auto"/>
              <w:rPr>
                <w:sz w:val="18"/>
                <w:szCs w:val="18"/>
              </w:rPr>
            </w:pPr>
            <w:r>
              <w:rPr>
                <w:sz w:val="18"/>
                <w:szCs w:val="18"/>
              </w:rPr>
              <w:t>Podmíněné</w:t>
            </w:r>
          </w:p>
        </w:tc>
        <w:tc>
          <w:tcPr>
            <w:tcW w:w="4560" w:type="dxa"/>
          </w:tcPr>
          <w:tbl>
            <w:tblPr>
              <w:tblW w:w="5000" w:type="pct"/>
              <w:tblCellSpacing w:w="0" w:type="dxa"/>
              <w:tblCellMar>
                <w:left w:w="0" w:type="dxa"/>
                <w:right w:w="0" w:type="dxa"/>
              </w:tblCellMar>
              <w:tblLook w:val="04A0" w:firstRow="1" w:lastRow="0" w:firstColumn="1" w:lastColumn="0" w:noHBand="0" w:noVBand="1"/>
            </w:tblPr>
            <w:tblGrid>
              <w:gridCol w:w="439"/>
              <w:gridCol w:w="3905"/>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sidRPr="00730ADC">
                    <w:rPr>
                      <w:rFonts w:eastAsia="Times New Roman" w:cs="Arial"/>
                      <w:sz w:val="18"/>
                      <w:szCs w:val="18"/>
                      <w:lang w:eastAsia="cs-CZ"/>
                    </w:rPr>
                    <w:t>a)</w:t>
                  </w:r>
                </w:p>
              </w:tc>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sidRPr="00730ADC">
                    <w:rPr>
                      <w:rFonts w:eastAsia="Times New Roman" w:cs="Arial"/>
                      <w:sz w:val="18"/>
                      <w:szCs w:val="18"/>
                      <w:lang w:eastAsia="cs-CZ"/>
                    </w:rPr>
                    <w:t>země registrace a</w:t>
                  </w:r>
                </w:p>
              </w:tc>
            </w:tr>
          </w:tbl>
          <w:p w:rsidR="00AC090A" w:rsidRPr="00730ADC" w:rsidRDefault="00AC090A" w:rsidP="00730ADC">
            <w:pPr>
              <w:spacing w:before="0" w:line="240" w:lineRule="auto"/>
              <w:rPr>
                <w:rFonts w:eastAsia="Times New Roman" w:cs="Arial"/>
                <w:vanish/>
                <w:sz w:val="18"/>
                <w:szCs w:val="18"/>
                <w:lang w:eastAsia="cs-CZ"/>
              </w:rPr>
            </w:pPr>
          </w:p>
          <w:tbl>
            <w:tblPr>
              <w:tblW w:w="5000" w:type="pct"/>
              <w:tblCellSpacing w:w="0" w:type="dxa"/>
              <w:tblCellMar>
                <w:left w:w="0" w:type="dxa"/>
                <w:right w:w="0" w:type="dxa"/>
              </w:tblCellMar>
              <w:tblLook w:val="04A0" w:firstRow="1" w:lastRow="0" w:firstColumn="1" w:lastColumn="0" w:noHBand="0" w:noVBand="1"/>
            </w:tblPr>
            <w:tblGrid>
              <w:gridCol w:w="263"/>
              <w:gridCol w:w="4081"/>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sidRPr="00730ADC">
                    <w:rPr>
                      <w:rFonts w:eastAsia="Times New Roman" w:cs="Arial"/>
                      <w:sz w:val="18"/>
                      <w:szCs w:val="18"/>
                      <w:lang w:eastAsia="cs-CZ"/>
                    </w:rPr>
                    <w:t>b)</w:t>
                  </w:r>
                </w:p>
              </w:tc>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sidRPr="00730ADC">
                    <w:rPr>
                      <w:rFonts w:eastAsia="Times New Roman" w:cs="Arial"/>
                      <w:sz w:val="18"/>
                      <w:szCs w:val="18"/>
                      <w:lang w:eastAsia="cs-CZ"/>
                    </w:rPr>
                    <w:t>id</w:t>
                  </w:r>
                  <w:r>
                    <w:rPr>
                      <w:rFonts w:eastAsia="Times New Roman" w:cs="Arial"/>
                      <w:sz w:val="18"/>
                      <w:szCs w:val="18"/>
                      <w:lang w:eastAsia="cs-CZ"/>
                    </w:rPr>
                    <w:t xml:space="preserve">entifikační číslo (čísla) </w:t>
                  </w:r>
                  <w:r w:rsidRPr="00730ADC">
                    <w:rPr>
                      <w:rFonts w:eastAsia="Times New Roman" w:cs="Arial"/>
                      <w:sz w:val="18"/>
                      <w:szCs w:val="18"/>
                      <w:lang w:eastAsia="cs-CZ"/>
                    </w:rPr>
                    <w:t>EGR a</w:t>
                  </w:r>
                </w:p>
              </w:tc>
            </w:tr>
          </w:tbl>
          <w:p w:rsidR="00AC090A" w:rsidRPr="00730ADC" w:rsidRDefault="00AC090A" w:rsidP="00730ADC">
            <w:pPr>
              <w:spacing w:before="0" w:line="240" w:lineRule="auto"/>
              <w:rPr>
                <w:rFonts w:eastAsia="Times New Roman" w:cs="Arial"/>
                <w:vanish/>
                <w:sz w:val="18"/>
                <w:szCs w:val="18"/>
                <w:lang w:eastAsia="cs-CZ"/>
              </w:rPr>
            </w:pPr>
          </w:p>
          <w:tbl>
            <w:tblPr>
              <w:tblW w:w="5000" w:type="pct"/>
              <w:tblCellSpacing w:w="0" w:type="dxa"/>
              <w:tblCellMar>
                <w:left w:w="0" w:type="dxa"/>
                <w:right w:w="0" w:type="dxa"/>
              </w:tblCellMar>
              <w:tblLook w:val="04A0" w:firstRow="1" w:lastRow="0" w:firstColumn="1" w:lastColumn="0" w:noHBand="0" w:noVBand="1"/>
            </w:tblPr>
            <w:tblGrid>
              <w:gridCol w:w="150"/>
              <w:gridCol w:w="4194"/>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sidRPr="00730ADC">
                    <w:rPr>
                      <w:rFonts w:eastAsia="Times New Roman" w:cs="Arial"/>
                      <w:sz w:val="18"/>
                      <w:szCs w:val="18"/>
                      <w:lang w:eastAsia="cs-CZ"/>
                    </w:rPr>
                    <w:t>c)</w:t>
                  </w:r>
                </w:p>
              </w:tc>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Pr>
                      <w:rFonts w:eastAsia="Times New Roman" w:cs="Arial"/>
                      <w:sz w:val="18"/>
                      <w:szCs w:val="18"/>
                      <w:lang w:eastAsia="cs-CZ"/>
                    </w:rPr>
                    <w:t xml:space="preserve"> </w:t>
                  </w:r>
                  <w:r w:rsidRPr="00730ADC">
                    <w:rPr>
                      <w:rFonts w:eastAsia="Times New Roman" w:cs="Arial"/>
                      <w:sz w:val="18"/>
                      <w:szCs w:val="18"/>
                      <w:lang w:eastAsia="cs-CZ"/>
                    </w:rPr>
                    <w:t>název (názvy), adresa (adresy) a číslo (čísla) plátce DPH a</w:t>
                  </w:r>
                </w:p>
              </w:tc>
            </w:tr>
          </w:tbl>
          <w:p w:rsidR="00AC090A" w:rsidRPr="00730ADC" w:rsidRDefault="00AC090A" w:rsidP="00730ADC">
            <w:pPr>
              <w:spacing w:before="0" w:line="240" w:lineRule="auto"/>
              <w:rPr>
                <w:rFonts w:eastAsia="Times New Roman" w:cs="Arial"/>
                <w:vanish/>
                <w:sz w:val="18"/>
                <w:szCs w:val="18"/>
                <w:lang w:eastAsia="cs-CZ"/>
              </w:rPr>
            </w:pPr>
          </w:p>
          <w:tbl>
            <w:tblPr>
              <w:tblW w:w="5000" w:type="pct"/>
              <w:tblCellSpacing w:w="0" w:type="dxa"/>
              <w:tblCellMar>
                <w:left w:w="0" w:type="dxa"/>
                <w:right w:w="0" w:type="dxa"/>
              </w:tblCellMar>
              <w:tblLook w:val="04A0" w:firstRow="1" w:lastRow="0" w:firstColumn="1" w:lastColumn="0" w:noHBand="0" w:noVBand="1"/>
            </w:tblPr>
            <w:tblGrid>
              <w:gridCol w:w="161"/>
              <w:gridCol w:w="4183"/>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sidRPr="00730ADC">
                    <w:rPr>
                      <w:rFonts w:eastAsia="Times New Roman" w:cs="Arial"/>
                      <w:sz w:val="18"/>
                      <w:szCs w:val="18"/>
                      <w:lang w:eastAsia="cs-CZ"/>
                    </w:rPr>
                    <w:t>d)</w:t>
                  </w:r>
                </w:p>
              </w:tc>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Pr>
                      <w:rFonts w:eastAsia="Times New Roman" w:cs="Arial"/>
                      <w:sz w:val="18"/>
                      <w:szCs w:val="18"/>
                      <w:lang w:eastAsia="cs-CZ"/>
                    </w:rPr>
                    <w:t xml:space="preserve"> </w:t>
                  </w:r>
                  <w:r w:rsidRPr="00730ADC">
                    <w:rPr>
                      <w:rFonts w:eastAsia="Times New Roman" w:cs="Arial"/>
                      <w:sz w:val="18"/>
                      <w:szCs w:val="18"/>
                      <w:lang w:eastAsia="cs-CZ"/>
                    </w:rPr>
                    <w:t>podíly (v %) v nerezidentní právní jednotce (nerezidentních právních jednotkách), která (které) vlastní danou právní jednotku, a</w:t>
                  </w:r>
                </w:p>
              </w:tc>
            </w:tr>
          </w:tbl>
          <w:p w:rsidR="00AC090A" w:rsidRPr="00730ADC" w:rsidRDefault="00AC090A" w:rsidP="00730ADC">
            <w:pPr>
              <w:spacing w:before="0" w:line="240" w:lineRule="auto"/>
              <w:rPr>
                <w:rFonts w:eastAsia="Times New Roman" w:cs="Arial"/>
                <w:vanish/>
                <w:sz w:val="18"/>
                <w:szCs w:val="18"/>
                <w:lang w:eastAsia="cs-CZ"/>
              </w:rPr>
            </w:pPr>
          </w:p>
          <w:tbl>
            <w:tblPr>
              <w:tblW w:w="5000" w:type="pct"/>
              <w:tblCellSpacing w:w="0" w:type="dxa"/>
              <w:tblCellMar>
                <w:left w:w="0" w:type="dxa"/>
                <w:right w:w="0" w:type="dxa"/>
              </w:tblCellMar>
              <w:tblLook w:val="04A0" w:firstRow="1" w:lastRow="0" w:firstColumn="1" w:lastColumn="0" w:noHBand="0" w:noVBand="1"/>
            </w:tblPr>
            <w:tblGrid>
              <w:gridCol w:w="230"/>
              <w:gridCol w:w="4114"/>
            </w:tblGrid>
            <w:tr w:rsidR="00AC090A" w:rsidRPr="00730ADC" w:rsidTr="00730ADC">
              <w:trPr>
                <w:tblCellSpacing w:w="0" w:type="dxa"/>
              </w:trPr>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sidRPr="00730ADC">
                    <w:rPr>
                      <w:rFonts w:eastAsia="Times New Roman" w:cs="Arial"/>
                      <w:sz w:val="18"/>
                      <w:szCs w:val="18"/>
                      <w:lang w:eastAsia="cs-CZ"/>
                    </w:rPr>
                    <w:t>e)</w:t>
                  </w:r>
                </w:p>
              </w:tc>
              <w:tc>
                <w:tcPr>
                  <w:tcW w:w="0" w:type="auto"/>
                  <w:hideMark/>
                </w:tcPr>
                <w:p w:rsidR="00AC090A" w:rsidRPr="00730ADC" w:rsidRDefault="00AC090A" w:rsidP="00730ADC">
                  <w:pPr>
                    <w:spacing w:before="100" w:beforeAutospacing="1" w:after="100" w:afterAutospacing="1" w:line="240" w:lineRule="auto"/>
                    <w:rPr>
                      <w:rFonts w:eastAsia="Times New Roman" w:cs="Arial"/>
                      <w:sz w:val="18"/>
                      <w:szCs w:val="18"/>
                      <w:lang w:eastAsia="cs-CZ"/>
                    </w:rPr>
                  </w:pPr>
                  <w:r w:rsidRPr="00730ADC">
                    <w:rPr>
                      <w:rFonts w:eastAsia="Times New Roman" w:cs="Arial"/>
                      <w:sz w:val="18"/>
                      <w:szCs w:val="18"/>
                      <w:lang w:eastAsia="cs-CZ"/>
                    </w:rPr>
                    <w:t>datum začátku a konce držby podílů</w:t>
                  </w:r>
                </w:p>
              </w:tc>
            </w:tr>
          </w:tbl>
          <w:p w:rsidR="00AC090A" w:rsidRPr="00881CCB" w:rsidRDefault="00AC090A" w:rsidP="00EB0D44">
            <w:pPr>
              <w:spacing w:line="276" w:lineRule="auto"/>
              <w:rPr>
                <w:sz w:val="18"/>
                <w:szCs w:val="18"/>
              </w:rPr>
            </w:pPr>
          </w:p>
        </w:tc>
        <w:tc>
          <w:tcPr>
            <w:tcW w:w="1216" w:type="dxa"/>
          </w:tcPr>
          <w:p w:rsidR="00AC090A" w:rsidRPr="00881CCB" w:rsidRDefault="00926738" w:rsidP="00EB0D44">
            <w:pPr>
              <w:spacing w:line="276" w:lineRule="auto"/>
              <w:rPr>
                <w:sz w:val="18"/>
                <w:szCs w:val="18"/>
              </w:rPr>
            </w:pPr>
            <w:r>
              <w:rPr>
                <w:sz w:val="18"/>
                <w:szCs w:val="18"/>
              </w:rPr>
              <w:t>ANO</w:t>
            </w:r>
          </w:p>
        </w:tc>
      </w:tr>
      <w:tr w:rsidR="00AC090A" w:rsidTr="008462ED">
        <w:tc>
          <w:tcPr>
            <w:tcW w:w="8720" w:type="dxa"/>
            <w:gridSpan w:val="4"/>
          </w:tcPr>
          <w:p w:rsidR="00AC090A" w:rsidRPr="00AC090A" w:rsidRDefault="00AC090A" w:rsidP="00AC090A">
            <w:pPr>
              <w:pStyle w:val="Odstavecseseznamem"/>
              <w:numPr>
                <w:ilvl w:val="0"/>
                <w:numId w:val="12"/>
              </w:numPr>
              <w:spacing w:line="276" w:lineRule="auto"/>
              <w:jc w:val="center"/>
              <w:rPr>
                <w:szCs w:val="20"/>
              </w:rPr>
            </w:pPr>
            <w:r>
              <w:rPr>
                <w:szCs w:val="20"/>
              </w:rPr>
              <w:t>SKUPINY PODNIKŮ</w:t>
            </w:r>
          </w:p>
        </w:tc>
      </w:tr>
      <w:tr w:rsidR="00AD1970" w:rsidTr="00551D48">
        <w:tc>
          <w:tcPr>
            <w:tcW w:w="1807" w:type="dxa"/>
          </w:tcPr>
          <w:p w:rsidR="00AD1970" w:rsidRPr="00881CCB" w:rsidRDefault="00AD1970" w:rsidP="00AD1970">
            <w:pPr>
              <w:spacing w:line="276" w:lineRule="auto"/>
              <w:rPr>
                <w:b/>
                <w:sz w:val="18"/>
                <w:szCs w:val="18"/>
              </w:rPr>
            </w:pPr>
            <w:r w:rsidRPr="00881CCB">
              <w:rPr>
                <w:b/>
                <w:sz w:val="18"/>
                <w:szCs w:val="18"/>
              </w:rPr>
              <w:t>Skupina</w:t>
            </w:r>
          </w:p>
        </w:tc>
        <w:tc>
          <w:tcPr>
            <w:tcW w:w="1137" w:type="dxa"/>
          </w:tcPr>
          <w:p w:rsidR="00AD1970" w:rsidRPr="00881CCB" w:rsidRDefault="00AD1970" w:rsidP="00AD1970">
            <w:pPr>
              <w:spacing w:line="276" w:lineRule="auto"/>
              <w:rPr>
                <w:b/>
                <w:sz w:val="18"/>
                <w:szCs w:val="18"/>
              </w:rPr>
            </w:pPr>
            <w:r w:rsidRPr="00881CCB">
              <w:rPr>
                <w:b/>
                <w:sz w:val="18"/>
                <w:szCs w:val="18"/>
              </w:rPr>
              <w:t>Právní status</w:t>
            </w:r>
          </w:p>
        </w:tc>
        <w:tc>
          <w:tcPr>
            <w:tcW w:w="4560" w:type="dxa"/>
          </w:tcPr>
          <w:p w:rsidR="00AD1970" w:rsidRPr="00881CCB" w:rsidRDefault="00AD1970" w:rsidP="00AD1970">
            <w:pPr>
              <w:spacing w:line="276" w:lineRule="auto"/>
              <w:rPr>
                <w:b/>
                <w:sz w:val="18"/>
                <w:szCs w:val="18"/>
              </w:rPr>
            </w:pPr>
            <w:r w:rsidRPr="00881CCB">
              <w:rPr>
                <w:b/>
                <w:sz w:val="18"/>
                <w:szCs w:val="18"/>
              </w:rPr>
              <w:t>Proměnná</w:t>
            </w:r>
          </w:p>
        </w:tc>
        <w:tc>
          <w:tcPr>
            <w:tcW w:w="1216" w:type="dxa"/>
          </w:tcPr>
          <w:p w:rsidR="00AD1970" w:rsidRPr="00881CCB" w:rsidRDefault="00AD1970" w:rsidP="00AD1970">
            <w:pPr>
              <w:spacing w:line="276" w:lineRule="auto"/>
              <w:rPr>
                <w:b/>
                <w:sz w:val="18"/>
                <w:szCs w:val="18"/>
              </w:rPr>
            </w:pPr>
            <w:r w:rsidRPr="00881CCB">
              <w:rPr>
                <w:b/>
                <w:sz w:val="18"/>
                <w:szCs w:val="18"/>
              </w:rPr>
              <w:t>Dostupnost v</w:t>
            </w:r>
            <w:r>
              <w:rPr>
                <w:b/>
                <w:sz w:val="18"/>
                <w:szCs w:val="18"/>
              </w:rPr>
              <w:t> </w:t>
            </w:r>
            <w:proofErr w:type="gramStart"/>
            <w:r w:rsidRPr="00881CCB">
              <w:rPr>
                <w:b/>
                <w:sz w:val="18"/>
                <w:szCs w:val="18"/>
              </w:rPr>
              <w:t>RES</w:t>
            </w:r>
            <w:proofErr w:type="gramEnd"/>
          </w:p>
        </w:tc>
      </w:tr>
      <w:tr w:rsidR="00AD1970" w:rsidTr="00551D48">
        <w:tc>
          <w:tcPr>
            <w:tcW w:w="1807" w:type="dxa"/>
            <w:vMerge w:val="restart"/>
          </w:tcPr>
          <w:p w:rsidR="00AD1970" w:rsidRPr="008462ED" w:rsidRDefault="00AD1970" w:rsidP="00AD1970">
            <w:pPr>
              <w:spacing w:line="276" w:lineRule="auto"/>
              <w:rPr>
                <w:sz w:val="16"/>
                <w:szCs w:val="16"/>
              </w:rPr>
            </w:pPr>
            <w:r w:rsidRPr="008462ED">
              <w:rPr>
                <w:sz w:val="16"/>
                <w:szCs w:val="16"/>
              </w:rPr>
              <w:t>IDENTIFIKAČNÍ CHARAKTERISTIKY</w:t>
            </w:r>
          </w:p>
        </w:tc>
        <w:tc>
          <w:tcPr>
            <w:tcW w:w="1137" w:type="dxa"/>
          </w:tcPr>
          <w:p w:rsidR="00AD1970" w:rsidRPr="00881CCB" w:rsidRDefault="00AD1970" w:rsidP="00AD1970">
            <w:pPr>
              <w:spacing w:line="276" w:lineRule="auto"/>
              <w:rPr>
                <w:sz w:val="18"/>
                <w:szCs w:val="18"/>
              </w:rPr>
            </w:pPr>
            <w:r>
              <w:rPr>
                <w:sz w:val="18"/>
                <w:szCs w:val="18"/>
              </w:rPr>
              <w:t>Částečně podmíněné</w:t>
            </w:r>
          </w:p>
        </w:tc>
        <w:tc>
          <w:tcPr>
            <w:tcW w:w="4560" w:type="dxa"/>
          </w:tcPr>
          <w:p w:rsidR="00AD1970" w:rsidRPr="00AC090A" w:rsidRDefault="00AD1970" w:rsidP="00AD1970">
            <w:pPr>
              <w:spacing w:before="100" w:beforeAutospacing="1" w:after="100" w:afterAutospacing="1" w:line="240" w:lineRule="auto"/>
              <w:rPr>
                <w:rFonts w:eastAsia="Times New Roman" w:cs="Arial"/>
                <w:sz w:val="18"/>
                <w:szCs w:val="18"/>
                <w:lang w:eastAsia="cs-CZ"/>
              </w:rPr>
            </w:pPr>
            <w:r w:rsidRPr="00AC090A">
              <w:rPr>
                <w:rFonts w:eastAsia="Times New Roman" w:cs="Arial"/>
                <w:sz w:val="18"/>
                <w:szCs w:val="18"/>
                <w:lang w:eastAsia="cs-CZ"/>
              </w:rPr>
              <w:t>Identifikační číslo (čísla)</w:t>
            </w:r>
          </w:p>
          <w:p w:rsidR="00AD1970" w:rsidRPr="00AC090A" w:rsidRDefault="00AD1970" w:rsidP="00AD1970">
            <w:pPr>
              <w:spacing w:before="100" w:beforeAutospacing="1" w:after="100" w:afterAutospacing="1" w:line="240" w:lineRule="auto"/>
              <w:rPr>
                <w:rFonts w:ascii="Times New Roman" w:eastAsia="Times New Roman" w:hAnsi="Times New Roman" w:cs="Times New Roman"/>
                <w:sz w:val="24"/>
                <w:szCs w:val="24"/>
                <w:lang w:eastAsia="cs-CZ"/>
              </w:rPr>
            </w:pPr>
            <w:r w:rsidRPr="00AC090A">
              <w:rPr>
                <w:rFonts w:eastAsia="Times New Roman" w:cs="Arial"/>
                <w:sz w:val="18"/>
                <w:szCs w:val="18"/>
                <w:lang w:eastAsia="cs-CZ"/>
              </w:rPr>
              <w:t>Podmíněn</w:t>
            </w:r>
            <w:r>
              <w:rPr>
                <w:rFonts w:eastAsia="Times New Roman" w:cs="Arial"/>
                <w:sz w:val="18"/>
                <w:szCs w:val="18"/>
                <w:lang w:eastAsia="cs-CZ"/>
              </w:rPr>
              <w:t xml:space="preserve">é pro identifikační číslo </w:t>
            </w:r>
            <w:r w:rsidRPr="00AC090A">
              <w:rPr>
                <w:rFonts w:eastAsia="Times New Roman" w:cs="Arial"/>
                <w:sz w:val="18"/>
                <w:szCs w:val="18"/>
                <w:lang w:eastAsia="cs-CZ"/>
              </w:rPr>
              <w:t>EGR, pokud jde o nadnárodní skupinu podniků</w:t>
            </w:r>
          </w:p>
        </w:tc>
        <w:tc>
          <w:tcPr>
            <w:tcW w:w="1216" w:type="dxa"/>
          </w:tcPr>
          <w:p w:rsidR="00AD1970" w:rsidRPr="00881CCB" w:rsidRDefault="00926738"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Pr="00881CCB" w:rsidRDefault="00AD1970" w:rsidP="00AD1970">
            <w:pPr>
              <w:spacing w:line="276" w:lineRule="auto"/>
              <w:rPr>
                <w:sz w:val="18"/>
                <w:szCs w:val="18"/>
              </w:rPr>
            </w:pPr>
            <w:r>
              <w:rPr>
                <w:sz w:val="18"/>
                <w:szCs w:val="18"/>
              </w:rPr>
              <w:t>Volitelné</w:t>
            </w:r>
          </w:p>
        </w:tc>
        <w:tc>
          <w:tcPr>
            <w:tcW w:w="4560" w:type="dxa"/>
          </w:tcPr>
          <w:p w:rsidR="00AD1970" w:rsidRPr="00AC090A" w:rsidRDefault="00AD1970" w:rsidP="00AD1970">
            <w:pPr>
              <w:spacing w:line="276" w:lineRule="auto"/>
              <w:rPr>
                <w:sz w:val="18"/>
                <w:szCs w:val="18"/>
              </w:rPr>
            </w:pPr>
            <w:r w:rsidRPr="00AC090A">
              <w:rPr>
                <w:sz w:val="18"/>
                <w:szCs w:val="18"/>
              </w:rPr>
              <w:t>Identifikační číslo (čísla) právní jednotky (právních jednotek), která (které) může (mohou) vykazovat údaje o skupině podniků</w:t>
            </w:r>
          </w:p>
        </w:tc>
        <w:tc>
          <w:tcPr>
            <w:tcW w:w="1216" w:type="dxa"/>
          </w:tcPr>
          <w:p w:rsidR="00AD1970" w:rsidRPr="00881CCB" w:rsidRDefault="00926738" w:rsidP="00AD1970">
            <w:pPr>
              <w:spacing w:line="276" w:lineRule="auto"/>
              <w:rPr>
                <w:sz w:val="18"/>
                <w:szCs w:val="18"/>
              </w:rPr>
            </w:pPr>
            <w:r>
              <w:rPr>
                <w:sz w:val="18"/>
                <w:szCs w:val="18"/>
              </w:rPr>
              <w:t>NE</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Pr="00881CCB" w:rsidRDefault="00AD1970" w:rsidP="00AD1970">
            <w:pPr>
              <w:spacing w:line="276" w:lineRule="auto"/>
              <w:rPr>
                <w:sz w:val="18"/>
                <w:szCs w:val="18"/>
              </w:rPr>
            </w:pPr>
          </w:p>
        </w:tc>
        <w:tc>
          <w:tcPr>
            <w:tcW w:w="4560" w:type="dxa"/>
          </w:tcPr>
          <w:p w:rsidR="00AD1970" w:rsidRPr="00AC090A" w:rsidRDefault="00AD1970" w:rsidP="00AD1970">
            <w:pPr>
              <w:spacing w:line="276" w:lineRule="auto"/>
              <w:rPr>
                <w:sz w:val="18"/>
                <w:szCs w:val="18"/>
              </w:rPr>
            </w:pPr>
            <w:r w:rsidRPr="00AC090A">
              <w:rPr>
                <w:sz w:val="18"/>
                <w:szCs w:val="18"/>
              </w:rPr>
              <w:t>Název skupiny podniků, u nadnárodních skupin název evidovaný v</w:t>
            </w:r>
            <w:r>
              <w:rPr>
                <w:sz w:val="18"/>
                <w:szCs w:val="18"/>
              </w:rPr>
              <w:t> </w:t>
            </w:r>
            <w:r w:rsidRPr="00AC090A">
              <w:rPr>
                <w:sz w:val="18"/>
                <w:szCs w:val="18"/>
              </w:rPr>
              <w:t>EGR</w:t>
            </w:r>
          </w:p>
        </w:tc>
        <w:tc>
          <w:tcPr>
            <w:tcW w:w="1216" w:type="dxa"/>
          </w:tcPr>
          <w:p w:rsidR="00AD1970" w:rsidRPr="00881CCB" w:rsidRDefault="00926738"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Pr="00881CCB" w:rsidRDefault="00AD1970" w:rsidP="00AD1970">
            <w:pPr>
              <w:spacing w:line="276" w:lineRule="auto"/>
              <w:rPr>
                <w:sz w:val="18"/>
                <w:szCs w:val="18"/>
              </w:rPr>
            </w:pPr>
            <w:r>
              <w:rPr>
                <w:sz w:val="18"/>
                <w:szCs w:val="18"/>
              </w:rPr>
              <w:t>Volitelné</w:t>
            </w:r>
          </w:p>
        </w:tc>
        <w:tc>
          <w:tcPr>
            <w:tcW w:w="4560" w:type="dxa"/>
          </w:tcPr>
          <w:p w:rsidR="00AD1970" w:rsidRPr="00AC090A" w:rsidRDefault="00AD1970" w:rsidP="00AD1970">
            <w:pPr>
              <w:spacing w:line="276" w:lineRule="auto"/>
              <w:rPr>
                <w:sz w:val="18"/>
                <w:szCs w:val="18"/>
              </w:rPr>
            </w:pPr>
            <w:r w:rsidRPr="00AC090A">
              <w:rPr>
                <w:sz w:val="18"/>
                <w:szCs w:val="18"/>
              </w:rPr>
              <w:t>Krátká charakteristika skupiny podniků</w:t>
            </w:r>
          </w:p>
        </w:tc>
        <w:tc>
          <w:tcPr>
            <w:tcW w:w="1216" w:type="dxa"/>
          </w:tcPr>
          <w:p w:rsidR="00AD1970" w:rsidRPr="00881CCB" w:rsidRDefault="00926738" w:rsidP="00AD1970">
            <w:pPr>
              <w:spacing w:line="276" w:lineRule="auto"/>
              <w:rPr>
                <w:sz w:val="18"/>
                <w:szCs w:val="18"/>
              </w:rPr>
            </w:pPr>
            <w:r>
              <w:rPr>
                <w:sz w:val="18"/>
                <w:szCs w:val="18"/>
              </w:rPr>
              <w:t>NE</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Pr="00881CCB" w:rsidRDefault="00AD1970" w:rsidP="00AD1970">
            <w:pPr>
              <w:spacing w:line="276" w:lineRule="auto"/>
              <w:rPr>
                <w:sz w:val="18"/>
                <w:szCs w:val="18"/>
              </w:rPr>
            </w:pPr>
            <w:r>
              <w:rPr>
                <w:sz w:val="18"/>
                <w:szCs w:val="18"/>
              </w:rPr>
              <w:t>Volitelné</w:t>
            </w:r>
          </w:p>
        </w:tc>
        <w:tc>
          <w:tcPr>
            <w:tcW w:w="4560" w:type="dxa"/>
          </w:tcPr>
          <w:p w:rsidR="00AD1970" w:rsidRPr="00A07735" w:rsidRDefault="00AD1970" w:rsidP="00AD1970">
            <w:pPr>
              <w:spacing w:line="276" w:lineRule="auto"/>
              <w:rPr>
                <w:rFonts w:cs="Arial"/>
                <w:sz w:val="18"/>
                <w:szCs w:val="18"/>
              </w:rPr>
            </w:pPr>
            <w:r w:rsidRPr="00A07735">
              <w:rPr>
                <w:rFonts w:eastAsia="Times New Roman" w:cs="Arial"/>
                <w:sz w:val="18"/>
                <w:szCs w:val="18"/>
                <w:lang w:eastAsia="cs-CZ"/>
              </w:rPr>
              <w:t>Internetové stránky skupiny podniků</w:t>
            </w:r>
          </w:p>
        </w:tc>
        <w:tc>
          <w:tcPr>
            <w:tcW w:w="1216" w:type="dxa"/>
          </w:tcPr>
          <w:p w:rsidR="00AD1970" w:rsidRPr="00881CCB" w:rsidRDefault="00926738" w:rsidP="00AD1970">
            <w:pPr>
              <w:spacing w:line="276" w:lineRule="auto"/>
              <w:rPr>
                <w:sz w:val="18"/>
                <w:szCs w:val="18"/>
              </w:rPr>
            </w:pPr>
            <w:r>
              <w:rPr>
                <w:sz w:val="18"/>
                <w:szCs w:val="18"/>
              </w:rPr>
              <w:t>NE</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p>
        </w:tc>
        <w:tc>
          <w:tcPr>
            <w:tcW w:w="4560" w:type="dxa"/>
          </w:tcPr>
          <w:p w:rsidR="00AD1970" w:rsidRPr="00A07735" w:rsidRDefault="00AD1970" w:rsidP="00AD1970">
            <w:pPr>
              <w:spacing w:line="276" w:lineRule="auto"/>
              <w:jc w:val="both"/>
              <w:rPr>
                <w:rFonts w:eastAsia="Times New Roman" w:cs="Arial"/>
                <w:sz w:val="18"/>
                <w:szCs w:val="18"/>
                <w:lang w:eastAsia="cs-CZ"/>
              </w:rPr>
            </w:pPr>
            <w:r w:rsidRPr="00A07735">
              <w:rPr>
                <w:sz w:val="18"/>
                <w:szCs w:val="18"/>
              </w:rPr>
              <w:t xml:space="preserve">Identifikační číslo právní jednotky, která je globálním rozhodovacím centrem. Pokud globální rozhodovací centrum není rezidentem, uvede se identifikační číslo podle EGR. V případě fyzických osob, které nejsou hospodářskými subjekty, musí se zaznamenat </w:t>
            </w:r>
            <w:r>
              <w:rPr>
                <w:sz w:val="18"/>
                <w:szCs w:val="18"/>
              </w:rPr>
              <w:t xml:space="preserve">jejich </w:t>
            </w:r>
            <w:r w:rsidRPr="00A07735">
              <w:rPr>
                <w:sz w:val="18"/>
                <w:szCs w:val="18"/>
              </w:rPr>
              <w:t>země pobytu.</w:t>
            </w:r>
          </w:p>
        </w:tc>
        <w:tc>
          <w:tcPr>
            <w:tcW w:w="1216" w:type="dxa"/>
          </w:tcPr>
          <w:p w:rsidR="00AD1970" w:rsidRPr="00881CCB" w:rsidRDefault="00926738"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p>
        </w:tc>
        <w:tc>
          <w:tcPr>
            <w:tcW w:w="4560" w:type="dxa"/>
          </w:tcPr>
          <w:p w:rsidR="00AD1970" w:rsidRPr="00A07735" w:rsidRDefault="00AD1970" w:rsidP="00AD1970">
            <w:pPr>
              <w:spacing w:line="276" w:lineRule="auto"/>
              <w:jc w:val="both"/>
              <w:rPr>
                <w:rFonts w:eastAsia="Times New Roman" w:cs="Arial"/>
                <w:sz w:val="18"/>
                <w:szCs w:val="18"/>
                <w:lang w:eastAsia="cs-CZ"/>
              </w:rPr>
            </w:pPr>
            <w:r w:rsidRPr="00A07735">
              <w:rPr>
                <w:sz w:val="18"/>
                <w:szCs w:val="18"/>
              </w:rPr>
              <w:t>Země registrace globálního rozhodovacího centra, v případě nerezidentsk</w:t>
            </w:r>
            <w:r>
              <w:rPr>
                <w:sz w:val="18"/>
                <w:szCs w:val="18"/>
              </w:rPr>
              <w:t>ého centra země registrace evidovaná v </w:t>
            </w:r>
            <w:r w:rsidRPr="00A07735">
              <w:rPr>
                <w:sz w:val="18"/>
                <w:szCs w:val="18"/>
              </w:rPr>
              <w:t>EGR</w:t>
            </w:r>
          </w:p>
        </w:tc>
        <w:tc>
          <w:tcPr>
            <w:tcW w:w="1216" w:type="dxa"/>
          </w:tcPr>
          <w:p w:rsidR="00AD1970" w:rsidRPr="00881CCB" w:rsidRDefault="00926738"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Volitelné</w:t>
            </w:r>
          </w:p>
        </w:tc>
        <w:tc>
          <w:tcPr>
            <w:tcW w:w="4560" w:type="dxa"/>
          </w:tcPr>
          <w:p w:rsidR="00AD1970" w:rsidRPr="00A07735" w:rsidRDefault="00AD1970" w:rsidP="00AD1970">
            <w:pPr>
              <w:spacing w:line="276" w:lineRule="auto"/>
              <w:jc w:val="both"/>
              <w:rPr>
                <w:rFonts w:eastAsia="Times New Roman" w:cs="Arial"/>
                <w:sz w:val="18"/>
                <w:szCs w:val="18"/>
                <w:lang w:eastAsia="cs-CZ"/>
              </w:rPr>
            </w:pPr>
            <w:r w:rsidRPr="00A07735">
              <w:rPr>
                <w:sz w:val="18"/>
                <w:szCs w:val="18"/>
              </w:rPr>
              <w:t>Poštovní a e-mailová adresa globálního rozhodovacího centra</w:t>
            </w:r>
          </w:p>
        </w:tc>
        <w:tc>
          <w:tcPr>
            <w:tcW w:w="1216" w:type="dxa"/>
          </w:tcPr>
          <w:p w:rsidR="00AD1970" w:rsidRPr="00881CCB" w:rsidRDefault="00926738"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p>
        </w:tc>
        <w:tc>
          <w:tcPr>
            <w:tcW w:w="4560" w:type="dxa"/>
          </w:tcPr>
          <w:p w:rsidR="00AD1970" w:rsidRPr="008462ED" w:rsidRDefault="00AD1970" w:rsidP="00AD1970">
            <w:pPr>
              <w:spacing w:line="276" w:lineRule="auto"/>
              <w:jc w:val="both"/>
              <w:rPr>
                <w:rFonts w:eastAsia="Times New Roman" w:cs="Arial"/>
                <w:sz w:val="18"/>
                <w:szCs w:val="18"/>
                <w:lang w:eastAsia="cs-CZ"/>
              </w:rPr>
            </w:pPr>
            <w:r w:rsidRPr="008462ED">
              <w:rPr>
                <w:sz w:val="18"/>
                <w:szCs w:val="18"/>
              </w:rPr>
              <w:t>Identifikační číslo právní jednotky, která je vedoucím subjektem globální skupiny. Pokud vedoucí subjekt globální skupiny není rezidentem, uve</w:t>
            </w:r>
            <w:r>
              <w:rPr>
                <w:sz w:val="18"/>
                <w:szCs w:val="18"/>
              </w:rPr>
              <w:t xml:space="preserve">de se identifikační číslo </w:t>
            </w:r>
            <w:r w:rsidRPr="008462ED">
              <w:rPr>
                <w:sz w:val="18"/>
                <w:szCs w:val="18"/>
              </w:rPr>
              <w:t>EGR. V případě fyzických osob, které nejsou hospodářsk</w:t>
            </w:r>
            <w:r>
              <w:rPr>
                <w:sz w:val="18"/>
                <w:szCs w:val="18"/>
              </w:rPr>
              <w:t xml:space="preserve">ými subjekty, </w:t>
            </w:r>
            <w:r w:rsidRPr="008462ED">
              <w:rPr>
                <w:sz w:val="18"/>
                <w:szCs w:val="18"/>
              </w:rPr>
              <w:t>musí</w:t>
            </w:r>
            <w:r>
              <w:rPr>
                <w:sz w:val="18"/>
                <w:szCs w:val="18"/>
              </w:rPr>
              <w:t xml:space="preserve"> se</w:t>
            </w:r>
            <w:r w:rsidRPr="008462ED">
              <w:rPr>
                <w:sz w:val="18"/>
                <w:szCs w:val="18"/>
              </w:rPr>
              <w:t xml:space="preserve"> zaznamenat</w:t>
            </w:r>
            <w:r>
              <w:rPr>
                <w:sz w:val="18"/>
                <w:szCs w:val="18"/>
              </w:rPr>
              <w:t xml:space="preserve"> jejich</w:t>
            </w:r>
            <w:r w:rsidRPr="008462ED">
              <w:rPr>
                <w:sz w:val="18"/>
                <w:szCs w:val="18"/>
              </w:rPr>
              <w:t xml:space="preserve"> země pobytu.</w:t>
            </w:r>
          </w:p>
        </w:tc>
        <w:tc>
          <w:tcPr>
            <w:tcW w:w="1216" w:type="dxa"/>
          </w:tcPr>
          <w:p w:rsidR="00AD1970" w:rsidRPr="00881CCB" w:rsidRDefault="00926738"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Volitelné</w:t>
            </w:r>
          </w:p>
        </w:tc>
        <w:tc>
          <w:tcPr>
            <w:tcW w:w="4560" w:type="dxa"/>
          </w:tcPr>
          <w:p w:rsidR="00AD1970" w:rsidRPr="008462ED" w:rsidRDefault="00AD1970" w:rsidP="00AD1970">
            <w:pPr>
              <w:spacing w:line="276" w:lineRule="auto"/>
              <w:jc w:val="both"/>
              <w:rPr>
                <w:rFonts w:eastAsia="Times New Roman" w:cs="Arial"/>
                <w:sz w:val="18"/>
                <w:szCs w:val="18"/>
                <w:lang w:eastAsia="cs-CZ"/>
              </w:rPr>
            </w:pPr>
            <w:r w:rsidRPr="008462ED">
              <w:rPr>
                <w:sz w:val="18"/>
                <w:szCs w:val="18"/>
              </w:rPr>
              <w:t>Země registrace, poštovní a e-mailová adresa vedoucího subjektu globální skupiny, pokud není rezidentem, uvede se země registrace evidovaná v</w:t>
            </w:r>
            <w:r>
              <w:rPr>
                <w:sz w:val="18"/>
                <w:szCs w:val="18"/>
              </w:rPr>
              <w:t> </w:t>
            </w:r>
            <w:r w:rsidRPr="008462ED">
              <w:rPr>
                <w:sz w:val="18"/>
                <w:szCs w:val="18"/>
              </w:rPr>
              <w:t>EGR</w:t>
            </w:r>
            <w:r>
              <w:rPr>
                <w:sz w:val="18"/>
                <w:szCs w:val="18"/>
              </w:rPr>
              <w:t>.</w:t>
            </w:r>
          </w:p>
        </w:tc>
        <w:tc>
          <w:tcPr>
            <w:tcW w:w="1216" w:type="dxa"/>
          </w:tcPr>
          <w:p w:rsidR="00AD1970" w:rsidRPr="00881CCB" w:rsidRDefault="004D5296" w:rsidP="00AD1970">
            <w:pPr>
              <w:spacing w:line="276" w:lineRule="auto"/>
              <w:rPr>
                <w:sz w:val="18"/>
                <w:szCs w:val="18"/>
              </w:rPr>
            </w:pPr>
            <w:r>
              <w:rPr>
                <w:sz w:val="18"/>
                <w:szCs w:val="18"/>
              </w:rPr>
              <w:t>NE</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Podmíněné</w:t>
            </w:r>
          </w:p>
        </w:tc>
        <w:tc>
          <w:tcPr>
            <w:tcW w:w="4560" w:type="dxa"/>
          </w:tcPr>
          <w:p w:rsidR="00AD1970" w:rsidRPr="008462ED" w:rsidRDefault="00AD1970" w:rsidP="00AD1970">
            <w:pPr>
              <w:spacing w:line="276" w:lineRule="auto"/>
              <w:jc w:val="both"/>
              <w:rPr>
                <w:sz w:val="18"/>
                <w:szCs w:val="18"/>
              </w:rPr>
            </w:pPr>
            <w:r w:rsidRPr="008462ED">
              <w:rPr>
                <w:sz w:val="18"/>
                <w:szCs w:val="18"/>
              </w:rPr>
              <w:t>Země, kde má sídlo vrcholová kontrolní institucionální jednotka, pokud je kontrolní jednotka fyzickou osobou, jež není hospodářským subjektem</w:t>
            </w:r>
          </w:p>
        </w:tc>
        <w:tc>
          <w:tcPr>
            <w:tcW w:w="1216" w:type="dxa"/>
          </w:tcPr>
          <w:p w:rsidR="00AD1970" w:rsidRPr="00881CCB" w:rsidRDefault="00926738"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p>
        </w:tc>
        <w:tc>
          <w:tcPr>
            <w:tcW w:w="4560" w:type="dxa"/>
          </w:tcPr>
          <w:p w:rsidR="00AD1970" w:rsidRDefault="00AD1970" w:rsidP="00AD1970">
            <w:pPr>
              <w:spacing w:line="276" w:lineRule="auto"/>
              <w:jc w:val="both"/>
              <w:rPr>
                <w:sz w:val="18"/>
                <w:szCs w:val="18"/>
              </w:rPr>
            </w:pPr>
            <w:r>
              <w:rPr>
                <w:sz w:val="18"/>
                <w:szCs w:val="18"/>
              </w:rPr>
              <w:t>Druh skupiny podniků:</w:t>
            </w:r>
          </w:p>
          <w:p w:rsidR="00AD1970" w:rsidRDefault="00AD1970" w:rsidP="00AD1970">
            <w:pPr>
              <w:pStyle w:val="Odstavecseseznamem"/>
              <w:numPr>
                <w:ilvl w:val="0"/>
                <w:numId w:val="16"/>
              </w:numPr>
              <w:spacing w:line="276" w:lineRule="auto"/>
              <w:ind w:left="179" w:hanging="179"/>
              <w:jc w:val="both"/>
              <w:rPr>
                <w:sz w:val="18"/>
                <w:szCs w:val="18"/>
              </w:rPr>
            </w:pPr>
            <w:r>
              <w:rPr>
                <w:sz w:val="18"/>
                <w:szCs w:val="18"/>
              </w:rPr>
              <w:t>plně rezidentní skupina podniků</w:t>
            </w:r>
            <w:r>
              <w:rPr>
                <w:rFonts w:cs="Arial"/>
                <w:sz w:val="18"/>
                <w:szCs w:val="18"/>
              </w:rPr>
              <w:t>;</w:t>
            </w:r>
          </w:p>
          <w:p w:rsidR="00AD1970" w:rsidRDefault="00AD1970" w:rsidP="00AD1970">
            <w:pPr>
              <w:pStyle w:val="Odstavecseseznamem"/>
              <w:numPr>
                <w:ilvl w:val="0"/>
                <w:numId w:val="16"/>
              </w:numPr>
              <w:spacing w:line="276" w:lineRule="auto"/>
              <w:ind w:left="179" w:hanging="179"/>
              <w:jc w:val="both"/>
              <w:rPr>
                <w:sz w:val="18"/>
                <w:szCs w:val="18"/>
              </w:rPr>
            </w:pPr>
            <w:r>
              <w:rPr>
                <w:sz w:val="18"/>
                <w:szCs w:val="18"/>
              </w:rPr>
              <w:t>nadnárodní skupina kontrolovaná z tuzemska</w:t>
            </w:r>
            <w:r>
              <w:rPr>
                <w:rFonts w:cs="Arial"/>
                <w:sz w:val="18"/>
                <w:szCs w:val="18"/>
              </w:rPr>
              <w:t>;</w:t>
            </w:r>
          </w:p>
          <w:p w:rsidR="00AD1970" w:rsidRPr="008462ED" w:rsidRDefault="00AD1970" w:rsidP="00AD1970">
            <w:pPr>
              <w:pStyle w:val="Odstavecseseznamem"/>
              <w:numPr>
                <w:ilvl w:val="0"/>
                <w:numId w:val="16"/>
              </w:numPr>
              <w:spacing w:line="276" w:lineRule="auto"/>
              <w:ind w:left="179" w:hanging="179"/>
              <w:jc w:val="both"/>
              <w:rPr>
                <w:sz w:val="18"/>
                <w:szCs w:val="18"/>
              </w:rPr>
            </w:pPr>
            <w:r>
              <w:rPr>
                <w:sz w:val="18"/>
                <w:szCs w:val="18"/>
              </w:rPr>
              <w:t>nadnárodní skupina kontrolovaná ze zahraničí</w:t>
            </w:r>
          </w:p>
        </w:tc>
        <w:tc>
          <w:tcPr>
            <w:tcW w:w="1216" w:type="dxa"/>
          </w:tcPr>
          <w:p w:rsidR="00AD1970" w:rsidRPr="00881CCB" w:rsidRDefault="00926738" w:rsidP="00AD1970">
            <w:pPr>
              <w:spacing w:line="276" w:lineRule="auto"/>
              <w:rPr>
                <w:sz w:val="18"/>
                <w:szCs w:val="18"/>
              </w:rPr>
            </w:pPr>
            <w:r>
              <w:rPr>
                <w:sz w:val="18"/>
                <w:szCs w:val="18"/>
              </w:rPr>
              <w:t>ANO</w:t>
            </w:r>
          </w:p>
        </w:tc>
      </w:tr>
      <w:tr w:rsidR="00AD1970" w:rsidTr="00551D48">
        <w:tc>
          <w:tcPr>
            <w:tcW w:w="1807" w:type="dxa"/>
            <w:vMerge w:val="restart"/>
          </w:tcPr>
          <w:p w:rsidR="00AD1970" w:rsidRPr="00C24967" w:rsidRDefault="00AD1970" w:rsidP="00AD1970">
            <w:pPr>
              <w:spacing w:line="276" w:lineRule="auto"/>
              <w:rPr>
                <w:sz w:val="16"/>
                <w:szCs w:val="16"/>
              </w:rPr>
            </w:pPr>
            <w:r w:rsidRPr="00C24967">
              <w:rPr>
                <w:sz w:val="16"/>
                <w:szCs w:val="16"/>
              </w:rPr>
              <w:t>DEMOGRAFICKÉ UDÁLOSTI</w:t>
            </w:r>
          </w:p>
        </w:tc>
        <w:tc>
          <w:tcPr>
            <w:tcW w:w="1137" w:type="dxa"/>
          </w:tcPr>
          <w:p w:rsidR="00AD1970" w:rsidRDefault="00AD1970" w:rsidP="00AD1970">
            <w:pPr>
              <w:spacing w:line="276" w:lineRule="auto"/>
              <w:rPr>
                <w:sz w:val="18"/>
                <w:szCs w:val="18"/>
              </w:rPr>
            </w:pPr>
          </w:p>
        </w:tc>
        <w:tc>
          <w:tcPr>
            <w:tcW w:w="4560" w:type="dxa"/>
          </w:tcPr>
          <w:p w:rsidR="00AD1970" w:rsidRPr="008462ED" w:rsidRDefault="00AD1970" w:rsidP="00AD1970">
            <w:pPr>
              <w:spacing w:line="276" w:lineRule="auto"/>
              <w:jc w:val="both"/>
              <w:rPr>
                <w:sz w:val="18"/>
                <w:szCs w:val="18"/>
              </w:rPr>
            </w:pPr>
            <w:r w:rsidRPr="008462ED">
              <w:rPr>
                <w:sz w:val="18"/>
                <w:szCs w:val="18"/>
              </w:rPr>
              <w:t>Datum zahájení činnosti skupiny podniků</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AD1970" w:rsidTr="00551D48">
        <w:tc>
          <w:tcPr>
            <w:tcW w:w="1807" w:type="dxa"/>
            <w:vMerge/>
          </w:tcPr>
          <w:p w:rsidR="00AD1970" w:rsidRPr="00C24967" w:rsidRDefault="00AD1970" w:rsidP="00AD1970">
            <w:pPr>
              <w:spacing w:line="276" w:lineRule="auto"/>
              <w:rPr>
                <w:sz w:val="16"/>
                <w:szCs w:val="16"/>
              </w:rPr>
            </w:pPr>
          </w:p>
        </w:tc>
        <w:tc>
          <w:tcPr>
            <w:tcW w:w="1137" w:type="dxa"/>
          </w:tcPr>
          <w:p w:rsidR="00AD1970" w:rsidRDefault="00AD1970" w:rsidP="00AD1970">
            <w:pPr>
              <w:spacing w:line="276" w:lineRule="auto"/>
              <w:rPr>
                <w:sz w:val="18"/>
                <w:szCs w:val="18"/>
              </w:rPr>
            </w:pPr>
          </w:p>
        </w:tc>
        <w:tc>
          <w:tcPr>
            <w:tcW w:w="4560" w:type="dxa"/>
          </w:tcPr>
          <w:p w:rsidR="00AD1970" w:rsidRPr="008462ED" w:rsidRDefault="00AD1970" w:rsidP="00AD1970">
            <w:pPr>
              <w:spacing w:line="276" w:lineRule="auto"/>
              <w:jc w:val="both"/>
              <w:rPr>
                <w:sz w:val="18"/>
                <w:szCs w:val="18"/>
              </w:rPr>
            </w:pPr>
            <w:r w:rsidRPr="008462ED">
              <w:rPr>
                <w:sz w:val="18"/>
                <w:szCs w:val="18"/>
              </w:rPr>
              <w:t>Datum ukončení činnosti skupiny podniků</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AD1970" w:rsidTr="00551D48">
        <w:tc>
          <w:tcPr>
            <w:tcW w:w="1807" w:type="dxa"/>
            <w:vMerge w:val="restart"/>
          </w:tcPr>
          <w:p w:rsidR="00AD1970" w:rsidRPr="00C24967" w:rsidRDefault="00AD1970" w:rsidP="00AD1970">
            <w:pPr>
              <w:spacing w:line="276" w:lineRule="auto"/>
              <w:rPr>
                <w:sz w:val="16"/>
                <w:szCs w:val="16"/>
              </w:rPr>
            </w:pPr>
            <w:r w:rsidRPr="00C24967">
              <w:rPr>
                <w:sz w:val="16"/>
                <w:szCs w:val="16"/>
              </w:rPr>
              <w:t>STRATIFIKAČNÍ PARAMETRY A EKONOMICKÉ PROMĚNNÉ</w:t>
            </w:r>
          </w:p>
        </w:tc>
        <w:tc>
          <w:tcPr>
            <w:tcW w:w="1137" w:type="dxa"/>
          </w:tcPr>
          <w:p w:rsidR="00AD1970" w:rsidRDefault="00AD1970" w:rsidP="00AD1970">
            <w:pPr>
              <w:spacing w:line="276" w:lineRule="auto"/>
              <w:rPr>
                <w:sz w:val="18"/>
                <w:szCs w:val="18"/>
              </w:rPr>
            </w:pPr>
          </w:p>
        </w:tc>
        <w:tc>
          <w:tcPr>
            <w:tcW w:w="4560" w:type="dxa"/>
          </w:tcPr>
          <w:p w:rsidR="00AD1970" w:rsidRPr="00175409" w:rsidRDefault="00AD1970" w:rsidP="00AD1970">
            <w:pPr>
              <w:spacing w:line="276" w:lineRule="auto"/>
              <w:jc w:val="both"/>
              <w:rPr>
                <w:sz w:val="18"/>
                <w:szCs w:val="18"/>
              </w:rPr>
            </w:pPr>
            <w:r w:rsidRPr="00175409">
              <w:rPr>
                <w:sz w:val="18"/>
                <w:szCs w:val="18"/>
              </w:rPr>
              <w:t>Dvoumístný kód NACE převažující činnosti skupiny podniků, v případě nadnárodní skupiny se uvede kód převažující činnosti evidovaný v EGR</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Volitelné</w:t>
            </w:r>
          </w:p>
        </w:tc>
        <w:tc>
          <w:tcPr>
            <w:tcW w:w="4560" w:type="dxa"/>
          </w:tcPr>
          <w:p w:rsidR="00AD1970" w:rsidRPr="00175409" w:rsidRDefault="00AD1970" w:rsidP="00AD1970">
            <w:pPr>
              <w:spacing w:line="276" w:lineRule="auto"/>
              <w:jc w:val="both"/>
              <w:rPr>
                <w:sz w:val="18"/>
                <w:szCs w:val="18"/>
              </w:rPr>
            </w:pPr>
            <w:r w:rsidRPr="00175409">
              <w:rPr>
                <w:sz w:val="18"/>
                <w:szCs w:val="18"/>
              </w:rPr>
              <w:t>Dvoumístné kódy NACE vedlejších činností skupiny podniků, v případě nadnárodní skupiny se uvede kód vedlejší činnosti evidovaný v EGR</w:t>
            </w:r>
          </w:p>
        </w:tc>
        <w:tc>
          <w:tcPr>
            <w:tcW w:w="1216" w:type="dxa"/>
          </w:tcPr>
          <w:p w:rsidR="00AD1970" w:rsidRPr="00881CCB" w:rsidRDefault="00AE2CB0" w:rsidP="00AD1970">
            <w:pPr>
              <w:spacing w:line="276" w:lineRule="auto"/>
              <w:rPr>
                <w:sz w:val="18"/>
                <w:szCs w:val="18"/>
              </w:rPr>
            </w:pPr>
            <w:r>
              <w:rPr>
                <w:sz w:val="18"/>
                <w:szCs w:val="18"/>
              </w:rPr>
              <w:t>NE</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Podmíněné</w:t>
            </w:r>
          </w:p>
        </w:tc>
        <w:tc>
          <w:tcPr>
            <w:tcW w:w="4560" w:type="dxa"/>
          </w:tcPr>
          <w:p w:rsidR="00AD1970" w:rsidRPr="00175409" w:rsidRDefault="00E26154" w:rsidP="00AD1970">
            <w:pPr>
              <w:spacing w:line="276" w:lineRule="auto"/>
              <w:jc w:val="both"/>
              <w:rPr>
                <w:sz w:val="18"/>
                <w:szCs w:val="18"/>
              </w:rPr>
            </w:pPr>
            <w:r>
              <w:rPr>
                <w:sz w:val="18"/>
                <w:szCs w:val="18"/>
              </w:rPr>
              <w:t xml:space="preserve">Počet </w:t>
            </w:r>
            <w:r w:rsidR="00AD1970">
              <w:rPr>
                <w:sz w:val="18"/>
                <w:szCs w:val="18"/>
              </w:rPr>
              <w:t>zaměstnaných osob</w:t>
            </w:r>
            <w:r w:rsidR="00AD1970" w:rsidRPr="00175409">
              <w:rPr>
                <w:sz w:val="18"/>
                <w:szCs w:val="18"/>
              </w:rPr>
              <w:t xml:space="preserve"> ve skupině podniků, v případě nadná</w:t>
            </w:r>
            <w:r>
              <w:rPr>
                <w:sz w:val="18"/>
                <w:szCs w:val="18"/>
              </w:rPr>
              <w:t xml:space="preserve">rodní skupiny se uvede počet </w:t>
            </w:r>
            <w:r w:rsidR="00AD1970">
              <w:rPr>
                <w:sz w:val="18"/>
                <w:szCs w:val="18"/>
              </w:rPr>
              <w:t>zaměstnaných osob evidovaný v</w:t>
            </w:r>
            <w:r w:rsidR="00AD1970" w:rsidRPr="00175409">
              <w:rPr>
                <w:sz w:val="18"/>
                <w:szCs w:val="18"/>
              </w:rPr>
              <w:t xml:space="preserve"> EGR</w:t>
            </w:r>
          </w:p>
        </w:tc>
        <w:tc>
          <w:tcPr>
            <w:tcW w:w="1216" w:type="dxa"/>
          </w:tcPr>
          <w:p w:rsidR="00AD1970" w:rsidRPr="00881CCB" w:rsidRDefault="00AE2CB0"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Podmíněné</w:t>
            </w:r>
          </w:p>
        </w:tc>
        <w:tc>
          <w:tcPr>
            <w:tcW w:w="4560" w:type="dxa"/>
          </w:tcPr>
          <w:p w:rsidR="00AD1970" w:rsidRPr="00175409" w:rsidRDefault="00AD1970" w:rsidP="00AD1970">
            <w:pPr>
              <w:spacing w:line="276" w:lineRule="auto"/>
              <w:jc w:val="both"/>
              <w:rPr>
                <w:sz w:val="18"/>
                <w:szCs w:val="18"/>
              </w:rPr>
            </w:pPr>
            <w:r w:rsidRPr="00175409">
              <w:rPr>
                <w:sz w:val="18"/>
                <w:szCs w:val="18"/>
              </w:rPr>
              <w:t>Čistý obrat (a měna) skupiny podniků, v případě nadnárodní skupiny se uvede čistý obrat (a měna) evidovaný v</w:t>
            </w:r>
            <w:r>
              <w:rPr>
                <w:sz w:val="18"/>
                <w:szCs w:val="18"/>
              </w:rPr>
              <w:t> </w:t>
            </w:r>
            <w:r w:rsidRPr="00175409">
              <w:rPr>
                <w:sz w:val="18"/>
                <w:szCs w:val="18"/>
              </w:rPr>
              <w:t>EGR</w:t>
            </w:r>
          </w:p>
        </w:tc>
        <w:tc>
          <w:tcPr>
            <w:tcW w:w="1216" w:type="dxa"/>
          </w:tcPr>
          <w:p w:rsidR="00AD1970" w:rsidRPr="00881CCB" w:rsidRDefault="00AE2CB0"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Podmíněné</w:t>
            </w:r>
          </w:p>
        </w:tc>
        <w:tc>
          <w:tcPr>
            <w:tcW w:w="4560" w:type="dxa"/>
          </w:tcPr>
          <w:tbl>
            <w:tblPr>
              <w:tblW w:w="5000" w:type="pct"/>
              <w:tblCellSpacing w:w="0" w:type="dxa"/>
              <w:tblCellMar>
                <w:left w:w="0" w:type="dxa"/>
                <w:right w:w="0" w:type="dxa"/>
              </w:tblCellMar>
              <w:tblLook w:val="04A0" w:firstRow="1" w:lastRow="0" w:firstColumn="1" w:lastColumn="0" w:noHBand="0" w:noVBand="1"/>
            </w:tblPr>
            <w:tblGrid>
              <w:gridCol w:w="6"/>
              <w:gridCol w:w="4338"/>
            </w:tblGrid>
            <w:tr w:rsidR="00AD1970" w:rsidRPr="00175409" w:rsidTr="00175409">
              <w:trPr>
                <w:tblCellSpacing w:w="0" w:type="dxa"/>
              </w:trPr>
              <w:tc>
                <w:tcPr>
                  <w:tcW w:w="0" w:type="auto"/>
                  <w:hideMark/>
                </w:tcPr>
                <w:p w:rsidR="00AD1970" w:rsidRPr="00175409" w:rsidRDefault="00AD1970" w:rsidP="00AD1970">
                  <w:pPr>
                    <w:spacing w:before="0" w:line="240" w:lineRule="auto"/>
                    <w:rPr>
                      <w:rFonts w:ascii="Times New Roman" w:eastAsia="Times New Roman" w:hAnsi="Times New Roman" w:cs="Times New Roman"/>
                      <w:sz w:val="24"/>
                      <w:szCs w:val="24"/>
                      <w:lang w:eastAsia="cs-CZ"/>
                    </w:rPr>
                  </w:pPr>
                </w:p>
              </w:tc>
              <w:tc>
                <w:tcPr>
                  <w:tcW w:w="0" w:type="auto"/>
                  <w:hideMark/>
                </w:tcPr>
                <w:p w:rsidR="00AD1970" w:rsidRPr="00175409" w:rsidRDefault="00AD1970" w:rsidP="00AD1970">
                  <w:pPr>
                    <w:spacing w:before="100" w:beforeAutospacing="1" w:after="100" w:afterAutospacing="1" w:line="240" w:lineRule="auto"/>
                    <w:jc w:val="both"/>
                    <w:rPr>
                      <w:rFonts w:eastAsia="Times New Roman" w:cs="Arial"/>
                      <w:sz w:val="18"/>
                      <w:szCs w:val="18"/>
                      <w:lang w:eastAsia="cs-CZ"/>
                    </w:rPr>
                  </w:pPr>
                  <w:r w:rsidRPr="00175409">
                    <w:rPr>
                      <w:rFonts w:eastAsia="Times New Roman" w:cs="Arial"/>
                      <w:sz w:val="18"/>
                      <w:szCs w:val="18"/>
                      <w:lang w:eastAsia="cs-CZ"/>
                    </w:rPr>
                    <w:t>Celková aktiva (a měna) skupiny podniků, v případě nadnárodní skupiny se uvedou celková aktiva (a měna) evidovaná v EGR</w:t>
                  </w:r>
                </w:p>
              </w:tc>
            </w:tr>
          </w:tbl>
          <w:p w:rsidR="00AD1970" w:rsidRPr="008462ED" w:rsidRDefault="00AD1970" w:rsidP="00AD1970">
            <w:pPr>
              <w:spacing w:line="276" w:lineRule="auto"/>
              <w:jc w:val="both"/>
              <w:rPr>
                <w:sz w:val="18"/>
                <w:szCs w:val="18"/>
              </w:rPr>
            </w:pPr>
          </w:p>
        </w:tc>
        <w:tc>
          <w:tcPr>
            <w:tcW w:w="1216" w:type="dxa"/>
          </w:tcPr>
          <w:p w:rsidR="00AD1970" w:rsidRPr="00881CCB" w:rsidRDefault="00AE2CB0" w:rsidP="00AD1970">
            <w:pPr>
              <w:spacing w:line="276" w:lineRule="auto"/>
              <w:rPr>
                <w:sz w:val="18"/>
                <w:szCs w:val="18"/>
              </w:rPr>
            </w:pPr>
            <w:r>
              <w:rPr>
                <w:sz w:val="18"/>
                <w:szCs w:val="18"/>
              </w:rPr>
              <w:t>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Volitelné</w:t>
            </w:r>
          </w:p>
        </w:tc>
        <w:tc>
          <w:tcPr>
            <w:tcW w:w="4560" w:type="dxa"/>
          </w:tcPr>
          <w:p w:rsidR="00AD1970" w:rsidRPr="00175409" w:rsidRDefault="00AD1970" w:rsidP="00AD1970">
            <w:pPr>
              <w:spacing w:line="276" w:lineRule="auto"/>
              <w:jc w:val="both"/>
              <w:rPr>
                <w:sz w:val="18"/>
                <w:szCs w:val="18"/>
              </w:rPr>
            </w:pPr>
            <w:r w:rsidRPr="00175409">
              <w:rPr>
                <w:sz w:val="18"/>
                <w:szCs w:val="18"/>
              </w:rPr>
              <w:t>Země, v nichž se nacházejí nerezidentní podniky či místní jednotky, v případě nadnárodní skupiny se uvedou země registrace evidované v EGR</w:t>
            </w:r>
          </w:p>
        </w:tc>
        <w:tc>
          <w:tcPr>
            <w:tcW w:w="1216" w:type="dxa"/>
          </w:tcPr>
          <w:p w:rsidR="00AD1970" w:rsidRPr="00881CCB" w:rsidRDefault="00AE2CB0" w:rsidP="00AD1970">
            <w:pPr>
              <w:spacing w:line="276" w:lineRule="auto"/>
              <w:rPr>
                <w:sz w:val="18"/>
                <w:szCs w:val="18"/>
              </w:rPr>
            </w:pPr>
            <w:r>
              <w:rPr>
                <w:sz w:val="18"/>
                <w:szCs w:val="18"/>
              </w:rPr>
              <w:t>NE</w:t>
            </w:r>
          </w:p>
        </w:tc>
      </w:tr>
      <w:tr w:rsidR="00AD1970" w:rsidTr="003570ED">
        <w:tc>
          <w:tcPr>
            <w:tcW w:w="8720" w:type="dxa"/>
            <w:gridSpan w:val="4"/>
          </w:tcPr>
          <w:p w:rsidR="00AD1970" w:rsidRPr="00AD1970" w:rsidRDefault="00AD1970" w:rsidP="00AD1970">
            <w:pPr>
              <w:spacing w:line="276" w:lineRule="auto"/>
              <w:jc w:val="center"/>
              <w:rPr>
                <w:sz w:val="18"/>
                <w:szCs w:val="18"/>
              </w:rPr>
            </w:pPr>
            <w:r w:rsidRPr="00AD1970">
              <w:rPr>
                <w:sz w:val="18"/>
                <w:szCs w:val="18"/>
              </w:rPr>
              <w:t>3.</w:t>
            </w:r>
            <w:r>
              <w:rPr>
                <w:sz w:val="18"/>
                <w:szCs w:val="18"/>
              </w:rPr>
              <w:t xml:space="preserve"> PODNIK</w:t>
            </w:r>
          </w:p>
        </w:tc>
      </w:tr>
      <w:tr w:rsidR="00AD1970" w:rsidTr="00551D48">
        <w:tc>
          <w:tcPr>
            <w:tcW w:w="1807" w:type="dxa"/>
          </w:tcPr>
          <w:p w:rsidR="00AD1970" w:rsidRPr="00881CCB" w:rsidRDefault="00AD1970" w:rsidP="00AD1970">
            <w:pPr>
              <w:spacing w:line="276" w:lineRule="auto"/>
              <w:rPr>
                <w:b/>
                <w:sz w:val="18"/>
                <w:szCs w:val="18"/>
              </w:rPr>
            </w:pPr>
            <w:r w:rsidRPr="00881CCB">
              <w:rPr>
                <w:b/>
                <w:sz w:val="18"/>
                <w:szCs w:val="18"/>
              </w:rPr>
              <w:t>Skupina</w:t>
            </w:r>
          </w:p>
        </w:tc>
        <w:tc>
          <w:tcPr>
            <w:tcW w:w="1137" w:type="dxa"/>
          </w:tcPr>
          <w:p w:rsidR="00AD1970" w:rsidRPr="00881CCB" w:rsidRDefault="00AD1970" w:rsidP="00AD1970">
            <w:pPr>
              <w:spacing w:line="276" w:lineRule="auto"/>
              <w:rPr>
                <w:b/>
                <w:sz w:val="18"/>
                <w:szCs w:val="18"/>
              </w:rPr>
            </w:pPr>
            <w:r w:rsidRPr="00881CCB">
              <w:rPr>
                <w:b/>
                <w:sz w:val="18"/>
                <w:szCs w:val="18"/>
              </w:rPr>
              <w:t>Právní status</w:t>
            </w:r>
          </w:p>
        </w:tc>
        <w:tc>
          <w:tcPr>
            <w:tcW w:w="4560" w:type="dxa"/>
          </w:tcPr>
          <w:p w:rsidR="00AD1970" w:rsidRPr="00881CCB" w:rsidRDefault="00AD1970" w:rsidP="00AD1970">
            <w:pPr>
              <w:spacing w:line="276" w:lineRule="auto"/>
              <w:rPr>
                <w:b/>
                <w:sz w:val="18"/>
                <w:szCs w:val="18"/>
              </w:rPr>
            </w:pPr>
            <w:r w:rsidRPr="00881CCB">
              <w:rPr>
                <w:b/>
                <w:sz w:val="18"/>
                <w:szCs w:val="18"/>
              </w:rPr>
              <w:t>Proměnná</w:t>
            </w:r>
          </w:p>
        </w:tc>
        <w:tc>
          <w:tcPr>
            <w:tcW w:w="1216" w:type="dxa"/>
          </w:tcPr>
          <w:p w:rsidR="00AD1970" w:rsidRPr="00881CCB" w:rsidRDefault="00AD1970" w:rsidP="00AD1970">
            <w:pPr>
              <w:spacing w:line="276" w:lineRule="auto"/>
              <w:rPr>
                <w:b/>
                <w:sz w:val="18"/>
                <w:szCs w:val="18"/>
              </w:rPr>
            </w:pPr>
            <w:r w:rsidRPr="00881CCB">
              <w:rPr>
                <w:b/>
                <w:sz w:val="18"/>
                <w:szCs w:val="18"/>
              </w:rPr>
              <w:t>Dostupnost v</w:t>
            </w:r>
            <w:r>
              <w:rPr>
                <w:b/>
                <w:sz w:val="18"/>
                <w:szCs w:val="18"/>
              </w:rPr>
              <w:t> </w:t>
            </w:r>
            <w:proofErr w:type="gramStart"/>
            <w:r w:rsidRPr="00881CCB">
              <w:rPr>
                <w:b/>
                <w:sz w:val="18"/>
                <w:szCs w:val="18"/>
              </w:rPr>
              <w:t>RES</w:t>
            </w:r>
            <w:proofErr w:type="gramEnd"/>
          </w:p>
        </w:tc>
      </w:tr>
      <w:tr w:rsidR="00AD1970" w:rsidTr="00551D48">
        <w:tc>
          <w:tcPr>
            <w:tcW w:w="1807" w:type="dxa"/>
            <w:vMerge w:val="restart"/>
          </w:tcPr>
          <w:p w:rsidR="00AD1970" w:rsidRPr="00AD1970" w:rsidRDefault="00AD1970" w:rsidP="00AD1970">
            <w:pPr>
              <w:spacing w:line="276" w:lineRule="auto"/>
              <w:rPr>
                <w:sz w:val="16"/>
                <w:szCs w:val="16"/>
              </w:rPr>
            </w:pPr>
            <w:r w:rsidRPr="00AD1970">
              <w:rPr>
                <w:sz w:val="16"/>
                <w:szCs w:val="16"/>
              </w:rPr>
              <w:t xml:space="preserve">IDENTIFIKAČNÍ CHARAKTERISTIKY </w:t>
            </w:r>
          </w:p>
        </w:tc>
        <w:tc>
          <w:tcPr>
            <w:tcW w:w="1137" w:type="dxa"/>
          </w:tcPr>
          <w:p w:rsidR="00AD1970" w:rsidRDefault="00AD1970" w:rsidP="00AD1970">
            <w:pPr>
              <w:spacing w:line="276" w:lineRule="auto"/>
              <w:rPr>
                <w:sz w:val="18"/>
                <w:szCs w:val="18"/>
              </w:rPr>
            </w:pPr>
            <w:r>
              <w:rPr>
                <w:sz w:val="18"/>
                <w:szCs w:val="18"/>
              </w:rPr>
              <w:t>Částečně podmíněné</w:t>
            </w:r>
          </w:p>
        </w:tc>
        <w:tc>
          <w:tcPr>
            <w:tcW w:w="4560" w:type="dxa"/>
          </w:tcPr>
          <w:p w:rsidR="00AD1970" w:rsidRPr="00AD1970" w:rsidRDefault="00AD1970" w:rsidP="00AD1970">
            <w:pPr>
              <w:spacing w:before="100" w:beforeAutospacing="1" w:after="100" w:afterAutospacing="1" w:line="240" w:lineRule="auto"/>
              <w:rPr>
                <w:rFonts w:eastAsia="Times New Roman" w:cs="Arial"/>
                <w:sz w:val="18"/>
                <w:szCs w:val="18"/>
                <w:lang w:eastAsia="cs-CZ"/>
              </w:rPr>
            </w:pPr>
            <w:r w:rsidRPr="00AD1970">
              <w:rPr>
                <w:rFonts w:eastAsia="Times New Roman" w:cs="Arial"/>
                <w:sz w:val="18"/>
                <w:szCs w:val="18"/>
                <w:lang w:eastAsia="cs-CZ"/>
              </w:rPr>
              <w:t>Identifikační číslo (čísla)</w:t>
            </w:r>
          </w:p>
          <w:p w:rsidR="00AD1970" w:rsidRPr="00AD1970" w:rsidRDefault="00AD1970" w:rsidP="00AD1970">
            <w:pPr>
              <w:spacing w:before="100" w:beforeAutospacing="1" w:after="100" w:afterAutospacing="1" w:line="240" w:lineRule="auto"/>
              <w:rPr>
                <w:rFonts w:ascii="Times New Roman" w:eastAsia="Times New Roman" w:hAnsi="Times New Roman" w:cs="Times New Roman"/>
                <w:sz w:val="24"/>
                <w:szCs w:val="24"/>
                <w:lang w:eastAsia="cs-CZ"/>
              </w:rPr>
            </w:pPr>
            <w:r w:rsidRPr="00AD1970">
              <w:rPr>
                <w:rFonts w:eastAsia="Times New Roman" w:cs="Arial"/>
                <w:sz w:val="18"/>
                <w:szCs w:val="18"/>
                <w:lang w:eastAsia="cs-CZ"/>
              </w:rPr>
              <w:t>Podmíněné pro identifikační číslo podle EGR, pokud je zaznamenané v EGR</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AD1970" w:rsidTr="00551D48">
        <w:tc>
          <w:tcPr>
            <w:tcW w:w="1807" w:type="dxa"/>
            <w:vMerge/>
          </w:tcPr>
          <w:p w:rsidR="00AD1970" w:rsidRPr="00AD1970" w:rsidRDefault="00AD1970" w:rsidP="00AD1970">
            <w:pPr>
              <w:spacing w:line="276" w:lineRule="auto"/>
              <w:rPr>
                <w:sz w:val="16"/>
                <w:szCs w:val="16"/>
              </w:rPr>
            </w:pPr>
          </w:p>
        </w:tc>
        <w:tc>
          <w:tcPr>
            <w:tcW w:w="1137" w:type="dxa"/>
          </w:tcPr>
          <w:p w:rsidR="00AD1970" w:rsidRDefault="00AD1970" w:rsidP="00AD1970">
            <w:pPr>
              <w:spacing w:line="276" w:lineRule="auto"/>
              <w:rPr>
                <w:sz w:val="18"/>
                <w:szCs w:val="18"/>
              </w:rPr>
            </w:pPr>
            <w:r>
              <w:rPr>
                <w:sz w:val="18"/>
                <w:szCs w:val="18"/>
              </w:rPr>
              <w:t>Volitelné</w:t>
            </w:r>
          </w:p>
        </w:tc>
        <w:tc>
          <w:tcPr>
            <w:tcW w:w="4560" w:type="dxa"/>
          </w:tcPr>
          <w:p w:rsidR="00AD1970" w:rsidRPr="00AD1970" w:rsidRDefault="00AD1970" w:rsidP="00AD1970">
            <w:pPr>
              <w:spacing w:line="276" w:lineRule="auto"/>
              <w:jc w:val="both"/>
              <w:rPr>
                <w:sz w:val="18"/>
                <w:szCs w:val="18"/>
              </w:rPr>
            </w:pPr>
            <w:r w:rsidRPr="00AD1970">
              <w:rPr>
                <w:sz w:val="18"/>
                <w:szCs w:val="18"/>
              </w:rPr>
              <w:t>Identifikační číslo (čísla) právní jednotky (právních jednotek), která (které) může (mohou) vykazovat údaje o podniku</w:t>
            </w:r>
          </w:p>
        </w:tc>
        <w:tc>
          <w:tcPr>
            <w:tcW w:w="1216" w:type="dxa"/>
          </w:tcPr>
          <w:p w:rsidR="00AD1970" w:rsidRPr="00881CCB" w:rsidRDefault="00AE2CB0" w:rsidP="00AD1970">
            <w:pPr>
              <w:spacing w:line="276" w:lineRule="auto"/>
              <w:rPr>
                <w:sz w:val="18"/>
                <w:szCs w:val="18"/>
              </w:rPr>
            </w:pPr>
            <w:r>
              <w:rPr>
                <w:sz w:val="18"/>
                <w:szCs w:val="18"/>
              </w:rPr>
              <w:t>NE</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p>
        </w:tc>
        <w:tc>
          <w:tcPr>
            <w:tcW w:w="4560" w:type="dxa"/>
          </w:tcPr>
          <w:p w:rsidR="00AD1970" w:rsidRPr="008462ED" w:rsidRDefault="00AD1970" w:rsidP="00AD1970">
            <w:pPr>
              <w:spacing w:line="276" w:lineRule="auto"/>
              <w:jc w:val="both"/>
              <w:rPr>
                <w:sz w:val="18"/>
                <w:szCs w:val="18"/>
              </w:rPr>
            </w:pPr>
            <w:r>
              <w:rPr>
                <w:sz w:val="18"/>
                <w:szCs w:val="18"/>
              </w:rPr>
              <w:t>Název</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r>
              <w:rPr>
                <w:sz w:val="18"/>
                <w:szCs w:val="18"/>
              </w:rPr>
              <w:t>Volitelné</w:t>
            </w:r>
          </w:p>
        </w:tc>
        <w:tc>
          <w:tcPr>
            <w:tcW w:w="4560" w:type="dxa"/>
          </w:tcPr>
          <w:p w:rsidR="00AD1970" w:rsidRDefault="00AD1970" w:rsidP="00AD1970">
            <w:pPr>
              <w:spacing w:line="276" w:lineRule="auto"/>
              <w:jc w:val="both"/>
              <w:rPr>
                <w:sz w:val="18"/>
                <w:szCs w:val="18"/>
              </w:rPr>
            </w:pPr>
            <w:r w:rsidRPr="00AD1970">
              <w:rPr>
                <w:sz w:val="18"/>
                <w:szCs w:val="18"/>
              </w:rPr>
              <w:t>Poštovní, elektronická a internetová adresa</w:t>
            </w:r>
          </w:p>
        </w:tc>
        <w:tc>
          <w:tcPr>
            <w:tcW w:w="1216" w:type="dxa"/>
          </w:tcPr>
          <w:p w:rsidR="00AD1970" w:rsidRPr="00881CCB" w:rsidRDefault="00AE2CB0" w:rsidP="00AD1970">
            <w:pPr>
              <w:spacing w:line="276" w:lineRule="auto"/>
              <w:rPr>
                <w:sz w:val="18"/>
                <w:szCs w:val="18"/>
              </w:rPr>
            </w:pPr>
            <w:r>
              <w:rPr>
                <w:sz w:val="18"/>
                <w:szCs w:val="18"/>
              </w:rPr>
              <w:t>NE</w:t>
            </w:r>
          </w:p>
        </w:tc>
      </w:tr>
      <w:tr w:rsidR="00AD1970" w:rsidTr="00551D48">
        <w:tc>
          <w:tcPr>
            <w:tcW w:w="1807" w:type="dxa"/>
            <w:vMerge w:val="restart"/>
          </w:tcPr>
          <w:p w:rsidR="00AD1970" w:rsidRPr="00AD1970" w:rsidRDefault="00AD1970" w:rsidP="00AD1970">
            <w:pPr>
              <w:spacing w:line="276" w:lineRule="auto"/>
              <w:rPr>
                <w:sz w:val="16"/>
                <w:szCs w:val="16"/>
              </w:rPr>
            </w:pPr>
            <w:r w:rsidRPr="00AD1970">
              <w:rPr>
                <w:sz w:val="16"/>
                <w:szCs w:val="16"/>
              </w:rPr>
              <w:t>VAZBA NA JINÉ JEDNOTKY</w:t>
            </w:r>
          </w:p>
        </w:tc>
        <w:tc>
          <w:tcPr>
            <w:tcW w:w="1137" w:type="dxa"/>
          </w:tcPr>
          <w:p w:rsidR="00AD1970" w:rsidRDefault="00AD1970" w:rsidP="00AD1970">
            <w:pPr>
              <w:spacing w:line="276" w:lineRule="auto"/>
              <w:rPr>
                <w:sz w:val="18"/>
                <w:szCs w:val="18"/>
              </w:rPr>
            </w:pPr>
          </w:p>
        </w:tc>
        <w:tc>
          <w:tcPr>
            <w:tcW w:w="4560" w:type="dxa"/>
          </w:tcPr>
          <w:p w:rsidR="00AD1970" w:rsidRPr="00AD1970" w:rsidRDefault="00AD1970" w:rsidP="00AD1970">
            <w:pPr>
              <w:spacing w:line="276" w:lineRule="auto"/>
              <w:jc w:val="both"/>
              <w:rPr>
                <w:sz w:val="18"/>
                <w:szCs w:val="18"/>
              </w:rPr>
            </w:pPr>
            <w:r w:rsidRPr="00AD1970">
              <w:rPr>
                <w:sz w:val="18"/>
                <w:szCs w:val="18"/>
              </w:rPr>
              <w:t>Identifikační číslo (čísla) právní jednotky (právních jednotek), která (které) tvoří daný podnik</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p>
        </w:tc>
        <w:tc>
          <w:tcPr>
            <w:tcW w:w="4560" w:type="dxa"/>
          </w:tcPr>
          <w:p w:rsidR="00AD1970" w:rsidRPr="00AD1970" w:rsidRDefault="00AD1970" w:rsidP="00AD1970">
            <w:pPr>
              <w:spacing w:line="276" w:lineRule="auto"/>
              <w:jc w:val="both"/>
              <w:rPr>
                <w:sz w:val="18"/>
                <w:szCs w:val="18"/>
              </w:rPr>
            </w:pPr>
            <w:r w:rsidRPr="00AD1970">
              <w:rPr>
                <w:sz w:val="18"/>
                <w:szCs w:val="18"/>
              </w:rPr>
              <w:t>Identifikační číslo skupiny podniků, k níž daný podnik patří</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AD1970" w:rsidTr="00551D48">
        <w:tc>
          <w:tcPr>
            <w:tcW w:w="1807" w:type="dxa"/>
            <w:vMerge w:val="restart"/>
          </w:tcPr>
          <w:p w:rsidR="00AD1970" w:rsidRPr="00AD1970" w:rsidRDefault="00AD1970" w:rsidP="00AD1970">
            <w:pPr>
              <w:spacing w:line="276" w:lineRule="auto"/>
              <w:rPr>
                <w:sz w:val="16"/>
                <w:szCs w:val="16"/>
              </w:rPr>
            </w:pPr>
            <w:r w:rsidRPr="00AD1970">
              <w:rPr>
                <w:sz w:val="16"/>
                <w:szCs w:val="16"/>
              </w:rPr>
              <w:t>DEMOGRAFICKÉ UDÁLOSTI</w:t>
            </w:r>
          </w:p>
        </w:tc>
        <w:tc>
          <w:tcPr>
            <w:tcW w:w="1137" w:type="dxa"/>
          </w:tcPr>
          <w:p w:rsidR="00AD1970" w:rsidRDefault="00AD1970" w:rsidP="00AD1970">
            <w:pPr>
              <w:spacing w:line="276" w:lineRule="auto"/>
              <w:rPr>
                <w:sz w:val="18"/>
                <w:szCs w:val="18"/>
              </w:rPr>
            </w:pPr>
          </w:p>
        </w:tc>
        <w:tc>
          <w:tcPr>
            <w:tcW w:w="4560" w:type="dxa"/>
          </w:tcPr>
          <w:p w:rsidR="00AD1970" w:rsidRPr="00AD1970" w:rsidRDefault="00AD1970" w:rsidP="00AD1970">
            <w:pPr>
              <w:spacing w:line="276" w:lineRule="auto"/>
              <w:jc w:val="both"/>
              <w:rPr>
                <w:sz w:val="18"/>
                <w:szCs w:val="18"/>
              </w:rPr>
            </w:pPr>
            <w:r w:rsidRPr="00AD1970">
              <w:rPr>
                <w:sz w:val="18"/>
                <w:szCs w:val="18"/>
              </w:rPr>
              <w:t>Datum zahájení činnosti</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AD1970" w:rsidTr="00551D48">
        <w:tc>
          <w:tcPr>
            <w:tcW w:w="1807" w:type="dxa"/>
            <w:vMerge/>
          </w:tcPr>
          <w:p w:rsidR="00AD1970" w:rsidRPr="00881CCB" w:rsidRDefault="00AD1970" w:rsidP="00AD1970">
            <w:pPr>
              <w:spacing w:line="276" w:lineRule="auto"/>
              <w:rPr>
                <w:sz w:val="18"/>
                <w:szCs w:val="18"/>
              </w:rPr>
            </w:pPr>
          </w:p>
        </w:tc>
        <w:tc>
          <w:tcPr>
            <w:tcW w:w="1137" w:type="dxa"/>
          </w:tcPr>
          <w:p w:rsidR="00AD1970" w:rsidRDefault="00AD1970" w:rsidP="00AD1970">
            <w:pPr>
              <w:spacing w:line="276" w:lineRule="auto"/>
              <w:rPr>
                <w:sz w:val="18"/>
                <w:szCs w:val="18"/>
              </w:rPr>
            </w:pPr>
          </w:p>
        </w:tc>
        <w:tc>
          <w:tcPr>
            <w:tcW w:w="4560" w:type="dxa"/>
          </w:tcPr>
          <w:p w:rsidR="00AD1970" w:rsidRPr="00AD1970" w:rsidRDefault="00AD1970" w:rsidP="00AD1970">
            <w:pPr>
              <w:spacing w:line="276" w:lineRule="auto"/>
              <w:jc w:val="both"/>
              <w:rPr>
                <w:sz w:val="18"/>
                <w:szCs w:val="18"/>
              </w:rPr>
            </w:pPr>
            <w:r w:rsidRPr="00AD1970">
              <w:rPr>
                <w:sz w:val="18"/>
                <w:szCs w:val="18"/>
              </w:rPr>
              <w:t>Datum ukončení činnosti</w:t>
            </w:r>
          </w:p>
        </w:tc>
        <w:tc>
          <w:tcPr>
            <w:tcW w:w="1216" w:type="dxa"/>
          </w:tcPr>
          <w:p w:rsidR="00AD1970" w:rsidRPr="00881CCB" w:rsidRDefault="00AD1970" w:rsidP="00AD1970">
            <w:pPr>
              <w:spacing w:line="276" w:lineRule="auto"/>
              <w:rPr>
                <w:sz w:val="18"/>
                <w:szCs w:val="18"/>
              </w:rPr>
            </w:pPr>
            <w:r>
              <w:rPr>
                <w:sz w:val="18"/>
                <w:szCs w:val="18"/>
              </w:rPr>
              <w:t xml:space="preserve"> ANO</w:t>
            </w:r>
          </w:p>
        </w:tc>
      </w:tr>
      <w:tr w:rsidR="00C24967" w:rsidTr="00551D48">
        <w:tc>
          <w:tcPr>
            <w:tcW w:w="1807" w:type="dxa"/>
            <w:vMerge w:val="restart"/>
          </w:tcPr>
          <w:p w:rsidR="00C24967" w:rsidRPr="00C24967" w:rsidRDefault="00C24967" w:rsidP="00C24967">
            <w:pPr>
              <w:spacing w:line="276" w:lineRule="auto"/>
              <w:rPr>
                <w:sz w:val="16"/>
                <w:szCs w:val="16"/>
              </w:rPr>
            </w:pPr>
            <w:r w:rsidRPr="00C24967">
              <w:rPr>
                <w:sz w:val="16"/>
                <w:szCs w:val="16"/>
              </w:rPr>
              <w:t>STRATIFIKAČNÍ PARAMETRY A EKONOMICKÉ PROMĚNNÉ</w:t>
            </w:r>
          </w:p>
        </w:tc>
        <w:tc>
          <w:tcPr>
            <w:tcW w:w="1137" w:type="dxa"/>
          </w:tcPr>
          <w:p w:rsidR="00C24967" w:rsidRDefault="00C24967" w:rsidP="00C24967">
            <w:pPr>
              <w:spacing w:line="276" w:lineRule="auto"/>
              <w:rPr>
                <w:sz w:val="18"/>
                <w:szCs w:val="18"/>
              </w:rPr>
            </w:pPr>
          </w:p>
        </w:tc>
        <w:tc>
          <w:tcPr>
            <w:tcW w:w="4560" w:type="dxa"/>
          </w:tcPr>
          <w:p w:rsidR="00C24967" w:rsidRPr="00E26154" w:rsidRDefault="00C24967" w:rsidP="00C24967">
            <w:pPr>
              <w:spacing w:line="276" w:lineRule="auto"/>
              <w:jc w:val="both"/>
              <w:rPr>
                <w:sz w:val="18"/>
                <w:szCs w:val="18"/>
              </w:rPr>
            </w:pPr>
            <w:r w:rsidRPr="00E26154">
              <w:rPr>
                <w:sz w:val="18"/>
                <w:szCs w:val="18"/>
              </w:rPr>
              <w:t>Čtyřmístný kód NACE převažující činnosti</w:t>
            </w:r>
          </w:p>
        </w:tc>
        <w:tc>
          <w:tcPr>
            <w:tcW w:w="1216" w:type="dxa"/>
          </w:tcPr>
          <w:p w:rsidR="00C24967" w:rsidRPr="00881CCB" w:rsidRDefault="00C24967" w:rsidP="00C24967">
            <w:pPr>
              <w:spacing w:line="276" w:lineRule="auto"/>
              <w:rPr>
                <w:sz w:val="18"/>
                <w:szCs w:val="18"/>
              </w:rPr>
            </w:pPr>
            <w:r>
              <w:rPr>
                <w:sz w:val="18"/>
                <w:szCs w:val="18"/>
              </w:rPr>
              <w:t xml:space="preserve"> ANO</w:t>
            </w:r>
          </w:p>
        </w:tc>
      </w:tr>
      <w:tr w:rsidR="00C24967" w:rsidTr="00551D48">
        <w:tc>
          <w:tcPr>
            <w:tcW w:w="1807" w:type="dxa"/>
            <w:vMerge/>
          </w:tcPr>
          <w:p w:rsidR="00C24967" w:rsidRPr="00881CCB" w:rsidRDefault="00C24967" w:rsidP="00C24967">
            <w:pPr>
              <w:spacing w:line="276" w:lineRule="auto"/>
              <w:rPr>
                <w:sz w:val="18"/>
                <w:szCs w:val="18"/>
              </w:rPr>
            </w:pPr>
          </w:p>
        </w:tc>
        <w:tc>
          <w:tcPr>
            <w:tcW w:w="1137" w:type="dxa"/>
          </w:tcPr>
          <w:p w:rsidR="00C24967" w:rsidRDefault="00C24967" w:rsidP="00C24967">
            <w:pPr>
              <w:spacing w:line="276" w:lineRule="auto"/>
              <w:rPr>
                <w:sz w:val="18"/>
                <w:szCs w:val="18"/>
              </w:rPr>
            </w:pPr>
            <w:r>
              <w:rPr>
                <w:sz w:val="18"/>
                <w:szCs w:val="18"/>
              </w:rPr>
              <w:t>Podmíněné</w:t>
            </w:r>
          </w:p>
        </w:tc>
        <w:tc>
          <w:tcPr>
            <w:tcW w:w="4560" w:type="dxa"/>
          </w:tcPr>
          <w:p w:rsidR="00C24967" w:rsidRPr="00E26154" w:rsidRDefault="00C24967" w:rsidP="00C24967">
            <w:pPr>
              <w:spacing w:line="276" w:lineRule="auto"/>
              <w:jc w:val="both"/>
              <w:rPr>
                <w:sz w:val="18"/>
                <w:szCs w:val="18"/>
              </w:rPr>
            </w:pPr>
            <w:r w:rsidRPr="00E26154">
              <w:rPr>
                <w:sz w:val="18"/>
                <w:szCs w:val="18"/>
              </w:rPr>
              <w:t>Čtyřmístné kódy NACE vedlejších činností, pokud existují</w:t>
            </w:r>
          </w:p>
        </w:tc>
        <w:tc>
          <w:tcPr>
            <w:tcW w:w="1216" w:type="dxa"/>
          </w:tcPr>
          <w:p w:rsidR="00C24967" w:rsidRPr="00881CCB" w:rsidRDefault="00AE2CB0" w:rsidP="00C24967">
            <w:pPr>
              <w:spacing w:line="276" w:lineRule="auto"/>
              <w:rPr>
                <w:sz w:val="18"/>
                <w:szCs w:val="18"/>
              </w:rPr>
            </w:pPr>
            <w:r>
              <w:rPr>
                <w:sz w:val="18"/>
                <w:szCs w:val="18"/>
              </w:rPr>
              <w:t>NE</w:t>
            </w:r>
          </w:p>
        </w:tc>
      </w:tr>
      <w:tr w:rsidR="00C24967" w:rsidTr="00551D48">
        <w:tc>
          <w:tcPr>
            <w:tcW w:w="1807" w:type="dxa"/>
            <w:vMerge/>
          </w:tcPr>
          <w:p w:rsidR="00C24967" w:rsidRPr="00881CCB" w:rsidRDefault="00C24967" w:rsidP="00C24967">
            <w:pPr>
              <w:spacing w:line="276" w:lineRule="auto"/>
              <w:rPr>
                <w:sz w:val="18"/>
                <w:szCs w:val="18"/>
              </w:rPr>
            </w:pPr>
          </w:p>
        </w:tc>
        <w:tc>
          <w:tcPr>
            <w:tcW w:w="1137" w:type="dxa"/>
          </w:tcPr>
          <w:p w:rsidR="00C24967" w:rsidRDefault="00C24967" w:rsidP="00C24967">
            <w:pPr>
              <w:spacing w:line="276" w:lineRule="auto"/>
              <w:rPr>
                <w:sz w:val="18"/>
                <w:szCs w:val="18"/>
              </w:rPr>
            </w:pPr>
          </w:p>
        </w:tc>
        <w:tc>
          <w:tcPr>
            <w:tcW w:w="4560" w:type="dxa"/>
          </w:tcPr>
          <w:p w:rsidR="00C24967" w:rsidRPr="00E26154" w:rsidRDefault="00C24967" w:rsidP="00C24967">
            <w:pPr>
              <w:spacing w:line="276" w:lineRule="auto"/>
              <w:jc w:val="both"/>
              <w:rPr>
                <w:sz w:val="18"/>
                <w:szCs w:val="18"/>
              </w:rPr>
            </w:pPr>
            <w:r w:rsidRPr="00E26154">
              <w:rPr>
                <w:sz w:val="18"/>
                <w:szCs w:val="18"/>
              </w:rPr>
              <w:t>P</w:t>
            </w:r>
            <w:r>
              <w:rPr>
                <w:sz w:val="18"/>
                <w:szCs w:val="18"/>
              </w:rPr>
              <w:t xml:space="preserve">očet </w:t>
            </w:r>
            <w:r w:rsidRPr="00E26154">
              <w:rPr>
                <w:sz w:val="18"/>
                <w:szCs w:val="18"/>
              </w:rPr>
              <w:t>zaměstnaných osob</w:t>
            </w:r>
          </w:p>
        </w:tc>
        <w:tc>
          <w:tcPr>
            <w:tcW w:w="1216" w:type="dxa"/>
          </w:tcPr>
          <w:p w:rsidR="00C24967" w:rsidRPr="00881CCB" w:rsidRDefault="00C24967" w:rsidP="00C24967">
            <w:pPr>
              <w:spacing w:line="276" w:lineRule="auto"/>
              <w:rPr>
                <w:sz w:val="18"/>
                <w:szCs w:val="18"/>
              </w:rPr>
            </w:pPr>
            <w:r>
              <w:rPr>
                <w:sz w:val="18"/>
                <w:szCs w:val="18"/>
              </w:rPr>
              <w:t xml:space="preserve"> ANO</w:t>
            </w:r>
          </w:p>
        </w:tc>
      </w:tr>
      <w:tr w:rsidR="00C24967" w:rsidTr="00551D48">
        <w:tc>
          <w:tcPr>
            <w:tcW w:w="1807" w:type="dxa"/>
            <w:vMerge/>
          </w:tcPr>
          <w:p w:rsidR="00C24967" w:rsidRPr="00881CCB" w:rsidRDefault="00C24967" w:rsidP="00C24967">
            <w:pPr>
              <w:spacing w:line="276" w:lineRule="auto"/>
              <w:rPr>
                <w:sz w:val="18"/>
                <w:szCs w:val="18"/>
              </w:rPr>
            </w:pPr>
          </w:p>
        </w:tc>
        <w:tc>
          <w:tcPr>
            <w:tcW w:w="1137" w:type="dxa"/>
          </w:tcPr>
          <w:p w:rsidR="00C24967" w:rsidRDefault="00C24967" w:rsidP="00C24967">
            <w:pPr>
              <w:spacing w:line="276" w:lineRule="auto"/>
              <w:rPr>
                <w:sz w:val="18"/>
                <w:szCs w:val="18"/>
              </w:rPr>
            </w:pPr>
          </w:p>
        </w:tc>
        <w:tc>
          <w:tcPr>
            <w:tcW w:w="4560" w:type="dxa"/>
          </w:tcPr>
          <w:p w:rsidR="00C24967" w:rsidRPr="00E26154" w:rsidRDefault="00C24967" w:rsidP="00C24967">
            <w:pPr>
              <w:spacing w:line="276" w:lineRule="auto"/>
              <w:jc w:val="both"/>
              <w:rPr>
                <w:sz w:val="18"/>
                <w:szCs w:val="18"/>
              </w:rPr>
            </w:pPr>
            <w:r w:rsidRPr="00E26154">
              <w:rPr>
                <w:sz w:val="18"/>
                <w:szCs w:val="18"/>
              </w:rPr>
              <w:t>Počet zaměstnanců</w:t>
            </w:r>
          </w:p>
        </w:tc>
        <w:tc>
          <w:tcPr>
            <w:tcW w:w="1216" w:type="dxa"/>
          </w:tcPr>
          <w:p w:rsidR="00C24967" w:rsidRPr="00881CCB" w:rsidRDefault="00C24967" w:rsidP="00C24967">
            <w:pPr>
              <w:spacing w:line="276" w:lineRule="auto"/>
              <w:rPr>
                <w:sz w:val="18"/>
                <w:szCs w:val="18"/>
              </w:rPr>
            </w:pPr>
            <w:r>
              <w:rPr>
                <w:sz w:val="18"/>
                <w:szCs w:val="18"/>
              </w:rPr>
              <w:t xml:space="preserve"> ANO</w:t>
            </w:r>
          </w:p>
        </w:tc>
      </w:tr>
      <w:tr w:rsidR="00C24967" w:rsidTr="00551D48">
        <w:tc>
          <w:tcPr>
            <w:tcW w:w="1807" w:type="dxa"/>
            <w:vMerge/>
          </w:tcPr>
          <w:p w:rsidR="00C24967" w:rsidRPr="00881CCB" w:rsidRDefault="00C24967" w:rsidP="00C24967">
            <w:pPr>
              <w:spacing w:line="276" w:lineRule="auto"/>
              <w:rPr>
                <w:sz w:val="18"/>
                <w:szCs w:val="18"/>
              </w:rPr>
            </w:pPr>
          </w:p>
        </w:tc>
        <w:tc>
          <w:tcPr>
            <w:tcW w:w="1137" w:type="dxa"/>
          </w:tcPr>
          <w:p w:rsidR="00C24967" w:rsidRDefault="00C24967" w:rsidP="00C24967">
            <w:pPr>
              <w:spacing w:line="276" w:lineRule="auto"/>
              <w:rPr>
                <w:sz w:val="18"/>
                <w:szCs w:val="18"/>
              </w:rPr>
            </w:pPr>
            <w:r>
              <w:rPr>
                <w:sz w:val="18"/>
                <w:szCs w:val="18"/>
              </w:rPr>
              <w:t>Volitelné</w:t>
            </w:r>
          </w:p>
        </w:tc>
        <w:tc>
          <w:tcPr>
            <w:tcW w:w="4560" w:type="dxa"/>
          </w:tcPr>
          <w:p w:rsidR="00C24967" w:rsidRPr="00C24967" w:rsidRDefault="00C24967" w:rsidP="00C24967">
            <w:pPr>
              <w:spacing w:line="276" w:lineRule="auto"/>
              <w:jc w:val="both"/>
              <w:rPr>
                <w:sz w:val="18"/>
                <w:szCs w:val="18"/>
              </w:rPr>
            </w:pPr>
            <w:r w:rsidRPr="00C24967">
              <w:rPr>
                <w:sz w:val="18"/>
                <w:szCs w:val="18"/>
              </w:rPr>
              <w:t>Počet zaměstnanců v ekvivalentech zaměstnanců na plný pracovní úvazek</w:t>
            </w:r>
          </w:p>
        </w:tc>
        <w:tc>
          <w:tcPr>
            <w:tcW w:w="1216" w:type="dxa"/>
          </w:tcPr>
          <w:p w:rsidR="00C24967" w:rsidRPr="00881CCB" w:rsidRDefault="00AE2CB0" w:rsidP="00C24967">
            <w:pPr>
              <w:spacing w:line="276" w:lineRule="auto"/>
              <w:rPr>
                <w:sz w:val="18"/>
                <w:szCs w:val="18"/>
              </w:rPr>
            </w:pPr>
            <w:r>
              <w:rPr>
                <w:sz w:val="18"/>
                <w:szCs w:val="18"/>
              </w:rPr>
              <w:t>NE</w:t>
            </w:r>
          </w:p>
        </w:tc>
      </w:tr>
      <w:tr w:rsidR="00C24967" w:rsidTr="00551D48">
        <w:tc>
          <w:tcPr>
            <w:tcW w:w="1807" w:type="dxa"/>
            <w:vMerge/>
          </w:tcPr>
          <w:p w:rsidR="00C24967" w:rsidRPr="00881CCB" w:rsidRDefault="00C24967" w:rsidP="00C24967">
            <w:pPr>
              <w:spacing w:line="276" w:lineRule="auto"/>
              <w:rPr>
                <w:sz w:val="18"/>
                <w:szCs w:val="18"/>
              </w:rPr>
            </w:pPr>
          </w:p>
        </w:tc>
        <w:tc>
          <w:tcPr>
            <w:tcW w:w="1137" w:type="dxa"/>
          </w:tcPr>
          <w:p w:rsidR="00C24967" w:rsidRDefault="00C24967" w:rsidP="00C24967">
            <w:pPr>
              <w:spacing w:line="276" w:lineRule="auto"/>
              <w:rPr>
                <w:sz w:val="18"/>
                <w:szCs w:val="18"/>
              </w:rPr>
            </w:pPr>
          </w:p>
        </w:tc>
        <w:tc>
          <w:tcPr>
            <w:tcW w:w="4560" w:type="dxa"/>
          </w:tcPr>
          <w:p w:rsidR="00C24967" w:rsidRPr="00E26154" w:rsidRDefault="00C24967" w:rsidP="00C24967">
            <w:pPr>
              <w:spacing w:line="276" w:lineRule="auto"/>
              <w:jc w:val="both"/>
              <w:rPr>
                <w:sz w:val="18"/>
                <w:szCs w:val="18"/>
              </w:rPr>
            </w:pPr>
            <w:r>
              <w:rPr>
                <w:sz w:val="18"/>
                <w:szCs w:val="18"/>
              </w:rPr>
              <w:t xml:space="preserve">Čistý obrat (mimo </w:t>
            </w:r>
            <w:r w:rsidRPr="00C24967">
              <w:rPr>
                <w:sz w:val="18"/>
                <w:szCs w:val="18"/>
              </w:rPr>
              <w:t xml:space="preserve">čistého obrat v oblastech </w:t>
            </w:r>
            <w:r w:rsidRPr="00C24967">
              <w:rPr>
                <w:sz w:val="18"/>
                <w:szCs w:val="18"/>
              </w:rPr>
              <w:lastRenderedPageBreak/>
              <w:t>zemědělství, lovu a lesnictví, rybářství a veřejné správy a obrany, povinného sociálního zabezpečení, soukromých domácností se zaměstnanými osobami a zahraničních organizací</w:t>
            </w:r>
            <w:r>
              <w:rPr>
                <w:sz w:val="18"/>
                <w:szCs w:val="18"/>
              </w:rPr>
              <w:t>)</w:t>
            </w:r>
          </w:p>
        </w:tc>
        <w:tc>
          <w:tcPr>
            <w:tcW w:w="1216" w:type="dxa"/>
          </w:tcPr>
          <w:p w:rsidR="00C24967" w:rsidRPr="00881CCB" w:rsidRDefault="00C24967" w:rsidP="00C24967">
            <w:pPr>
              <w:spacing w:line="276" w:lineRule="auto"/>
              <w:rPr>
                <w:sz w:val="18"/>
                <w:szCs w:val="18"/>
              </w:rPr>
            </w:pPr>
            <w:r>
              <w:rPr>
                <w:sz w:val="18"/>
                <w:szCs w:val="18"/>
              </w:rPr>
              <w:lastRenderedPageBreak/>
              <w:t xml:space="preserve"> ANO</w:t>
            </w:r>
          </w:p>
        </w:tc>
      </w:tr>
      <w:tr w:rsidR="00C24967" w:rsidTr="00551D48">
        <w:tc>
          <w:tcPr>
            <w:tcW w:w="1807" w:type="dxa"/>
            <w:vMerge/>
          </w:tcPr>
          <w:p w:rsidR="00C24967" w:rsidRPr="00881CCB" w:rsidRDefault="00C24967" w:rsidP="00C24967">
            <w:pPr>
              <w:spacing w:line="276" w:lineRule="auto"/>
              <w:rPr>
                <w:sz w:val="18"/>
                <w:szCs w:val="18"/>
              </w:rPr>
            </w:pPr>
          </w:p>
        </w:tc>
        <w:tc>
          <w:tcPr>
            <w:tcW w:w="1137" w:type="dxa"/>
          </w:tcPr>
          <w:p w:rsidR="00C24967" w:rsidRDefault="00C24967" w:rsidP="00C24967">
            <w:pPr>
              <w:spacing w:line="276" w:lineRule="auto"/>
              <w:rPr>
                <w:sz w:val="18"/>
                <w:szCs w:val="18"/>
              </w:rPr>
            </w:pPr>
            <w:r>
              <w:rPr>
                <w:sz w:val="18"/>
                <w:szCs w:val="18"/>
              </w:rPr>
              <w:t>Volitelné</w:t>
            </w:r>
          </w:p>
        </w:tc>
        <w:tc>
          <w:tcPr>
            <w:tcW w:w="4560" w:type="dxa"/>
          </w:tcPr>
          <w:p w:rsidR="00C24967" w:rsidRPr="00C24967" w:rsidRDefault="00C24967" w:rsidP="00C24967">
            <w:pPr>
              <w:spacing w:line="276" w:lineRule="auto"/>
              <w:jc w:val="both"/>
              <w:rPr>
                <w:sz w:val="18"/>
                <w:szCs w:val="18"/>
              </w:rPr>
            </w:pPr>
            <w:r w:rsidRPr="00C24967">
              <w:rPr>
                <w:sz w:val="18"/>
                <w:szCs w:val="18"/>
              </w:rPr>
              <w:t>Čistý obrat v oblastech zemědělství, lovu a lesnictví, rybářství a veřejné správy a obrany, povinného sociálního zabezpečení, soukromých domácností se zaměstnanými osobami a zahraničních organizací</w:t>
            </w:r>
          </w:p>
        </w:tc>
        <w:tc>
          <w:tcPr>
            <w:tcW w:w="1216" w:type="dxa"/>
          </w:tcPr>
          <w:p w:rsidR="00C24967" w:rsidRPr="00881CCB" w:rsidRDefault="004D5296" w:rsidP="00C24967">
            <w:pPr>
              <w:spacing w:line="276" w:lineRule="auto"/>
              <w:rPr>
                <w:sz w:val="18"/>
                <w:szCs w:val="18"/>
              </w:rPr>
            </w:pPr>
            <w:r>
              <w:rPr>
                <w:sz w:val="18"/>
                <w:szCs w:val="18"/>
              </w:rPr>
              <w:t>NE</w:t>
            </w:r>
          </w:p>
        </w:tc>
      </w:tr>
      <w:tr w:rsidR="00C24967" w:rsidTr="00551D48">
        <w:tc>
          <w:tcPr>
            <w:tcW w:w="1807" w:type="dxa"/>
            <w:vMerge/>
          </w:tcPr>
          <w:p w:rsidR="00C24967" w:rsidRPr="00881CCB" w:rsidRDefault="00C24967" w:rsidP="00C24967">
            <w:pPr>
              <w:spacing w:line="276" w:lineRule="auto"/>
              <w:rPr>
                <w:sz w:val="18"/>
                <w:szCs w:val="18"/>
              </w:rPr>
            </w:pPr>
          </w:p>
        </w:tc>
        <w:tc>
          <w:tcPr>
            <w:tcW w:w="1137" w:type="dxa"/>
          </w:tcPr>
          <w:p w:rsidR="00C24967" w:rsidRDefault="00C24967" w:rsidP="00C24967">
            <w:pPr>
              <w:spacing w:line="276" w:lineRule="auto"/>
              <w:rPr>
                <w:sz w:val="18"/>
                <w:szCs w:val="18"/>
              </w:rPr>
            </w:pPr>
          </w:p>
        </w:tc>
        <w:tc>
          <w:tcPr>
            <w:tcW w:w="4560" w:type="dxa"/>
          </w:tcPr>
          <w:p w:rsidR="00C24967" w:rsidRPr="00C24967" w:rsidRDefault="00C24967" w:rsidP="00C24967">
            <w:pPr>
              <w:spacing w:line="276" w:lineRule="auto"/>
              <w:jc w:val="both"/>
              <w:rPr>
                <w:sz w:val="18"/>
                <w:szCs w:val="18"/>
              </w:rPr>
            </w:pPr>
            <w:r w:rsidRPr="00C24967">
              <w:rPr>
                <w:sz w:val="18"/>
                <w:szCs w:val="18"/>
              </w:rPr>
              <w:t>Institucionální sektor a </w:t>
            </w:r>
            <w:proofErr w:type="spellStart"/>
            <w:r w:rsidRPr="00C24967">
              <w:rPr>
                <w:sz w:val="18"/>
                <w:szCs w:val="18"/>
              </w:rPr>
              <w:t>subsektor</w:t>
            </w:r>
            <w:proofErr w:type="spellEnd"/>
            <w:r w:rsidRPr="00C24967">
              <w:rPr>
                <w:sz w:val="18"/>
                <w:szCs w:val="18"/>
              </w:rPr>
              <w:t xml:space="preserve"> ve smyslu nařízení (EU) č. 549/2013</w:t>
            </w:r>
          </w:p>
        </w:tc>
        <w:tc>
          <w:tcPr>
            <w:tcW w:w="1216" w:type="dxa"/>
          </w:tcPr>
          <w:p w:rsidR="00C24967" w:rsidRPr="00881CCB" w:rsidRDefault="00C24967" w:rsidP="00C24967">
            <w:pPr>
              <w:spacing w:line="276" w:lineRule="auto"/>
              <w:rPr>
                <w:sz w:val="18"/>
                <w:szCs w:val="18"/>
              </w:rPr>
            </w:pPr>
            <w:r>
              <w:rPr>
                <w:sz w:val="18"/>
                <w:szCs w:val="18"/>
              </w:rPr>
              <w:t xml:space="preserve"> ANO</w:t>
            </w:r>
          </w:p>
        </w:tc>
      </w:tr>
      <w:tr w:rsidR="00C24967" w:rsidTr="00551D48">
        <w:tc>
          <w:tcPr>
            <w:tcW w:w="1807" w:type="dxa"/>
            <w:vMerge/>
          </w:tcPr>
          <w:p w:rsidR="00C24967" w:rsidRPr="00881CCB" w:rsidRDefault="00C24967" w:rsidP="00C24967">
            <w:pPr>
              <w:spacing w:line="276" w:lineRule="auto"/>
              <w:rPr>
                <w:sz w:val="18"/>
                <w:szCs w:val="18"/>
              </w:rPr>
            </w:pPr>
          </w:p>
        </w:tc>
        <w:tc>
          <w:tcPr>
            <w:tcW w:w="1137" w:type="dxa"/>
          </w:tcPr>
          <w:p w:rsidR="00C24967" w:rsidRDefault="00C24967" w:rsidP="00C24967">
            <w:pPr>
              <w:spacing w:line="276" w:lineRule="auto"/>
              <w:rPr>
                <w:sz w:val="18"/>
                <w:szCs w:val="18"/>
              </w:rPr>
            </w:pPr>
            <w:r>
              <w:rPr>
                <w:sz w:val="18"/>
                <w:szCs w:val="18"/>
              </w:rPr>
              <w:t>Volitelné, pokud se evidují činnostní jednotky</w:t>
            </w:r>
          </w:p>
        </w:tc>
        <w:tc>
          <w:tcPr>
            <w:tcW w:w="4560" w:type="dxa"/>
          </w:tcPr>
          <w:p w:rsidR="00C24967" w:rsidRPr="00C24967" w:rsidRDefault="00C24967" w:rsidP="00C24967">
            <w:pPr>
              <w:spacing w:line="276" w:lineRule="auto"/>
              <w:jc w:val="both"/>
              <w:rPr>
                <w:sz w:val="18"/>
                <w:szCs w:val="18"/>
              </w:rPr>
            </w:pPr>
            <w:r w:rsidRPr="00C24967">
              <w:rPr>
                <w:sz w:val="18"/>
                <w:szCs w:val="18"/>
              </w:rPr>
              <w:t>Velikost (např. obrat, zaměstnanost) převažující činnosti a všech vedlejších činností podniku, které mají vzhledem ke své velikosti podstatný vliv a které mají významný vliv na agregované národní údaje.</w:t>
            </w:r>
          </w:p>
        </w:tc>
        <w:tc>
          <w:tcPr>
            <w:tcW w:w="1216" w:type="dxa"/>
          </w:tcPr>
          <w:p w:rsidR="00C24967" w:rsidRPr="00881CCB" w:rsidRDefault="004D5296" w:rsidP="00C24967">
            <w:pPr>
              <w:spacing w:line="276" w:lineRule="auto"/>
              <w:rPr>
                <w:sz w:val="18"/>
                <w:szCs w:val="18"/>
              </w:rPr>
            </w:pPr>
            <w:r>
              <w:rPr>
                <w:sz w:val="18"/>
                <w:szCs w:val="18"/>
              </w:rPr>
              <w:t>NE</w:t>
            </w:r>
          </w:p>
        </w:tc>
      </w:tr>
      <w:tr w:rsidR="00C24967" w:rsidTr="003570ED">
        <w:tc>
          <w:tcPr>
            <w:tcW w:w="8720" w:type="dxa"/>
            <w:gridSpan w:val="4"/>
          </w:tcPr>
          <w:p w:rsidR="00C24967" w:rsidRPr="00881CCB" w:rsidRDefault="00C24967" w:rsidP="00C24967">
            <w:pPr>
              <w:spacing w:line="276" w:lineRule="auto"/>
              <w:jc w:val="center"/>
              <w:rPr>
                <w:sz w:val="18"/>
                <w:szCs w:val="18"/>
              </w:rPr>
            </w:pPr>
            <w:r>
              <w:rPr>
                <w:sz w:val="18"/>
                <w:szCs w:val="18"/>
              </w:rPr>
              <w:t>4. MÍSTNÍ JEDNOTKA</w:t>
            </w:r>
          </w:p>
        </w:tc>
      </w:tr>
      <w:tr w:rsidR="00C24967" w:rsidTr="00551D48">
        <w:tc>
          <w:tcPr>
            <w:tcW w:w="1807" w:type="dxa"/>
          </w:tcPr>
          <w:p w:rsidR="00C24967" w:rsidRPr="00881CCB" w:rsidRDefault="00C24967" w:rsidP="00C24967">
            <w:pPr>
              <w:spacing w:line="276" w:lineRule="auto"/>
              <w:rPr>
                <w:b/>
                <w:sz w:val="18"/>
                <w:szCs w:val="18"/>
              </w:rPr>
            </w:pPr>
            <w:r w:rsidRPr="00881CCB">
              <w:rPr>
                <w:b/>
                <w:sz w:val="18"/>
                <w:szCs w:val="18"/>
              </w:rPr>
              <w:t>Skupina</w:t>
            </w:r>
          </w:p>
        </w:tc>
        <w:tc>
          <w:tcPr>
            <w:tcW w:w="1137" w:type="dxa"/>
          </w:tcPr>
          <w:p w:rsidR="00C24967" w:rsidRPr="00881CCB" w:rsidRDefault="00C24967" w:rsidP="00C24967">
            <w:pPr>
              <w:spacing w:line="276" w:lineRule="auto"/>
              <w:rPr>
                <w:b/>
                <w:sz w:val="18"/>
                <w:szCs w:val="18"/>
              </w:rPr>
            </w:pPr>
            <w:r w:rsidRPr="00881CCB">
              <w:rPr>
                <w:b/>
                <w:sz w:val="18"/>
                <w:szCs w:val="18"/>
              </w:rPr>
              <w:t>Právní status</w:t>
            </w:r>
          </w:p>
        </w:tc>
        <w:tc>
          <w:tcPr>
            <w:tcW w:w="4560" w:type="dxa"/>
          </w:tcPr>
          <w:p w:rsidR="00C24967" w:rsidRPr="00881CCB" w:rsidRDefault="00C24967" w:rsidP="00C24967">
            <w:pPr>
              <w:spacing w:line="276" w:lineRule="auto"/>
              <w:rPr>
                <w:b/>
                <w:sz w:val="18"/>
                <w:szCs w:val="18"/>
              </w:rPr>
            </w:pPr>
            <w:r w:rsidRPr="00881CCB">
              <w:rPr>
                <w:b/>
                <w:sz w:val="18"/>
                <w:szCs w:val="18"/>
              </w:rPr>
              <w:t>Proměnná</w:t>
            </w:r>
          </w:p>
        </w:tc>
        <w:tc>
          <w:tcPr>
            <w:tcW w:w="1216" w:type="dxa"/>
          </w:tcPr>
          <w:p w:rsidR="00C24967" w:rsidRPr="00881CCB" w:rsidRDefault="00C24967" w:rsidP="00C24967">
            <w:pPr>
              <w:spacing w:line="276" w:lineRule="auto"/>
              <w:rPr>
                <w:b/>
                <w:sz w:val="18"/>
                <w:szCs w:val="18"/>
              </w:rPr>
            </w:pPr>
            <w:r w:rsidRPr="00881CCB">
              <w:rPr>
                <w:b/>
                <w:sz w:val="18"/>
                <w:szCs w:val="18"/>
              </w:rPr>
              <w:t>Dostupnost v</w:t>
            </w:r>
            <w:r>
              <w:rPr>
                <w:b/>
                <w:sz w:val="18"/>
                <w:szCs w:val="18"/>
              </w:rPr>
              <w:t> </w:t>
            </w:r>
            <w:proofErr w:type="gramStart"/>
            <w:r w:rsidRPr="00881CCB">
              <w:rPr>
                <w:b/>
                <w:sz w:val="18"/>
                <w:szCs w:val="18"/>
              </w:rPr>
              <w:t>RES</w:t>
            </w:r>
            <w:proofErr w:type="gramEnd"/>
          </w:p>
        </w:tc>
      </w:tr>
      <w:tr w:rsidR="00C73B9F" w:rsidTr="00551D48">
        <w:tc>
          <w:tcPr>
            <w:tcW w:w="1807" w:type="dxa"/>
            <w:vMerge w:val="restart"/>
          </w:tcPr>
          <w:p w:rsidR="00C73B9F" w:rsidRPr="00881CCB" w:rsidRDefault="00C73B9F" w:rsidP="00C24967">
            <w:pPr>
              <w:spacing w:line="276" w:lineRule="auto"/>
              <w:rPr>
                <w:sz w:val="18"/>
                <w:szCs w:val="18"/>
              </w:rPr>
            </w:pPr>
            <w:r w:rsidRPr="00AD1970">
              <w:rPr>
                <w:sz w:val="16"/>
                <w:szCs w:val="16"/>
              </w:rPr>
              <w:t>IDENTIFIKAČNÍ CHARAKTERISTIKY</w:t>
            </w:r>
          </w:p>
        </w:tc>
        <w:tc>
          <w:tcPr>
            <w:tcW w:w="1137" w:type="dxa"/>
          </w:tcPr>
          <w:p w:rsidR="00C73B9F" w:rsidRDefault="00C73B9F" w:rsidP="00C24967">
            <w:pPr>
              <w:spacing w:line="276" w:lineRule="auto"/>
              <w:rPr>
                <w:sz w:val="18"/>
                <w:szCs w:val="18"/>
              </w:rPr>
            </w:pPr>
          </w:p>
        </w:tc>
        <w:tc>
          <w:tcPr>
            <w:tcW w:w="4560" w:type="dxa"/>
          </w:tcPr>
          <w:tbl>
            <w:tblPr>
              <w:tblW w:w="5000" w:type="pct"/>
              <w:tblCellSpacing w:w="0" w:type="dxa"/>
              <w:tblCellMar>
                <w:left w:w="0" w:type="dxa"/>
                <w:right w:w="0" w:type="dxa"/>
              </w:tblCellMar>
              <w:tblLook w:val="04A0" w:firstRow="1" w:lastRow="0" w:firstColumn="1" w:lastColumn="0" w:noHBand="0" w:noVBand="1"/>
            </w:tblPr>
            <w:tblGrid>
              <w:gridCol w:w="19"/>
              <w:gridCol w:w="4325"/>
            </w:tblGrid>
            <w:tr w:rsidR="00C73B9F" w:rsidRPr="00C24967" w:rsidTr="00C24967">
              <w:trPr>
                <w:tblCellSpacing w:w="0" w:type="dxa"/>
              </w:trPr>
              <w:tc>
                <w:tcPr>
                  <w:tcW w:w="0" w:type="auto"/>
                  <w:hideMark/>
                </w:tcPr>
                <w:p w:rsidR="00C73B9F" w:rsidRPr="00C24967" w:rsidRDefault="00C73B9F" w:rsidP="00C24967">
                  <w:pPr>
                    <w:spacing w:before="0" w:line="240" w:lineRule="auto"/>
                    <w:rPr>
                      <w:rFonts w:ascii="Times New Roman" w:eastAsia="Times New Roman" w:hAnsi="Times New Roman" w:cs="Times New Roman"/>
                      <w:sz w:val="24"/>
                      <w:szCs w:val="24"/>
                      <w:lang w:eastAsia="cs-CZ"/>
                    </w:rPr>
                  </w:pPr>
                </w:p>
              </w:tc>
              <w:tc>
                <w:tcPr>
                  <w:tcW w:w="0" w:type="auto"/>
                  <w:hideMark/>
                </w:tcPr>
                <w:p w:rsidR="00C73B9F" w:rsidRPr="00C24967" w:rsidRDefault="00C73B9F" w:rsidP="00C24967">
                  <w:pPr>
                    <w:spacing w:before="100" w:beforeAutospacing="1" w:after="100" w:afterAutospacing="1" w:line="240" w:lineRule="auto"/>
                    <w:rPr>
                      <w:rFonts w:eastAsia="Times New Roman" w:cs="Arial"/>
                      <w:sz w:val="18"/>
                      <w:szCs w:val="18"/>
                      <w:lang w:eastAsia="cs-CZ"/>
                    </w:rPr>
                  </w:pPr>
                  <w:r w:rsidRPr="00C24967">
                    <w:rPr>
                      <w:rFonts w:eastAsia="Times New Roman" w:cs="Arial"/>
                      <w:sz w:val="18"/>
                      <w:szCs w:val="18"/>
                      <w:lang w:eastAsia="cs-CZ"/>
                    </w:rPr>
                    <w:t>Identifikační číslo</w:t>
                  </w:r>
                </w:p>
              </w:tc>
            </w:tr>
          </w:tbl>
          <w:p w:rsidR="00C73B9F" w:rsidRPr="00E26154" w:rsidRDefault="00C73B9F" w:rsidP="00C24967">
            <w:pPr>
              <w:spacing w:line="276" w:lineRule="auto"/>
              <w:jc w:val="both"/>
              <w:rPr>
                <w:sz w:val="18"/>
                <w:szCs w:val="18"/>
              </w:rPr>
            </w:pPr>
          </w:p>
        </w:tc>
        <w:tc>
          <w:tcPr>
            <w:tcW w:w="1216" w:type="dxa"/>
          </w:tcPr>
          <w:p w:rsidR="00C73B9F" w:rsidRPr="00881CCB" w:rsidRDefault="00C73B9F" w:rsidP="00C24967">
            <w:pPr>
              <w:spacing w:line="276" w:lineRule="auto"/>
              <w:rPr>
                <w:sz w:val="18"/>
                <w:szCs w:val="18"/>
              </w:rPr>
            </w:pPr>
            <w:r>
              <w:rPr>
                <w:sz w:val="18"/>
                <w:szCs w:val="18"/>
              </w:rPr>
              <w:t xml:space="preserve"> ANO</w:t>
            </w:r>
          </w:p>
        </w:tc>
      </w:tr>
      <w:tr w:rsidR="00C73B9F" w:rsidTr="00551D48">
        <w:tc>
          <w:tcPr>
            <w:tcW w:w="1807" w:type="dxa"/>
            <w:vMerge/>
          </w:tcPr>
          <w:p w:rsidR="00C73B9F" w:rsidRPr="00881CCB" w:rsidRDefault="00C73B9F" w:rsidP="00C24967">
            <w:pPr>
              <w:spacing w:line="276" w:lineRule="auto"/>
              <w:rPr>
                <w:sz w:val="18"/>
                <w:szCs w:val="18"/>
              </w:rPr>
            </w:pPr>
          </w:p>
        </w:tc>
        <w:tc>
          <w:tcPr>
            <w:tcW w:w="1137" w:type="dxa"/>
          </w:tcPr>
          <w:p w:rsidR="00C73B9F" w:rsidRDefault="00C73B9F" w:rsidP="00C24967">
            <w:pPr>
              <w:spacing w:line="276" w:lineRule="auto"/>
              <w:rPr>
                <w:sz w:val="18"/>
                <w:szCs w:val="18"/>
              </w:rPr>
            </w:pPr>
          </w:p>
        </w:tc>
        <w:tc>
          <w:tcPr>
            <w:tcW w:w="4560" w:type="dxa"/>
          </w:tcPr>
          <w:p w:rsidR="00C73B9F" w:rsidRPr="00E26154" w:rsidRDefault="00C73B9F" w:rsidP="00C24967">
            <w:pPr>
              <w:spacing w:line="276" w:lineRule="auto"/>
              <w:jc w:val="both"/>
              <w:rPr>
                <w:sz w:val="18"/>
                <w:szCs w:val="18"/>
              </w:rPr>
            </w:pPr>
            <w:r>
              <w:rPr>
                <w:sz w:val="18"/>
                <w:szCs w:val="18"/>
              </w:rPr>
              <w:t>Název</w:t>
            </w:r>
          </w:p>
        </w:tc>
        <w:tc>
          <w:tcPr>
            <w:tcW w:w="1216" w:type="dxa"/>
          </w:tcPr>
          <w:p w:rsidR="00C73B9F" w:rsidRPr="00881CCB" w:rsidRDefault="00C73B9F" w:rsidP="00C24967">
            <w:pPr>
              <w:spacing w:line="276" w:lineRule="auto"/>
              <w:rPr>
                <w:sz w:val="18"/>
                <w:szCs w:val="18"/>
              </w:rPr>
            </w:pPr>
            <w:r>
              <w:rPr>
                <w:sz w:val="18"/>
                <w:szCs w:val="18"/>
              </w:rPr>
              <w:t xml:space="preserve"> ANO</w:t>
            </w:r>
          </w:p>
        </w:tc>
      </w:tr>
      <w:tr w:rsidR="00C73B9F" w:rsidTr="00551D48">
        <w:tc>
          <w:tcPr>
            <w:tcW w:w="1807" w:type="dxa"/>
            <w:vMerge/>
          </w:tcPr>
          <w:p w:rsidR="00C73B9F" w:rsidRPr="00881CCB" w:rsidRDefault="00C73B9F" w:rsidP="00C24967">
            <w:pPr>
              <w:spacing w:line="276" w:lineRule="auto"/>
              <w:rPr>
                <w:sz w:val="18"/>
                <w:szCs w:val="18"/>
              </w:rPr>
            </w:pPr>
          </w:p>
        </w:tc>
        <w:tc>
          <w:tcPr>
            <w:tcW w:w="1137" w:type="dxa"/>
          </w:tcPr>
          <w:p w:rsidR="00C73B9F" w:rsidRDefault="00C73B9F" w:rsidP="00C24967">
            <w:pPr>
              <w:spacing w:line="276" w:lineRule="auto"/>
              <w:rPr>
                <w:sz w:val="18"/>
                <w:szCs w:val="18"/>
              </w:rPr>
            </w:pPr>
          </w:p>
        </w:tc>
        <w:tc>
          <w:tcPr>
            <w:tcW w:w="4560" w:type="dxa"/>
          </w:tcPr>
          <w:p w:rsidR="00C73B9F" w:rsidRPr="00C24967" w:rsidRDefault="00C73B9F" w:rsidP="00C24967">
            <w:pPr>
              <w:spacing w:line="276" w:lineRule="auto"/>
              <w:jc w:val="both"/>
              <w:rPr>
                <w:sz w:val="18"/>
                <w:szCs w:val="18"/>
              </w:rPr>
            </w:pPr>
            <w:r w:rsidRPr="00C24967">
              <w:rPr>
                <w:sz w:val="18"/>
                <w:szCs w:val="18"/>
              </w:rPr>
              <w:t>Adresa (na nejpodrobnější úrovni včetně poštovního směrovacího čísla)</w:t>
            </w:r>
          </w:p>
        </w:tc>
        <w:tc>
          <w:tcPr>
            <w:tcW w:w="1216" w:type="dxa"/>
          </w:tcPr>
          <w:p w:rsidR="00C73B9F" w:rsidRPr="00881CCB" w:rsidRDefault="00C73B9F" w:rsidP="00C24967">
            <w:pPr>
              <w:spacing w:line="276" w:lineRule="auto"/>
              <w:rPr>
                <w:sz w:val="18"/>
                <w:szCs w:val="18"/>
              </w:rPr>
            </w:pPr>
            <w:r>
              <w:rPr>
                <w:sz w:val="18"/>
                <w:szCs w:val="18"/>
              </w:rPr>
              <w:t xml:space="preserve"> ANO</w:t>
            </w:r>
          </w:p>
        </w:tc>
      </w:tr>
      <w:tr w:rsidR="00C73B9F" w:rsidTr="00551D48">
        <w:tc>
          <w:tcPr>
            <w:tcW w:w="1807" w:type="dxa"/>
            <w:vMerge/>
          </w:tcPr>
          <w:p w:rsidR="00C73B9F" w:rsidRPr="00881CCB" w:rsidRDefault="00C73B9F" w:rsidP="00C24967">
            <w:pPr>
              <w:spacing w:line="276" w:lineRule="auto"/>
              <w:rPr>
                <w:sz w:val="18"/>
                <w:szCs w:val="18"/>
              </w:rPr>
            </w:pPr>
          </w:p>
        </w:tc>
        <w:tc>
          <w:tcPr>
            <w:tcW w:w="1137" w:type="dxa"/>
          </w:tcPr>
          <w:p w:rsidR="00C73B9F" w:rsidRDefault="00C73B9F" w:rsidP="00C24967">
            <w:pPr>
              <w:spacing w:line="276" w:lineRule="auto"/>
              <w:rPr>
                <w:sz w:val="18"/>
                <w:szCs w:val="18"/>
              </w:rPr>
            </w:pPr>
            <w:r>
              <w:rPr>
                <w:sz w:val="18"/>
                <w:szCs w:val="18"/>
              </w:rPr>
              <w:t>Volitelné</w:t>
            </w:r>
          </w:p>
        </w:tc>
        <w:tc>
          <w:tcPr>
            <w:tcW w:w="4560" w:type="dxa"/>
          </w:tcPr>
          <w:p w:rsidR="00C73B9F" w:rsidRPr="00C73B9F" w:rsidRDefault="00C73B9F" w:rsidP="00C24967">
            <w:pPr>
              <w:spacing w:line="276" w:lineRule="auto"/>
              <w:jc w:val="both"/>
              <w:rPr>
                <w:sz w:val="18"/>
                <w:szCs w:val="18"/>
              </w:rPr>
            </w:pPr>
            <w:r w:rsidRPr="00C73B9F">
              <w:rPr>
                <w:sz w:val="18"/>
                <w:szCs w:val="18"/>
              </w:rPr>
              <w:t>Telefonní číslo, e-mailová adresa a informace, které umožní elektronický sběr údajů</w:t>
            </w:r>
          </w:p>
        </w:tc>
        <w:tc>
          <w:tcPr>
            <w:tcW w:w="1216" w:type="dxa"/>
          </w:tcPr>
          <w:p w:rsidR="00C73B9F" w:rsidRPr="00881CCB" w:rsidRDefault="004D5296" w:rsidP="00C24967">
            <w:pPr>
              <w:spacing w:line="276" w:lineRule="auto"/>
              <w:rPr>
                <w:sz w:val="18"/>
                <w:szCs w:val="18"/>
              </w:rPr>
            </w:pPr>
            <w:r>
              <w:rPr>
                <w:sz w:val="18"/>
                <w:szCs w:val="18"/>
              </w:rPr>
              <w:t>NE</w:t>
            </w:r>
          </w:p>
        </w:tc>
      </w:tr>
      <w:tr w:rsidR="00C73B9F" w:rsidTr="00551D48">
        <w:tc>
          <w:tcPr>
            <w:tcW w:w="1807" w:type="dxa"/>
            <w:vMerge w:val="restart"/>
          </w:tcPr>
          <w:p w:rsidR="00C73B9F" w:rsidRPr="00AD1970" w:rsidRDefault="00C73B9F" w:rsidP="00C73B9F">
            <w:pPr>
              <w:spacing w:line="276" w:lineRule="auto"/>
              <w:rPr>
                <w:sz w:val="16"/>
                <w:szCs w:val="16"/>
              </w:rPr>
            </w:pPr>
            <w:r w:rsidRPr="00AD1970">
              <w:rPr>
                <w:sz w:val="16"/>
                <w:szCs w:val="16"/>
              </w:rPr>
              <w:t>DEMOGRAFICKÉ UDÁLOSTI</w:t>
            </w:r>
          </w:p>
        </w:tc>
        <w:tc>
          <w:tcPr>
            <w:tcW w:w="1137" w:type="dxa"/>
          </w:tcPr>
          <w:p w:rsidR="00C73B9F" w:rsidRDefault="00C73B9F" w:rsidP="00C73B9F">
            <w:pPr>
              <w:spacing w:line="276" w:lineRule="auto"/>
              <w:rPr>
                <w:sz w:val="18"/>
                <w:szCs w:val="18"/>
              </w:rPr>
            </w:pPr>
          </w:p>
        </w:tc>
        <w:tc>
          <w:tcPr>
            <w:tcW w:w="4560" w:type="dxa"/>
          </w:tcPr>
          <w:p w:rsidR="00C73B9F" w:rsidRPr="00C73B9F" w:rsidRDefault="00C73B9F" w:rsidP="00C73B9F">
            <w:pPr>
              <w:spacing w:line="276" w:lineRule="auto"/>
              <w:jc w:val="both"/>
              <w:rPr>
                <w:sz w:val="18"/>
                <w:szCs w:val="18"/>
              </w:rPr>
            </w:pPr>
            <w:r w:rsidRPr="00C73B9F">
              <w:rPr>
                <w:sz w:val="18"/>
                <w:szCs w:val="18"/>
              </w:rPr>
              <w:t>Datum zahájení činnosti</w:t>
            </w:r>
          </w:p>
        </w:tc>
        <w:tc>
          <w:tcPr>
            <w:tcW w:w="1216" w:type="dxa"/>
          </w:tcPr>
          <w:p w:rsidR="00C73B9F" w:rsidRPr="00881CCB" w:rsidRDefault="00C73B9F" w:rsidP="00C73B9F">
            <w:pPr>
              <w:spacing w:line="276" w:lineRule="auto"/>
              <w:rPr>
                <w:sz w:val="18"/>
                <w:szCs w:val="18"/>
              </w:rPr>
            </w:pPr>
            <w:r>
              <w:rPr>
                <w:sz w:val="18"/>
                <w:szCs w:val="18"/>
              </w:rPr>
              <w:t xml:space="preserve"> ANO</w:t>
            </w:r>
          </w:p>
        </w:tc>
      </w:tr>
      <w:tr w:rsidR="00C73B9F" w:rsidTr="00551D48">
        <w:tc>
          <w:tcPr>
            <w:tcW w:w="1807" w:type="dxa"/>
            <w:vMerge/>
          </w:tcPr>
          <w:p w:rsidR="00C73B9F" w:rsidRPr="00881CCB" w:rsidRDefault="00C73B9F" w:rsidP="00C73B9F">
            <w:pPr>
              <w:spacing w:line="276" w:lineRule="auto"/>
              <w:rPr>
                <w:sz w:val="18"/>
                <w:szCs w:val="18"/>
              </w:rPr>
            </w:pPr>
          </w:p>
        </w:tc>
        <w:tc>
          <w:tcPr>
            <w:tcW w:w="1137" w:type="dxa"/>
          </w:tcPr>
          <w:p w:rsidR="00C73B9F" w:rsidRDefault="00C73B9F" w:rsidP="00C73B9F">
            <w:pPr>
              <w:spacing w:line="276" w:lineRule="auto"/>
              <w:rPr>
                <w:sz w:val="18"/>
                <w:szCs w:val="18"/>
              </w:rPr>
            </w:pPr>
          </w:p>
        </w:tc>
        <w:tc>
          <w:tcPr>
            <w:tcW w:w="4560" w:type="dxa"/>
          </w:tcPr>
          <w:p w:rsidR="00C73B9F" w:rsidRPr="00C73B9F" w:rsidRDefault="00C73B9F" w:rsidP="00C73B9F">
            <w:pPr>
              <w:spacing w:line="276" w:lineRule="auto"/>
              <w:jc w:val="both"/>
              <w:rPr>
                <w:sz w:val="18"/>
                <w:szCs w:val="18"/>
              </w:rPr>
            </w:pPr>
            <w:r w:rsidRPr="00C73B9F">
              <w:rPr>
                <w:sz w:val="18"/>
                <w:szCs w:val="18"/>
              </w:rPr>
              <w:t>Datum ukončení činnosti</w:t>
            </w:r>
          </w:p>
        </w:tc>
        <w:tc>
          <w:tcPr>
            <w:tcW w:w="1216" w:type="dxa"/>
          </w:tcPr>
          <w:p w:rsidR="00C73B9F" w:rsidRPr="00881CCB" w:rsidRDefault="00C73B9F" w:rsidP="00C73B9F">
            <w:pPr>
              <w:spacing w:line="276" w:lineRule="auto"/>
              <w:rPr>
                <w:sz w:val="18"/>
                <w:szCs w:val="18"/>
              </w:rPr>
            </w:pPr>
            <w:r>
              <w:rPr>
                <w:sz w:val="18"/>
                <w:szCs w:val="18"/>
              </w:rPr>
              <w:t xml:space="preserve"> ANO</w:t>
            </w:r>
          </w:p>
        </w:tc>
      </w:tr>
      <w:tr w:rsidR="00C73B9F" w:rsidTr="00551D48">
        <w:tc>
          <w:tcPr>
            <w:tcW w:w="1807" w:type="dxa"/>
            <w:vMerge w:val="restart"/>
          </w:tcPr>
          <w:p w:rsidR="00C73B9F" w:rsidRPr="00881CCB" w:rsidRDefault="00C73B9F" w:rsidP="00C73B9F">
            <w:pPr>
              <w:spacing w:line="276" w:lineRule="auto"/>
              <w:rPr>
                <w:sz w:val="18"/>
                <w:szCs w:val="18"/>
              </w:rPr>
            </w:pPr>
            <w:r w:rsidRPr="00C24967">
              <w:rPr>
                <w:sz w:val="16"/>
                <w:szCs w:val="16"/>
              </w:rPr>
              <w:t>STRATIFIKAČNÍ PARAMETRY A EKONOMICKÉ PROMĚNNÉ</w:t>
            </w:r>
          </w:p>
        </w:tc>
        <w:tc>
          <w:tcPr>
            <w:tcW w:w="1137" w:type="dxa"/>
          </w:tcPr>
          <w:p w:rsidR="00C73B9F" w:rsidRDefault="00C73B9F" w:rsidP="00C73B9F">
            <w:pPr>
              <w:spacing w:line="276" w:lineRule="auto"/>
              <w:rPr>
                <w:sz w:val="18"/>
                <w:szCs w:val="18"/>
              </w:rPr>
            </w:pPr>
          </w:p>
        </w:tc>
        <w:tc>
          <w:tcPr>
            <w:tcW w:w="4560" w:type="dxa"/>
          </w:tcPr>
          <w:p w:rsidR="00C73B9F" w:rsidRPr="00C73B9F" w:rsidRDefault="00C73B9F" w:rsidP="00C73B9F">
            <w:pPr>
              <w:spacing w:line="276" w:lineRule="auto"/>
              <w:jc w:val="both"/>
              <w:rPr>
                <w:sz w:val="18"/>
                <w:szCs w:val="18"/>
              </w:rPr>
            </w:pPr>
            <w:r w:rsidRPr="00C73B9F">
              <w:rPr>
                <w:sz w:val="18"/>
                <w:szCs w:val="18"/>
              </w:rPr>
              <w:t>Čtyřmístný kód NACE převažující činnosti</w:t>
            </w:r>
          </w:p>
        </w:tc>
        <w:tc>
          <w:tcPr>
            <w:tcW w:w="1216" w:type="dxa"/>
          </w:tcPr>
          <w:p w:rsidR="00C73B9F" w:rsidRDefault="00C73B9F" w:rsidP="00C73B9F">
            <w:pPr>
              <w:spacing w:line="276" w:lineRule="auto"/>
              <w:rPr>
                <w:sz w:val="18"/>
                <w:szCs w:val="18"/>
              </w:rPr>
            </w:pPr>
            <w:r>
              <w:rPr>
                <w:sz w:val="18"/>
                <w:szCs w:val="18"/>
              </w:rPr>
              <w:t xml:space="preserve"> ANO</w:t>
            </w:r>
          </w:p>
        </w:tc>
      </w:tr>
      <w:tr w:rsidR="00C73B9F" w:rsidTr="00551D48">
        <w:tc>
          <w:tcPr>
            <w:tcW w:w="1807" w:type="dxa"/>
            <w:vMerge/>
          </w:tcPr>
          <w:p w:rsidR="00C73B9F" w:rsidRPr="00881CCB" w:rsidRDefault="00C73B9F" w:rsidP="00C73B9F">
            <w:pPr>
              <w:spacing w:line="276" w:lineRule="auto"/>
              <w:rPr>
                <w:sz w:val="18"/>
                <w:szCs w:val="18"/>
              </w:rPr>
            </w:pPr>
          </w:p>
        </w:tc>
        <w:tc>
          <w:tcPr>
            <w:tcW w:w="1137" w:type="dxa"/>
          </w:tcPr>
          <w:p w:rsidR="00C73B9F" w:rsidRDefault="00C73B9F" w:rsidP="00C73B9F">
            <w:pPr>
              <w:spacing w:line="276" w:lineRule="auto"/>
              <w:rPr>
                <w:sz w:val="18"/>
                <w:szCs w:val="18"/>
              </w:rPr>
            </w:pPr>
            <w:r>
              <w:rPr>
                <w:sz w:val="18"/>
                <w:szCs w:val="18"/>
              </w:rPr>
              <w:t>Podmíněné</w:t>
            </w:r>
          </w:p>
        </w:tc>
        <w:tc>
          <w:tcPr>
            <w:tcW w:w="4560" w:type="dxa"/>
          </w:tcPr>
          <w:p w:rsidR="00C73B9F" w:rsidRPr="00C73B9F" w:rsidRDefault="00C73B9F" w:rsidP="00C73B9F">
            <w:pPr>
              <w:spacing w:line="276" w:lineRule="auto"/>
              <w:jc w:val="both"/>
              <w:rPr>
                <w:sz w:val="18"/>
                <w:szCs w:val="18"/>
              </w:rPr>
            </w:pPr>
            <w:r w:rsidRPr="00C73B9F">
              <w:rPr>
                <w:sz w:val="18"/>
                <w:szCs w:val="18"/>
              </w:rPr>
              <w:t>Čtyřmístné kódy NACE vedlejších činností, pokud existují; tento bod se týká pouze těch místních jednotek, které jsou předmětem zjišťování</w:t>
            </w:r>
          </w:p>
        </w:tc>
        <w:tc>
          <w:tcPr>
            <w:tcW w:w="1216" w:type="dxa"/>
          </w:tcPr>
          <w:p w:rsidR="00C73B9F" w:rsidRDefault="00AE2CB0" w:rsidP="00C73B9F">
            <w:pPr>
              <w:spacing w:line="276" w:lineRule="auto"/>
              <w:rPr>
                <w:sz w:val="18"/>
                <w:szCs w:val="18"/>
              </w:rPr>
            </w:pPr>
            <w:r>
              <w:rPr>
                <w:sz w:val="18"/>
                <w:szCs w:val="18"/>
              </w:rPr>
              <w:t xml:space="preserve"> ANO</w:t>
            </w:r>
          </w:p>
        </w:tc>
      </w:tr>
      <w:tr w:rsidR="00C73B9F" w:rsidTr="00551D48">
        <w:tc>
          <w:tcPr>
            <w:tcW w:w="1807" w:type="dxa"/>
            <w:vMerge/>
          </w:tcPr>
          <w:p w:rsidR="00C73B9F" w:rsidRPr="00881CCB" w:rsidRDefault="00C73B9F" w:rsidP="00C73B9F">
            <w:pPr>
              <w:spacing w:line="276" w:lineRule="auto"/>
              <w:rPr>
                <w:sz w:val="18"/>
                <w:szCs w:val="18"/>
              </w:rPr>
            </w:pPr>
          </w:p>
        </w:tc>
        <w:tc>
          <w:tcPr>
            <w:tcW w:w="1137" w:type="dxa"/>
          </w:tcPr>
          <w:p w:rsidR="00C73B9F" w:rsidRDefault="00C73B9F" w:rsidP="00C73B9F">
            <w:pPr>
              <w:spacing w:line="276" w:lineRule="auto"/>
              <w:rPr>
                <w:sz w:val="18"/>
                <w:szCs w:val="18"/>
              </w:rPr>
            </w:pPr>
            <w:r>
              <w:rPr>
                <w:sz w:val="18"/>
                <w:szCs w:val="18"/>
              </w:rPr>
              <w:t>Volitelné</w:t>
            </w:r>
          </w:p>
        </w:tc>
        <w:tc>
          <w:tcPr>
            <w:tcW w:w="4560" w:type="dxa"/>
          </w:tcPr>
          <w:p w:rsidR="00C73B9F" w:rsidRPr="00C73B9F" w:rsidRDefault="00C73B9F" w:rsidP="00C73B9F">
            <w:pPr>
              <w:spacing w:line="276" w:lineRule="auto"/>
              <w:jc w:val="both"/>
              <w:rPr>
                <w:sz w:val="18"/>
                <w:szCs w:val="18"/>
              </w:rPr>
            </w:pPr>
            <w:r w:rsidRPr="00C73B9F">
              <w:rPr>
                <w:sz w:val="18"/>
                <w:szCs w:val="18"/>
              </w:rPr>
              <w:t>Činnost vykonávaná v místní jednotce, která je pomocnou činností podniku, k němuž náleží (ano/ne)</w:t>
            </w:r>
          </w:p>
        </w:tc>
        <w:tc>
          <w:tcPr>
            <w:tcW w:w="1216" w:type="dxa"/>
          </w:tcPr>
          <w:p w:rsidR="00C73B9F" w:rsidRDefault="004D5296" w:rsidP="00C73B9F">
            <w:pPr>
              <w:spacing w:line="276" w:lineRule="auto"/>
              <w:rPr>
                <w:sz w:val="18"/>
                <w:szCs w:val="18"/>
              </w:rPr>
            </w:pPr>
            <w:r>
              <w:rPr>
                <w:sz w:val="18"/>
                <w:szCs w:val="18"/>
              </w:rPr>
              <w:t>NE</w:t>
            </w:r>
          </w:p>
        </w:tc>
      </w:tr>
      <w:tr w:rsidR="00C73B9F" w:rsidTr="00551D48">
        <w:tc>
          <w:tcPr>
            <w:tcW w:w="1807" w:type="dxa"/>
            <w:vMerge/>
          </w:tcPr>
          <w:p w:rsidR="00C73B9F" w:rsidRPr="00881CCB" w:rsidRDefault="00C73B9F" w:rsidP="00C73B9F">
            <w:pPr>
              <w:spacing w:line="276" w:lineRule="auto"/>
              <w:rPr>
                <w:sz w:val="18"/>
                <w:szCs w:val="18"/>
              </w:rPr>
            </w:pPr>
          </w:p>
        </w:tc>
        <w:tc>
          <w:tcPr>
            <w:tcW w:w="1137" w:type="dxa"/>
          </w:tcPr>
          <w:p w:rsidR="00C73B9F" w:rsidRDefault="00C73B9F" w:rsidP="00C73B9F">
            <w:pPr>
              <w:spacing w:line="276" w:lineRule="auto"/>
              <w:rPr>
                <w:sz w:val="18"/>
                <w:szCs w:val="18"/>
              </w:rPr>
            </w:pPr>
          </w:p>
        </w:tc>
        <w:tc>
          <w:tcPr>
            <w:tcW w:w="4560" w:type="dxa"/>
          </w:tcPr>
          <w:p w:rsidR="00C73B9F" w:rsidRPr="00C73B9F" w:rsidRDefault="00C73B9F" w:rsidP="00C73B9F">
            <w:pPr>
              <w:spacing w:line="276" w:lineRule="auto"/>
              <w:jc w:val="both"/>
              <w:rPr>
                <w:sz w:val="18"/>
                <w:szCs w:val="18"/>
              </w:rPr>
            </w:pPr>
            <w:r>
              <w:rPr>
                <w:sz w:val="18"/>
                <w:szCs w:val="18"/>
              </w:rPr>
              <w:t>Počet zaměstnaných osob</w:t>
            </w:r>
          </w:p>
        </w:tc>
        <w:tc>
          <w:tcPr>
            <w:tcW w:w="1216" w:type="dxa"/>
          </w:tcPr>
          <w:p w:rsidR="00C73B9F" w:rsidRDefault="00AE2CB0" w:rsidP="00C73B9F">
            <w:pPr>
              <w:spacing w:line="276" w:lineRule="auto"/>
              <w:rPr>
                <w:sz w:val="18"/>
                <w:szCs w:val="18"/>
              </w:rPr>
            </w:pPr>
            <w:r>
              <w:rPr>
                <w:sz w:val="18"/>
                <w:szCs w:val="18"/>
              </w:rPr>
              <w:t>NE</w:t>
            </w:r>
          </w:p>
        </w:tc>
      </w:tr>
      <w:tr w:rsidR="00C73B9F" w:rsidTr="00551D48">
        <w:tc>
          <w:tcPr>
            <w:tcW w:w="1807" w:type="dxa"/>
            <w:vMerge/>
          </w:tcPr>
          <w:p w:rsidR="00C73B9F" w:rsidRPr="00881CCB" w:rsidRDefault="00C73B9F" w:rsidP="00C73B9F">
            <w:pPr>
              <w:spacing w:line="276" w:lineRule="auto"/>
              <w:rPr>
                <w:sz w:val="18"/>
                <w:szCs w:val="18"/>
              </w:rPr>
            </w:pPr>
          </w:p>
        </w:tc>
        <w:tc>
          <w:tcPr>
            <w:tcW w:w="1137" w:type="dxa"/>
          </w:tcPr>
          <w:p w:rsidR="00C73B9F" w:rsidRDefault="00C73B9F" w:rsidP="00C73B9F">
            <w:pPr>
              <w:spacing w:line="276" w:lineRule="auto"/>
              <w:rPr>
                <w:sz w:val="18"/>
                <w:szCs w:val="18"/>
              </w:rPr>
            </w:pPr>
          </w:p>
        </w:tc>
        <w:tc>
          <w:tcPr>
            <w:tcW w:w="4560" w:type="dxa"/>
          </w:tcPr>
          <w:p w:rsidR="00C73B9F" w:rsidRPr="00C73B9F" w:rsidRDefault="00C73B9F" w:rsidP="00C73B9F">
            <w:pPr>
              <w:spacing w:line="276" w:lineRule="auto"/>
              <w:jc w:val="both"/>
              <w:rPr>
                <w:sz w:val="18"/>
                <w:szCs w:val="18"/>
              </w:rPr>
            </w:pPr>
            <w:r>
              <w:rPr>
                <w:sz w:val="18"/>
                <w:szCs w:val="18"/>
              </w:rPr>
              <w:t>Počet zaměstnanců</w:t>
            </w:r>
          </w:p>
        </w:tc>
        <w:tc>
          <w:tcPr>
            <w:tcW w:w="1216" w:type="dxa"/>
          </w:tcPr>
          <w:p w:rsidR="00C73B9F" w:rsidRDefault="00C73B9F" w:rsidP="00C73B9F">
            <w:pPr>
              <w:spacing w:line="276" w:lineRule="auto"/>
              <w:rPr>
                <w:sz w:val="18"/>
                <w:szCs w:val="18"/>
              </w:rPr>
            </w:pPr>
            <w:r>
              <w:rPr>
                <w:sz w:val="18"/>
                <w:szCs w:val="18"/>
              </w:rPr>
              <w:t xml:space="preserve"> ANO</w:t>
            </w:r>
          </w:p>
        </w:tc>
      </w:tr>
      <w:tr w:rsidR="00C73B9F" w:rsidTr="00551D48">
        <w:tc>
          <w:tcPr>
            <w:tcW w:w="1807" w:type="dxa"/>
            <w:vMerge/>
          </w:tcPr>
          <w:p w:rsidR="00C73B9F" w:rsidRPr="00881CCB" w:rsidRDefault="00C73B9F" w:rsidP="00C73B9F">
            <w:pPr>
              <w:spacing w:line="276" w:lineRule="auto"/>
              <w:rPr>
                <w:sz w:val="18"/>
                <w:szCs w:val="18"/>
              </w:rPr>
            </w:pPr>
          </w:p>
        </w:tc>
        <w:tc>
          <w:tcPr>
            <w:tcW w:w="1137" w:type="dxa"/>
          </w:tcPr>
          <w:p w:rsidR="00C73B9F" w:rsidRDefault="00C73B9F" w:rsidP="00C73B9F">
            <w:pPr>
              <w:spacing w:line="276" w:lineRule="auto"/>
              <w:rPr>
                <w:sz w:val="18"/>
                <w:szCs w:val="18"/>
              </w:rPr>
            </w:pPr>
            <w:r>
              <w:rPr>
                <w:sz w:val="18"/>
                <w:szCs w:val="18"/>
              </w:rPr>
              <w:t>Volitelné</w:t>
            </w:r>
          </w:p>
        </w:tc>
        <w:tc>
          <w:tcPr>
            <w:tcW w:w="4560" w:type="dxa"/>
          </w:tcPr>
          <w:tbl>
            <w:tblPr>
              <w:tblW w:w="5000" w:type="pct"/>
              <w:tblCellSpacing w:w="0" w:type="dxa"/>
              <w:tblCellMar>
                <w:left w:w="0" w:type="dxa"/>
                <w:right w:w="0" w:type="dxa"/>
              </w:tblCellMar>
              <w:tblLook w:val="04A0" w:firstRow="1" w:lastRow="0" w:firstColumn="1" w:lastColumn="0" w:noHBand="0" w:noVBand="1"/>
            </w:tblPr>
            <w:tblGrid>
              <w:gridCol w:w="6"/>
              <w:gridCol w:w="4338"/>
            </w:tblGrid>
            <w:tr w:rsidR="00C73B9F" w:rsidRPr="00C73B9F" w:rsidTr="00C73B9F">
              <w:trPr>
                <w:tblCellSpacing w:w="0" w:type="dxa"/>
              </w:trPr>
              <w:tc>
                <w:tcPr>
                  <w:tcW w:w="0" w:type="auto"/>
                  <w:hideMark/>
                </w:tcPr>
                <w:p w:rsidR="00C73B9F" w:rsidRPr="00C73B9F" w:rsidRDefault="00C73B9F" w:rsidP="00C73B9F">
                  <w:pPr>
                    <w:spacing w:before="0" w:line="240" w:lineRule="auto"/>
                    <w:rPr>
                      <w:rFonts w:ascii="Times New Roman" w:eastAsia="Times New Roman" w:hAnsi="Times New Roman" w:cs="Times New Roman"/>
                      <w:sz w:val="24"/>
                      <w:szCs w:val="24"/>
                      <w:lang w:eastAsia="cs-CZ"/>
                    </w:rPr>
                  </w:pPr>
                </w:p>
              </w:tc>
              <w:tc>
                <w:tcPr>
                  <w:tcW w:w="0" w:type="auto"/>
                  <w:hideMark/>
                </w:tcPr>
                <w:p w:rsidR="00C73B9F" w:rsidRPr="00C73B9F" w:rsidRDefault="00C73B9F" w:rsidP="00C73B9F">
                  <w:pPr>
                    <w:spacing w:before="100" w:beforeAutospacing="1" w:after="100" w:afterAutospacing="1" w:line="240" w:lineRule="auto"/>
                    <w:rPr>
                      <w:rFonts w:eastAsia="Times New Roman" w:cs="Arial"/>
                      <w:sz w:val="18"/>
                      <w:szCs w:val="18"/>
                      <w:lang w:eastAsia="cs-CZ"/>
                    </w:rPr>
                  </w:pPr>
                  <w:r w:rsidRPr="00C73B9F">
                    <w:rPr>
                      <w:rFonts w:eastAsia="Times New Roman" w:cs="Arial"/>
                      <w:sz w:val="18"/>
                      <w:szCs w:val="18"/>
                      <w:lang w:eastAsia="cs-CZ"/>
                    </w:rPr>
                    <w:t>Počet zaměstnanců v ekvivalentech zaměstnanců na plný pracovní úvazek</w:t>
                  </w:r>
                </w:p>
              </w:tc>
            </w:tr>
          </w:tbl>
          <w:p w:rsidR="00C73B9F" w:rsidRPr="00C73B9F" w:rsidRDefault="00C73B9F" w:rsidP="00C73B9F">
            <w:pPr>
              <w:spacing w:line="276" w:lineRule="auto"/>
              <w:jc w:val="both"/>
              <w:rPr>
                <w:sz w:val="18"/>
                <w:szCs w:val="18"/>
              </w:rPr>
            </w:pPr>
          </w:p>
        </w:tc>
        <w:tc>
          <w:tcPr>
            <w:tcW w:w="1216" w:type="dxa"/>
          </w:tcPr>
          <w:p w:rsidR="00C73B9F" w:rsidRDefault="00C73B9F" w:rsidP="00C73B9F">
            <w:pPr>
              <w:spacing w:line="276" w:lineRule="auto"/>
              <w:rPr>
                <w:sz w:val="18"/>
                <w:szCs w:val="18"/>
              </w:rPr>
            </w:pPr>
          </w:p>
        </w:tc>
      </w:tr>
      <w:tr w:rsidR="00C73B9F" w:rsidTr="00551D48">
        <w:tc>
          <w:tcPr>
            <w:tcW w:w="1807" w:type="dxa"/>
            <w:vMerge/>
          </w:tcPr>
          <w:p w:rsidR="00C73B9F" w:rsidRPr="00881CCB" w:rsidRDefault="00C73B9F" w:rsidP="00C73B9F">
            <w:pPr>
              <w:spacing w:line="276" w:lineRule="auto"/>
              <w:rPr>
                <w:sz w:val="18"/>
                <w:szCs w:val="18"/>
              </w:rPr>
            </w:pPr>
          </w:p>
        </w:tc>
        <w:tc>
          <w:tcPr>
            <w:tcW w:w="1137" w:type="dxa"/>
          </w:tcPr>
          <w:p w:rsidR="00C73B9F" w:rsidRDefault="00C73B9F" w:rsidP="00C73B9F">
            <w:pPr>
              <w:spacing w:line="276" w:lineRule="auto"/>
              <w:rPr>
                <w:sz w:val="18"/>
                <w:szCs w:val="18"/>
              </w:rPr>
            </w:pPr>
          </w:p>
        </w:tc>
        <w:tc>
          <w:tcPr>
            <w:tcW w:w="4560" w:type="dxa"/>
          </w:tcPr>
          <w:p w:rsidR="00C73B9F" w:rsidRPr="00C73B9F" w:rsidRDefault="00C73B9F" w:rsidP="00C73B9F">
            <w:pPr>
              <w:spacing w:line="276" w:lineRule="auto"/>
              <w:jc w:val="both"/>
              <w:rPr>
                <w:sz w:val="18"/>
                <w:szCs w:val="18"/>
              </w:rPr>
            </w:pPr>
            <w:r w:rsidRPr="00C73B9F">
              <w:rPr>
                <w:sz w:val="18"/>
                <w:szCs w:val="18"/>
              </w:rPr>
              <w:t>Kód zeměpisné polohy</w:t>
            </w:r>
          </w:p>
        </w:tc>
        <w:tc>
          <w:tcPr>
            <w:tcW w:w="1216" w:type="dxa"/>
          </w:tcPr>
          <w:p w:rsidR="00C73B9F" w:rsidRDefault="00C73B9F" w:rsidP="00C73B9F">
            <w:pPr>
              <w:spacing w:line="276" w:lineRule="auto"/>
              <w:rPr>
                <w:sz w:val="18"/>
                <w:szCs w:val="18"/>
              </w:rPr>
            </w:pPr>
            <w:r>
              <w:rPr>
                <w:sz w:val="18"/>
                <w:szCs w:val="18"/>
              </w:rPr>
              <w:t xml:space="preserve"> ANO</w:t>
            </w:r>
          </w:p>
        </w:tc>
      </w:tr>
      <w:tr w:rsidR="0019654A" w:rsidTr="00551D48">
        <w:tc>
          <w:tcPr>
            <w:tcW w:w="1807" w:type="dxa"/>
            <w:vMerge w:val="restart"/>
          </w:tcPr>
          <w:p w:rsidR="0019654A" w:rsidRPr="00881CCB" w:rsidRDefault="0019654A" w:rsidP="00C73B9F">
            <w:pPr>
              <w:spacing w:line="276" w:lineRule="auto"/>
              <w:rPr>
                <w:sz w:val="18"/>
                <w:szCs w:val="18"/>
              </w:rPr>
            </w:pPr>
            <w:r>
              <w:rPr>
                <w:sz w:val="18"/>
                <w:szCs w:val="18"/>
              </w:rPr>
              <w:t>VAZBY NA JINÉ JEDNOTKY A REGISTRY</w:t>
            </w:r>
          </w:p>
        </w:tc>
        <w:tc>
          <w:tcPr>
            <w:tcW w:w="1137" w:type="dxa"/>
          </w:tcPr>
          <w:p w:rsidR="0019654A" w:rsidRDefault="0019654A" w:rsidP="00C73B9F">
            <w:pPr>
              <w:spacing w:line="276" w:lineRule="auto"/>
              <w:rPr>
                <w:sz w:val="18"/>
                <w:szCs w:val="18"/>
              </w:rPr>
            </w:pPr>
          </w:p>
        </w:tc>
        <w:tc>
          <w:tcPr>
            <w:tcW w:w="4560" w:type="dxa"/>
          </w:tcPr>
          <w:p w:rsidR="0019654A" w:rsidRPr="00C73B9F" w:rsidRDefault="0019654A" w:rsidP="00C73B9F">
            <w:pPr>
              <w:spacing w:line="276" w:lineRule="auto"/>
              <w:jc w:val="both"/>
              <w:rPr>
                <w:sz w:val="18"/>
                <w:szCs w:val="18"/>
              </w:rPr>
            </w:pPr>
            <w:r w:rsidRPr="00C73B9F">
              <w:rPr>
                <w:sz w:val="18"/>
                <w:szCs w:val="18"/>
              </w:rPr>
              <w:t>Identifikační číslo</w:t>
            </w:r>
            <w:r>
              <w:rPr>
                <w:sz w:val="18"/>
                <w:szCs w:val="18"/>
              </w:rPr>
              <w:t xml:space="preserve"> (čísla) podniku (podniků)</w:t>
            </w:r>
            <w:r w:rsidRPr="00C73B9F">
              <w:rPr>
                <w:sz w:val="18"/>
                <w:szCs w:val="18"/>
              </w:rPr>
              <w:t>, k nimž místní jednotka patří</w:t>
            </w:r>
          </w:p>
        </w:tc>
        <w:tc>
          <w:tcPr>
            <w:tcW w:w="1216" w:type="dxa"/>
          </w:tcPr>
          <w:p w:rsidR="0019654A" w:rsidRDefault="0019654A" w:rsidP="00C73B9F">
            <w:pPr>
              <w:spacing w:line="276" w:lineRule="auto"/>
              <w:rPr>
                <w:sz w:val="18"/>
                <w:szCs w:val="18"/>
              </w:rPr>
            </w:pPr>
            <w:r>
              <w:rPr>
                <w:sz w:val="18"/>
                <w:szCs w:val="18"/>
              </w:rPr>
              <w:t xml:space="preserve"> ANO</w:t>
            </w:r>
          </w:p>
        </w:tc>
      </w:tr>
      <w:tr w:rsidR="0019654A" w:rsidTr="00551D48">
        <w:tc>
          <w:tcPr>
            <w:tcW w:w="1807" w:type="dxa"/>
            <w:vMerge/>
          </w:tcPr>
          <w:p w:rsidR="0019654A" w:rsidRPr="00881CCB" w:rsidRDefault="0019654A" w:rsidP="00C73B9F">
            <w:pPr>
              <w:spacing w:line="276" w:lineRule="auto"/>
              <w:rPr>
                <w:sz w:val="18"/>
                <w:szCs w:val="18"/>
              </w:rPr>
            </w:pPr>
          </w:p>
        </w:tc>
        <w:tc>
          <w:tcPr>
            <w:tcW w:w="1137" w:type="dxa"/>
          </w:tcPr>
          <w:p w:rsidR="0019654A" w:rsidRDefault="0019654A" w:rsidP="00C73B9F">
            <w:pPr>
              <w:spacing w:line="276" w:lineRule="auto"/>
              <w:rPr>
                <w:sz w:val="18"/>
                <w:szCs w:val="18"/>
              </w:rPr>
            </w:pPr>
            <w:r>
              <w:rPr>
                <w:sz w:val="18"/>
                <w:szCs w:val="18"/>
              </w:rPr>
              <w:t>Podmíněné</w:t>
            </w:r>
          </w:p>
        </w:tc>
        <w:tc>
          <w:tcPr>
            <w:tcW w:w="4560" w:type="dxa"/>
          </w:tcPr>
          <w:p w:rsidR="0019654A" w:rsidRPr="00C73B9F" w:rsidRDefault="0019654A" w:rsidP="00C73B9F">
            <w:pPr>
              <w:spacing w:line="276" w:lineRule="auto"/>
              <w:jc w:val="both"/>
              <w:rPr>
                <w:sz w:val="18"/>
                <w:szCs w:val="18"/>
              </w:rPr>
            </w:pPr>
            <w:r w:rsidRPr="00C73B9F">
              <w:rPr>
                <w:sz w:val="18"/>
                <w:szCs w:val="18"/>
              </w:rPr>
              <w:t>Odkaz na registry, v nichž se tato místní jednotka objevuje a jež obsahují informace použitelné pro statistické účely</w:t>
            </w:r>
          </w:p>
        </w:tc>
        <w:tc>
          <w:tcPr>
            <w:tcW w:w="1216" w:type="dxa"/>
          </w:tcPr>
          <w:p w:rsidR="0019654A" w:rsidRDefault="004D5296" w:rsidP="00C73B9F">
            <w:pPr>
              <w:spacing w:line="276" w:lineRule="auto"/>
              <w:rPr>
                <w:sz w:val="18"/>
                <w:szCs w:val="18"/>
              </w:rPr>
            </w:pPr>
            <w:r>
              <w:rPr>
                <w:sz w:val="18"/>
                <w:szCs w:val="18"/>
              </w:rPr>
              <w:t>NE</w:t>
            </w:r>
          </w:p>
        </w:tc>
      </w:tr>
      <w:tr w:rsidR="00C73B9F" w:rsidTr="003570ED">
        <w:tc>
          <w:tcPr>
            <w:tcW w:w="8720" w:type="dxa"/>
            <w:gridSpan w:val="4"/>
          </w:tcPr>
          <w:p w:rsidR="00C73B9F" w:rsidRDefault="00C73B9F" w:rsidP="00C73B9F">
            <w:pPr>
              <w:spacing w:line="276" w:lineRule="auto"/>
              <w:jc w:val="center"/>
              <w:rPr>
                <w:sz w:val="18"/>
                <w:szCs w:val="18"/>
              </w:rPr>
            </w:pPr>
            <w:r>
              <w:rPr>
                <w:sz w:val="18"/>
                <w:szCs w:val="18"/>
              </w:rPr>
              <w:t>5. ČINNOSTNÍ JEDNOTKA</w:t>
            </w:r>
          </w:p>
          <w:p w:rsidR="00C73B9F" w:rsidRPr="00C73B9F" w:rsidRDefault="00C73B9F" w:rsidP="00C73B9F">
            <w:pPr>
              <w:spacing w:line="276" w:lineRule="auto"/>
              <w:rPr>
                <w:sz w:val="18"/>
                <w:szCs w:val="18"/>
              </w:rPr>
            </w:pPr>
            <w:r w:rsidRPr="00C73B9F">
              <w:rPr>
                <w:sz w:val="18"/>
                <w:szCs w:val="18"/>
              </w:rPr>
              <w:t>Informace o činnostní jednotce se požadují pro ty podniky, které mají vzhledem ke své velikosti (např. obratu, zaměstnanosti) podstatný vliv a jejichž činnostní jednotky mají významný vliv na agregované (národní) údaje na úrovni činnosti NACE.</w:t>
            </w:r>
          </w:p>
        </w:tc>
      </w:tr>
      <w:tr w:rsidR="00C73B9F" w:rsidTr="00551D48">
        <w:tc>
          <w:tcPr>
            <w:tcW w:w="1807" w:type="dxa"/>
          </w:tcPr>
          <w:p w:rsidR="00C73B9F" w:rsidRPr="00881CCB" w:rsidRDefault="00C73B9F" w:rsidP="00C73B9F">
            <w:pPr>
              <w:spacing w:line="276" w:lineRule="auto"/>
              <w:rPr>
                <w:b/>
                <w:sz w:val="18"/>
                <w:szCs w:val="18"/>
              </w:rPr>
            </w:pPr>
            <w:r w:rsidRPr="00881CCB">
              <w:rPr>
                <w:b/>
                <w:sz w:val="18"/>
                <w:szCs w:val="18"/>
              </w:rPr>
              <w:t>Skupina</w:t>
            </w:r>
          </w:p>
        </w:tc>
        <w:tc>
          <w:tcPr>
            <w:tcW w:w="1137" w:type="dxa"/>
          </w:tcPr>
          <w:p w:rsidR="00C73B9F" w:rsidRPr="00881CCB" w:rsidRDefault="00C73B9F" w:rsidP="00C73B9F">
            <w:pPr>
              <w:spacing w:line="276" w:lineRule="auto"/>
              <w:rPr>
                <w:b/>
                <w:sz w:val="18"/>
                <w:szCs w:val="18"/>
              </w:rPr>
            </w:pPr>
            <w:r w:rsidRPr="00881CCB">
              <w:rPr>
                <w:b/>
                <w:sz w:val="18"/>
                <w:szCs w:val="18"/>
              </w:rPr>
              <w:t>Právní status</w:t>
            </w:r>
          </w:p>
        </w:tc>
        <w:tc>
          <w:tcPr>
            <w:tcW w:w="4560" w:type="dxa"/>
          </w:tcPr>
          <w:p w:rsidR="00C73B9F" w:rsidRPr="00881CCB" w:rsidRDefault="00C73B9F" w:rsidP="00C73B9F">
            <w:pPr>
              <w:spacing w:line="276" w:lineRule="auto"/>
              <w:rPr>
                <w:b/>
                <w:sz w:val="18"/>
                <w:szCs w:val="18"/>
              </w:rPr>
            </w:pPr>
            <w:r w:rsidRPr="00881CCB">
              <w:rPr>
                <w:b/>
                <w:sz w:val="18"/>
                <w:szCs w:val="18"/>
              </w:rPr>
              <w:t>Proměnná</w:t>
            </w:r>
          </w:p>
        </w:tc>
        <w:tc>
          <w:tcPr>
            <w:tcW w:w="1216" w:type="dxa"/>
          </w:tcPr>
          <w:p w:rsidR="00C73B9F" w:rsidRPr="00881CCB" w:rsidRDefault="00C73B9F" w:rsidP="00C73B9F">
            <w:pPr>
              <w:spacing w:line="276" w:lineRule="auto"/>
              <w:rPr>
                <w:b/>
                <w:sz w:val="18"/>
                <w:szCs w:val="18"/>
              </w:rPr>
            </w:pPr>
            <w:r w:rsidRPr="00881CCB">
              <w:rPr>
                <w:b/>
                <w:sz w:val="18"/>
                <w:szCs w:val="18"/>
              </w:rPr>
              <w:t>Dostupnost v</w:t>
            </w:r>
            <w:r>
              <w:rPr>
                <w:b/>
                <w:sz w:val="18"/>
                <w:szCs w:val="18"/>
              </w:rPr>
              <w:t> </w:t>
            </w:r>
            <w:proofErr w:type="gramStart"/>
            <w:r w:rsidRPr="00881CCB">
              <w:rPr>
                <w:b/>
                <w:sz w:val="18"/>
                <w:szCs w:val="18"/>
              </w:rPr>
              <w:t>RES</w:t>
            </w:r>
            <w:proofErr w:type="gramEnd"/>
          </w:p>
        </w:tc>
      </w:tr>
      <w:tr w:rsidR="0019654A" w:rsidTr="00551D48">
        <w:tc>
          <w:tcPr>
            <w:tcW w:w="1807" w:type="dxa"/>
            <w:vMerge w:val="restart"/>
          </w:tcPr>
          <w:p w:rsidR="0019654A" w:rsidRPr="00AD1970" w:rsidRDefault="0019654A" w:rsidP="0019654A">
            <w:pPr>
              <w:spacing w:line="276" w:lineRule="auto"/>
              <w:rPr>
                <w:sz w:val="16"/>
                <w:szCs w:val="16"/>
              </w:rPr>
            </w:pPr>
            <w:r w:rsidRPr="00AD1970">
              <w:rPr>
                <w:sz w:val="16"/>
                <w:szCs w:val="16"/>
              </w:rPr>
              <w:t xml:space="preserve">IDENTIFIKAČNÍ CHARAKTERISTIKY </w:t>
            </w:r>
          </w:p>
        </w:tc>
        <w:tc>
          <w:tcPr>
            <w:tcW w:w="1137" w:type="dxa"/>
          </w:tcPr>
          <w:p w:rsidR="0019654A" w:rsidRDefault="0019654A" w:rsidP="0019654A">
            <w:pPr>
              <w:spacing w:line="276" w:lineRule="auto"/>
              <w:rPr>
                <w:sz w:val="18"/>
                <w:szCs w:val="18"/>
              </w:rPr>
            </w:pPr>
          </w:p>
        </w:tc>
        <w:tc>
          <w:tcPr>
            <w:tcW w:w="4560" w:type="dxa"/>
          </w:tcPr>
          <w:p w:rsidR="0019654A" w:rsidRPr="0019654A" w:rsidRDefault="0019654A" w:rsidP="0019654A">
            <w:pPr>
              <w:spacing w:line="276" w:lineRule="auto"/>
              <w:jc w:val="both"/>
              <w:rPr>
                <w:sz w:val="18"/>
                <w:szCs w:val="18"/>
              </w:rPr>
            </w:pPr>
            <w:r w:rsidRPr="0019654A">
              <w:rPr>
                <w:sz w:val="18"/>
                <w:szCs w:val="18"/>
              </w:rPr>
              <w:t>Identifikační číslo</w:t>
            </w:r>
          </w:p>
        </w:tc>
        <w:tc>
          <w:tcPr>
            <w:tcW w:w="1216" w:type="dxa"/>
          </w:tcPr>
          <w:p w:rsidR="0019654A" w:rsidRDefault="0019654A" w:rsidP="0019654A">
            <w:pPr>
              <w:spacing w:line="276" w:lineRule="auto"/>
              <w:rPr>
                <w:sz w:val="18"/>
                <w:szCs w:val="18"/>
              </w:rPr>
            </w:pPr>
            <w:r>
              <w:rPr>
                <w:sz w:val="18"/>
                <w:szCs w:val="18"/>
              </w:rPr>
              <w:t xml:space="preserve"> ANO</w:t>
            </w:r>
          </w:p>
        </w:tc>
      </w:tr>
      <w:tr w:rsidR="0019654A" w:rsidTr="00551D48">
        <w:tc>
          <w:tcPr>
            <w:tcW w:w="1807" w:type="dxa"/>
            <w:vMerge/>
          </w:tcPr>
          <w:p w:rsidR="0019654A" w:rsidRPr="00881CCB" w:rsidRDefault="0019654A" w:rsidP="0019654A">
            <w:pPr>
              <w:spacing w:line="276" w:lineRule="auto"/>
              <w:rPr>
                <w:sz w:val="18"/>
                <w:szCs w:val="18"/>
              </w:rPr>
            </w:pPr>
          </w:p>
        </w:tc>
        <w:tc>
          <w:tcPr>
            <w:tcW w:w="1137" w:type="dxa"/>
          </w:tcPr>
          <w:p w:rsidR="0019654A" w:rsidRDefault="0019654A" w:rsidP="0019654A">
            <w:pPr>
              <w:spacing w:line="276" w:lineRule="auto"/>
              <w:rPr>
                <w:sz w:val="18"/>
                <w:szCs w:val="18"/>
              </w:rPr>
            </w:pPr>
          </w:p>
        </w:tc>
        <w:tc>
          <w:tcPr>
            <w:tcW w:w="4560" w:type="dxa"/>
          </w:tcPr>
          <w:p w:rsidR="0019654A" w:rsidRPr="0019654A" w:rsidRDefault="0019654A" w:rsidP="0019654A">
            <w:pPr>
              <w:spacing w:line="276" w:lineRule="auto"/>
              <w:jc w:val="both"/>
              <w:rPr>
                <w:sz w:val="18"/>
                <w:szCs w:val="18"/>
              </w:rPr>
            </w:pPr>
            <w:r w:rsidRPr="0019654A">
              <w:rPr>
                <w:sz w:val="18"/>
                <w:szCs w:val="18"/>
              </w:rPr>
              <w:t xml:space="preserve">Identifikační číslo (čísla) právní jednotky (právních </w:t>
            </w:r>
            <w:r w:rsidRPr="0019654A">
              <w:rPr>
                <w:sz w:val="18"/>
                <w:szCs w:val="18"/>
              </w:rPr>
              <w:lastRenderedPageBreak/>
              <w:t>jednotek), která (které) může (mohou) vykazovat údaje o činnostní jednotce</w:t>
            </w:r>
          </w:p>
        </w:tc>
        <w:tc>
          <w:tcPr>
            <w:tcW w:w="1216" w:type="dxa"/>
          </w:tcPr>
          <w:p w:rsidR="0019654A" w:rsidRDefault="0019654A" w:rsidP="0019654A">
            <w:pPr>
              <w:spacing w:line="276" w:lineRule="auto"/>
              <w:rPr>
                <w:sz w:val="18"/>
                <w:szCs w:val="18"/>
              </w:rPr>
            </w:pPr>
            <w:r>
              <w:rPr>
                <w:sz w:val="18"/>
                <w:szCs w:val="18"/>
              </w:rPr>
              <w:lastRenderedPageBreak/>
              <w:t xml:space="preserve"> ANO</w:t>
            </w:r>
          </w:p>
        </w:tc>
      </w:tr>
      <w:tr w:rsidR="0019654A" w:rsidTr="00551D48">
        <w:tc>
          <w:tcPr>
            <w:tcW w:w="1807" w:type="dxa"/>
            <w:vMerge/>
          </w:tcPr>
          <w:p w:rsidR="0019654A" w:rsidRPr="00881CCB" w:rsidRDefault="0019654A" w:rsidP="0019654A">
            <w:pPr>
              <w:spacing w:line="276" w:lineRule="auto"/>
              <w:rPr>
                <w:sz w:val="18"/>
                <w:szCs w:val="18"/>
              </w:rPr>
            </w:pPr>
          </w:p>
        </w:tc>
        <w:tc>
          <w:tcPr>
            <w:tcW w:w="1137" w:type="dxa"/>
          </w:tcPr>
          <w:p w:rsidR="0019654A" w:rsidRDefault="0019654A" w:rsidP="0019654A">
            <w:pPr>
              <w:spacing w:line="276" w:lineRule="auto"/>
              <w:rPr>
                <w:sz w:val="18"/>
                <w:szCs w:val="18"/>
              </w:rPr>
            </w:pPr>
          </w:p>
        </w:tc>
        <w:tc>
          <w:tcPr>
            <w:tcW w:w="4560" w:type="dxa"/>
          </w:tcPr>
          <w:p w:rsidR="0019654A" w:rsidRPr="00C73B9F" w:rsidRDefault="0019654A" w:rsidP="0019654A">
            <w:pPr>
              <w:spacing w:line="276" w:lineRule="auto"/>
              <w:jc w:val="both"/>
              <w:rPr>
                <w:sz w:val="18"/>
                <w:szCs w:val="18"/>
              </w:rPr>
            </w:pPr>
            <w:r>
              <w:rPr>
                <w:sz w:val="18"/>
                <w:szCs w:val="18"/>
              </w:rPr>
              <w:t>Název</w:t>
            </w:r>
          </w:p>
        </w:tc>
        <w:tc>
          <w:tcPr>
            <w:tcW w:w="1216" w:type="dxa"/>
          </w:tcPr>
          <w:p w:rsidR="0019654A" w:rsidRDefault="0019654A" w:rsidP="0019654A">
            <w:pPr>
              <w:spacing w:line="276" w:lineRule="auto"/>
              <w:rPr>
                <w:sz w:val="18"/>
                <w:szCs w:val="18"/>
              </w:rPr>
            </w:pPr>
            <w:r>
              <w:rPr>
                <w:sz w:val="18"/>
                <w:szCs w:val="18"/>
              </w:rPr>
              <w:t xml:space="preserve"> ANO</w:t>
            </w:r>
          </w:p>
        </w:tc>
      </w:tr>
      <w:tr w:rsidR="0019654A" w:rsidTr="00551D48">
        <w:tc>
          <w:tcPr>
            <w:tcW w:w="1807" w:type="dxa"/>
            <w:vMerge/>
          </w:tcPr>
          <w:p w:rsidR="0019654A" w:rsidRPr="00881CCB" w:rsidRDefault="0019654A" w:rsidP="0019654A">
            <w:pPr>
              <w:spacing w:line="276" w:lineRule="auto"/>
              <w:rPr>
                <w:sz w:val="18"/>
                <w:szCs w:val="18"/>
              </w:rPr>
            </w:pPr>
          </w:p>
        </w:tc>
        <w:tc>
          <w:tcPr>
            <w:tcW w:w="1137" w:type="dxa"/>
          </w:tcPr>
          <w:p w:rsidR="0019654A" w:rsidRDefault="0019654A" w:rsidP="0019654A">
            <w:pPr>
              <w:spacing w:line="276" w:lineRule="auto"/>
              <w:rPr>
                <w:sz w:val="18"/>
                <w:szCs w:val="18"/>
              </w:rPr>
            </w:pPr>
          </w:p>
        </w:tc>
        <w:tc>
          <w:tcPr>
            <w:tcW w:w="4560" w:type="dxa"/>
          </w:tcPr>
          <w:p w:rsidR="0019654A" w:rsidRPr="0019654A" w:rsidRDefault="0019654A" w:rsidP="0019654A">
            <w:pPr>
              <w:spacing w:line="276" w:lineRule="auto"/>
              <w:jc w:val="both"/>
              <w:rPr>
                <w:sz w:val="18"/>
                <w:szCs w:val="18"/>
              </w:rPr>
            </w:pPr>
            <w:r w:rsidRPr="0019654A">
              <w:rPr>
                <w:sz w:val="18"/>
                <w:szCs w:val="18"/>
              </w:rPr>
              <w:t>Adresa umožňující shromažďování údajů</w:t>
            </w:r>
          </w:p>
        </w:tc>
        <w:tc>
          <w:tcPr>
            <w:tcW w:w="1216" w:type="dxa"/>
          </w:tcPr>
          <w:p w:rsidR="0019654A" w:rsidRDefault="0019654A" w:rsidP="0019654A">
            <w:pPr>
              <w:spacing w:line="276" w:lineRule="auto"/>
              <w:rPr>
                <w:sz w:val="18"/>
                <w:szCs w:val="18"/>
              </w:rPr>
            </w:pPr>
            <w:r>
              <w:rPr>
                <w:sz w:val="18"/>
                <w:szCs w:val="18"/>
              </w:rPr>
              <w:t xml:space="preserve"> ANO</w:t>
            </w:r>
          </w:p>
        </w:tc>
      </w:tr>
      <w:tr w:rsidR="00715A94" w:rsidTr="00551D48">
        <w:tc>
          <w:tcPr>
            <w:tcW w:w="1807" w:type="dxa"/>
            <w:vMerge w:val="restart"/>
          </w:tcPr>
          <w:p w:rsidR="00715A94" w:rsidRPr="00881CCB" w:rsidRDefault="00715A94" w:rsidP="0019654A">
            <w:pPr>
              <w:spacing w:line="276" w:lineRule="auto"/>
              <w:rPr>
                <w:sz w:val="18"/>
                <w:szCs w:val="18"/>
              </w:rPr>
            </w:pPr>
            <w:r w:rsidRPr="00AD1970">
              <w:rPr>
                <w:sz w:val="16"/>
                <w:szCs w:val="16"/>
              </w:rPr>
              <w:t>DEMOGRAFICKÉ UDÁLOSTI</w:t>
            </w:r>
          </w:p>
        </w:tc>
        <w:tc>
          <w:tcPr>
            <w:tcW w:w="1137" w:type="dxa"/>
          </w:tcPr>
          <w:p w:rsidR="00715A94" w:rsidRDefault="00715A94" w:rsidP="0019654A">
            <w:pPr>
              <w:spacing w:line="276" w:lineRule="auto"/>
              <w:rPr>
                <w:sz w:val="18"/>
                <w:szCs w:val="18"/>
              </w:rPr>
            </w:pPr>
          </w:p>
        </w:tc>
        <w:tc>
          <w:tcPr>
            <w:tcW w:w="4560" w:type="dxa"/>
          </w:tcPr>
          <w:p w:rsidR="00715A94" w:rsidRPr="00715A94" w:rsidRDefault="00715A94" w:rsidP="0019654A">
            <w:pPr>
              <w:spacing w:line="276" w:lineRule="auto"/>
              <w:jc w:val="both"/>
              <w:rPr>
                <w:sz w:val="18"/>
                <w:szCs w:val="18"/>
              </w:rPr>
            </w:pPr>
            <w:r w:rsidRPr="00715A94">
              <w:rPr>
                <w:sz w:val="18"/>
                <w:szCs w:val="18"/>
              </w:rPr>
              <w:t>Datum zahájení činnosti</w:t>
            </w:r>
          </w:p>
        </w:tc>
        <w:tc>
          <w:tcPr>
            <w:tcW w:w="1216" w:type="dxa"/>
          </w:tcPr>
          <w:p w:rsidR="00715A94" w:rsidRDefault="00715A94" w:rsidP="0019654A">
            <w:pPr>
              <w:spacing w:line="276" w:lineRule="auto"/>
              <w:rPr>
                <w:sz w:val="18"/>
                <w:szCs w:val="18"/>
              </w:rPr>
            </w:pPr>
            <w:r>
              <w:rPr>
                <w:sz w:val="18"/>
                <w:szCs w:val="18"/>
              </w:rPr>
              <w:t xml:space="preserve"> ANO</w:t>
            </w:r>
          </w:p>
        </w:tc>
      </w:tr>
      <w:tr w:rsidR="00715A94" w:rsidTr="00551D48">
        <w:tc>
          <w:tcPr>
            <w:tcW w:w="1807" w:type="dxa"/>
            <w:vMerge/>
          </w:tcPr>
          <w:p w:rsidR="00715A94" w:rsidRPr="00881CCB" w:rsidRDefault="00715A94" w:rsidP="0019654A">
            <w:pPr>
              <w:spacing w:line="276" w:lineRule="auto"/>
              <w:rPr>
                <w:sz w:val="18"/>
                <w:szCs w:val="18"/>
              </w:rPr>
            </w:pPr>
          </w:p>
        </w:tc>
        <w:tc>
          <w:tcPr>
            <w:tcW w:w="1137" w:type="dxa"/>
          </w:tcPr>
          <w:p w:rsidR="00715A94" w:rsidRDefault="00715A94" w:rsidP="0019654A">
            <w:pPr>
              <w:spacing w:line="276" w:lineRule="auto"/>
              <w:rPr>
                <w:sz w:val="18"/>
                <w:szCs w:val="18"/>
              </w:rPr>
            </w:pPr>
          </w:p>
        </w:tc>
        <w:tc>
          <w:tcPr>
            <w:tcW w:w="4560" w:type="dxa"/>
          </w:tcPr>
          <w:p w:rsidR="00715A94" w:rsidRPr="00C73B9F" w:rsidRDefault="00715A94" w:rsidP="0019654A">
            <w:pPr>
              <w:spacing w:line="276" w:lineRule="auto"/>
              <w:jc w:val="both"/>
              <w:rPr>
                <w:sz w:val="18"/>
                <w:szCs w:val="18"/>
              </w:rPr>
            </w:pPr>
            <w:r>
              <w:rPr>
                <w:sz w:val="18"/>
                <w:szCs w:val="18"/>
              </w:rPr>
              <w:t>Datum ukončení činnosti</w:t>
            </w:r>
          </w:p>
        </w:tc>
        <w:tc>
          <w:tcPr>
            <w:tcW w:w="1216" w:type="dxa"/>
          </w:tcPr>
          <w:p w:rsidR="00715A94" w:rsidRDefault="00715A94" w:rsidP="0019654A">
            <w:pPr>
              <w:spacing w:line="276" w:lineRule="auto"/>
              <w:rPr>
                <w:sz w:val="18"/>
                <w:szCs w:val="18"/>
              </w:rPr>
            </w:pPr>
            <w:r>
              <w:rPr>
                <w:sz w:val="18"/>
                <w:szCs w:val="18"/>
              </w:rPr>
              <w:t xml:space="preserve"> ANO</w:t>
            </w:r>
          </w:p>
        </w:tc>
      </w:tr>
      <w:tr w:rsidR="00715A94" w:rsidTr="00551D48">
        <w:tc>
          <w:tcPr>
            <w:tcW w:w="1807" w:type="dxa"/>
            <w:vMerge w:val="restart"/>
          </w:tcPr>
          <w:p w:rsidR="00715A94" w:rsidRPr="00881CCB" w:rsidRDefault="00715A94" w:rsidP="00715A94">
            <w:pPr>
              <w:spacing w:line="276" w:lineRule="auto"/>
              <w:rPr>
                <w:sz w:val="18"/>
                <w:szCs w:val="18"/>
              </w:rPr>
            </w:pPr>
            <w:r w:rsidRPr="00C24967">
              <w:rPr>
                <w:sz w:val="16"/>
                <w:szCs w:val="16"/>
              </w:rPr>
              <w:t>STRATIFIKAČNÍ PARAMETRY A EKONOMICKÉ PROMĚNNÉ</w:t>
            </w:r>
          </w:p>
        </w:tc>
        <w:tc>
          <w:tcPr>
            <w:tcW w:w="1137" w:type="dxa"/>
          </w:tcPr>
          <w:p w:rsidR="00715A94" w:rsidRDefault="00715A94" w:rsidP="00715A94">
            <w:pPr>
              <w:spacing w:line="276" w:lineRule="auto"/>
              <w:rPr>
                <w:sz w:val="18"/>
                <w:szCs w:val="18"/>
              </w:rPr>
            </w:pPr>
          </w:p>
        </w:tc>
        <w:tc>
          <w:tcPr>
            <w:tcW w:w="4560" w:type="dxa"/>
          </w:tcPr>
          <w:p w:rsidR="00715A94" w:rsidRPr="00715A94" w:rsidRDefault="00715A94" w:rsidP="00715A94">
            <w:pPr>
              <w:spacing w:line="276" w:lineRule="auto"/>
              <w:jc w:val="both"/>
              <w:rPr>
                <w:sz w:val="18"/>
                <w:szCs w:val="18"/>
              </w:rPr>
            </w:pPr>
            <w:r w:rsidRPr="00715A94">
              <w:rPr>
                <w:sz w:val="18"/>
                <w:szCs w:val="18"/>
              </w:rPr>
              <w:t>Čtyřmístný kód činnosti podle NACE</w:t>
            </w:r>
          </w:p>
        </w:tc>
        <w:tc>
          <w:tcPr>
            <w:tcW w:w="1216" w:type="dxa"/>
          </w:tcPr>
          <w:p w:rsidR="00715A94" w:rsidRDefault="00715A94" w:rsidP="00715A94">
            <w:pPr>
              <w:spacing w:line="276" w:lineRule="auto"/>
              <w:rPr>
                <w:sz w:val="18"/>
                <w:szCs w:val="18"/>
              </w:rPr>
            </w:pPr>
            <w:r>
              <w:rPr>
                <w:sz w:val="18"/>
                <w:szCs w:val="18"/>
              </w:rPr>
              <w:t xml:space="preserve"> ANO</w:t>
            </w:r>
          </w:p>
        </w:tc>
      </w:tr>
      <w:tr w:rsidR="00715A94" w:rsidTr="00551D48">
        <w:tc>
          <w:tcPr>
            <w:tcW w:w="1807" w:type="dxa"/>
            <w:vMerge/>
          </w:tcPr>
          <w:p w:rsidR="00715A94" w:rsidRPr="00881CCB" w:rsidRDefault="00715A94" w:rsidP="00715A94">
            <w:pPr>
              <w:spacing w:line="276" w:lineRule="auto"/>
              <w:rPr>
                <w:sz w:val="18"/>
                <w:szCs w:val="18"/>
              </w:rPr>
            </w:pPr>
          </w:p>
        </w:tc>
        <w:tc>
          <w:tcPr>
            <w:tcW w:w="1137" w:type="dxa"/>
          </w:tcPr>
          <w:p w:rsidR="00715A94" w:rsidRDefault="00715A94" w:rsidP="00715A94">
            <w:pPr>
              <w:spacing w:line="276" w:lineRule="auto"/>
              <w:rPr>
                <w:sz w:val="18"/>
                <w:szCs w:val="18"/>
              </w:rPr>
            </w:pPr>
          </w:p>
        </w:tc>
        <w:tc>
          <w:tcPr>
            <w:tcW w:w="4560" w:type="dxa"/>
          </w:tcPr>
          <w:p w:rsidR="00715A94" w:rsidRPr="00715A94" w:rsidRDefault="00715A94" w:rsidP="00715A94">
            <w:pPr>
              <w:spacing w:line="276" w:lineRule="auto"/>
              <w:jc w:val="both"/>
              <w:rPr>
                <w:sz w:val="18"/>
                <w:szCs w:val="18"/>
              </w:rPr>
            </w:pPr>
            <w:r w:rsidRPr="00715A94">
              <w:rPr>
                <w:sz w:val="18"/>
                <w:szCs w:val="18"/>
              </w:rPr>
              <w:t>Velikost (např. obrat, zaměstnanost) činnostní jednotky</w:t>
            </w:r>
          </w:p>
        </w:tc>
        <w:tc>
          <w:tcPr>
            <w:tcW w:w="1216" w:type="dxa"/>
          </w:tcPr>
          <w:p w:rsidR="00715A94" w:rsidRDefault="00715A94" w:rsidP="00715A94">
            <w:pPr>
              <w:spacing w:line="276" w:lineRule="auto"/>
              <w:rPr>
                <w:sz w:val="18"/>
                <w:szCs w:val="18"/>
              </w:rPr>
            </w:pPr>
            <w:r>
              <w:rPr>
                <w:sz w:val="18"/>
                <w:szCs w:val="18"/>
              </w:rPr>
              <w:t xml:space="preserve"> ANO</w:t>
            </w:r>
          </w:p>
        </w:tc>
      </w:tr>
      <w:tr w:rsidR="00715A94" w:rsidTr="00551D48">
        <w:tc>
          <w:tcPr>
            <w:tcW w:w="1807" w:type="dxa"/>
          </w:tcPr>
          <w:p w:rsidR="00715A94" w:rsidRPr="00881CCB" w:rsidRDefault="00715A94" w:rsidP="00715A94">
            <w:pPr>
              <w:spacing w:line="276" w:lineRule="auto"/>
              <w:rPr>
                <w:sz w:val="18"/>
                <w:szCs w:val="18"/>
              </w:rPr>
            </w:pPr>
            <w:r>
              <w:rPr>
                <w:sz w:val="18"/>
                <w:szCs w:val="18"/>
              </w:rPr>
              <w:t>VAZBY NA JINÉ JEDNOTKY</w:t>
            </w:r>
          </w:p>
        </w:tc>
        <w:tc>
          <w:tcPr>
            <w:tcW w:w="1137" w:type="dxa"/>
          </w:tcPr>
          <w:p w:rsidR="00715A94" w:rsidRDefault="00715A94" w:rsidP="00715A94">
            <w:pPr>
              <w:spacing w:line="276" w:lineRule="auto"/>
              <w:rPr>
                <w:sz w:val="18"/>
                <w:szCs w:val="18"/>
              </w:rPr>
            </w:pPr>
          </w:p>
        </w:tc>
        <w:tc>
          <w:tcPr>
            <w:tcW w:w="4560" w:type="dxa"/>
          </w:tcPr>
          <w:p w:rsidR="00715A94" w:rsidRPr="00715A94" w:rsidRDefault="00715A94" w:rsidP="00715A94">
            <w:pPr>
              <w:spacing w:line="276" w:lineRule="auto"/>
              <w:jc w:val="both"/>
              <w:rPr>
                <w:sz w:val="18"/>
                <w:szCs w:val="18"/>
              </w:rPr>
            </w:pPr>
            <w:r w:rsidRPr="00715A94">
              <w:rPr>
                <w:sz w:val="18"/>
                <w:szCs w:val="18"/>
              </w:rPr>
              <w:t>Identifikační číslo podniku, ke kterému činnostní jednotka patří</w:t>
            </w:r>
          </w:p>
        </w:tc>
        <w:tc>
          <w:tcPr>
            <w:tcW w:w="1216" w:type="dxa"/>
          </w:tcPr>
          <w:p w:rsidR="00715A94" w:rsidRDefault="00715A94" w:rsidP="00715A94">
            <w:pPr>
              <w:spacing w:line="276" w:lineRule="auto"/>
              <w:rPr>
                <w:sz w:val="18"/>
                <w:szCs w:val="18"/>
              </w:rPr>
            </w:pPr>
            <w:r>
              <w:rPr>
                <w:sz w:val="18"/>
                <w:szCs w:val="18"/>
              </w:rPr>
              <w:t xml:space="preserve"> ANO</w:t>
            </w:r>
          </w:p>
        </w:tc>
      </w:tr>
    </w:tbl>
    <w:p w:rsidR="00C66395" w:rsidRDefault="00C66395" w:rsidP="00986444">
      <w:pPr>
        <w:spacing w:line="276" w:lineRule="auto"/>
        <w:jc w:val="both"/>
      </w:pPr>
    </w:p>
    <w:p w:rsidR="0023016D" w:rsidRDefault="0023016D" w:rsidP="0023016D">
      <w:pPr>
        <w:pStyle w:val="Nadpis3"/>
      </w:pPr>
      <w:r>
        <w:t>Definice</w:t>
      </w:r>
    </w:p>
    <w:p w:rsidR="006932AD" w:rsidRDefault="006932AD" w:rsidP="0085419C">
      <w:pPr>
        <w:spacing w:line="276" w:lineRule="auto"/>
        <w:jc w:val="both"/>
      </w:pPr>
    </w:p>
    <w:p w:rsidR="006932AD" w:rsidRDefault="00502BF7" w:rsidP="0085419C">
      <w:pPr>
        <w:spacing w:line="276" w:lineRule="auto"/>
        <w:jc w:val="both"/>
      </w:pPr>
      <w:r w:rsidRPr="00502BF7">
        <w:rPr>
          <w:b/>
        </w:rPr>
        <w:t>Aktivní jednotka</w:t>
      </w:r>
      <w:r>
        <w:t xml:space="preserve"> – statistická jednotka je považována za aktivní v referenčním období pokud měla v daném období tržby</w:t>
      </w:r>
      <w:r w:rsidR="00845360">
        <w:t xml:space="preserve"> nebo</w:t>
      </w:r>
      <w:r>
        <w:t xml:space="preserve"> zaměstnávala zaměstnance</w:t>
      </w:r>
      <w:r w:rsidR="006932AD">
        <w:t>, případně produkovala nějaký výstup</w:t>
      </w:r>
      <w:r w:rsidR="00845360">
        <w:t xml:space="preserve"> nebo realizovala investice.</w:t>
      </w:r>
    </w:p>
    <w:p w:rsidR="00A87040" w:rsidRDefault="00502BF7" w:rsidP="0085419C">
      <w:pPr>
        <w:spacing w:line="276" w:lineRule="auto"/>
        <w:jc w:val="both"/>
      </w:pPr>
      <w:r>
        <w:t xml:space="preserve">     </w:t>
      </w:r>
    </w:p>
    <w:p w:rsidR="006932AD" w:rsidRDefault="00845360" w:rsidP="0085419C">
      <w:pPr>
        <w:spacing w:line="276" w:lineRule="auto"/>
        <w:jc w:val="both"/>
      </w:pPr>
      <w:r w:rsidRPr="00845360">
        <w:rPr>
          <w:b/>
        </w:rPr>
        <w:t>Počet zaměstnanců</w:t>
      </w:r>
      <w:r w:rsidR="006932AD">
        <w:t xml:space="preserve"> – počet zaměstnanců jednotky získaný z evidence České správy sociálního zabezpečení.</w:t>
      </w:r>
      <w:r w:rsidR="00687339">
        <w:t xml:space="preserve"> Z tohoto zdroje je získáván aritmetický průměr průměrného počtu zaměstnanců v jednotlivých měsících a zahrnuje všechny kategorie stálých, sezónních i dočasných zaměstnanců, kteří jsou v pracovním poměru k zaměstnavateli.</w:t>
      </w:r>
    </w:p>
    <w:p w:rsidR="006932AD" w:rsidRDefault="006932AD" w:rsidP="0085419C">
      <w:pPr>
        <w:spacing w:line="276" w:lineRule="auto"/>
        <w:jc w:val="both"/>
      </w:pPr>
    </w:p>
    <w:p w:rsidR="006932AD" w:rsidRDefault="006932AD" w:rsidP="0085419C">
      <w:pPr>
        <w:spacing w:line="276" w:lineRule="auto"/>
        <w:jc w:val="both"/>
      </w:pPr>
      <w:r w:rsidRPr="006932AD">
        <w:rPr>
          <w:b/>
        </w:rPr>
        <w:t>Počet zaměstnaných osob</w:t>
      </w:r>
      <w:r>
        <w:t xml:space="preserve"> – je součet počtu zaměstnanců, počtu pracujících majitelů firmy a spolupracujících členů domácnosti, pro které je práce ve firmě hlavní ekonomickou činností a počtu osob pracujících na dohodu o provedení práce a na dohodu o pracovní činnosti.</w:t>
      </w:r>
    </w:p>
    <w:p w:rsidR="006932AD" w:rsidRDefault="006932AD" w:rsidP="0085419C">
      <w:pPr>
        <w:spacing w:line="276" w:lineRule="auto"/>
        <w:jc w:val="both"/>
      </w:pPr>
    </w:p>
    <w:p w:rsidR="0023016D" w:rsidRDefault="006932AD" w:rsidP="0085419C">
      <w:pPr>
        <w:spacing w:line="276" w:lineRule="auto"/>
        <w:jc w:val="both"/>
      </w:pPr>
      <w:r w:rsidRPr="006932AD">
        <w:rPr>
          <w:b/>
        </w:rPr>
        <w:t>Obrat</w:t>
      </w:r>
      <w:r>
        <w:t xml:space="preserve"> - obsahuje součet tržeb za vlastní výrobky a služby a tržby za zboží, ostatní provozní výnosy, výnosy z dlouhodobého finančního majetku, výnosy z ostatního dlouhodobého finančního majetku, výnosové úroky a podobné výnosy a ostatní finanční výnosy. U fyzických osob jsou příjmy dány jako součet příjmů za prodej výrobků, služeb, zboží, ostatních příjmů a uzávěrkových úprav příjmů.  </w:t>
      </w:r>
      <w:r w:rsidR="00845360">
        <w:t xml:space="preserve"> </w:t>
      </w:r>
    </w:p>
    <w:p w:rsidR="009050C5" w:rsidRDefault="009050C5" w:rsidP="0085419C">
      <w:pPr>
        <w:spacing w:line="276" w:lineRule="auto"/>
        <w:jc w:val="both"/>
      </w:pPr>
    </w:p>
    <w:p w:rsidR="00687339" w:rsidRPr="00687339" w:rsidRDefault="00687339" w:rsidP="00687339">
      <w:pPr>
        <w:pStyle w:val="Zkladntext"/>
        <w:spacing w:line="276" w:lineRule="auto"/>
        <w:jc w:val="both"/>
        <w:rPr>
          <w:rFonts w:cs="Arial"/>
          <w:szCs w:val="20"/>
        </w:rPr>
      </w:pPr>
      <w:r>
        <w:rPr>
          <w:b/>
        </w:rPr>
        <w:t xml:space="preserve">Zatříďování jednotek do ekonomické činnosti - </w:t>
      </w:r>
      <w:r w:rsidRPr="00687339">
        <w:rPr>
          <w:rFonts w:cs="Arial"/>
          <w:szCs w:val="20"/>
        </w:rPr>
        <w:t>ekonomické činnosti do RES zatřiďuje přímo ČSÚ na základě dostupných informací z administrativních zdrojů – např. ze zapsaného předmětu činnosti, předmětu podnikání, účelu subjektu nebo doplňkové činnosti v usnesení o zápisu do veřejných rejstříků, podle evidovaných živností nebo oborů živnosti volné, z popisu činnosti subjektů vedených v jiných evidencích (např. národní registr poskytovatelů zdravotních služeb, evidence svazků obcí, registr poskytovatelů sociálních služeb apod.), ze zřizovacích listin, příp. se dovozují z typu ekonomického subjektu (např. notář, zdravotní pojišťovna, hospodářská komora, honební společenstvo apod.). Není-li toto zatřídění možné, je v </w:t>
      </w:r>
      <w:proofErr w:type="gramStart"/>
      <w:r w:rsidRPr="00687339">
        <w:rPr>
          <w:rFonts w:cs="Arial"/>
          <w:szCs w:val="20"/>
        </w:rPr>
        <w:t>RES</w:t>
      </w:r>
      <w:proofErr w:type="gramEnd"/>
      <w:r w:rsidRPr="00687339">
        <w:rPr>
          <w:rFonts w:cs="Arial"/>
          <w:szCs w:val="20"/>
        </w:rPr>
        <w:t xml:space="preserve"> veden kód 00 – nedefinováno. Má-li subjekt evidováno nebo povoleno více činností, kóduje se každá zvlášť (s určitým omezením – obvykle do 12 různých kódů).</w:t>
      </w:r>
    </w:p>
    <w:p w:rsidR="00687339" w:rsidRPr="00687339" w:rsidRDefault="00687339" w:rsidP="00687339">
      <w:pPr>
        <w:pStyle w:val="Zkladntext"/>
        <w:spacing w:line="276" w:lineRule="auto"/>
        <w:jc w:val="both"/>
        <w:rPr>
          <w:rFonts w:eastAsia="SimSun" w:cs="Arial"/>
          <w:szCs w:val="20"/>
        </w:rPr>
      </w:pPr>
      <w:r w:rsidRPr="00687339">
        <w:rPr>
          <w:rFonts w:cs="Arial"/>
          <w:szCs w:val="20"/>
        </w:rPr>
        <w:t>U právnických osob vznikajících zápisem do obchodního rejstříku se do CZ-NACE kódují všechny činnosti zapsané v předmětu činnosti nebo předmětu podnikání. V případech, kdy je v obchodním rejstříku zapsána pouze v</w:t>
      </w:r>
      <w:r w:rsidRPr="00687339">
        <w:rPr>
          <w:rFonts w:eastAsia="SimSun" w:cs="Arial"/>
          <w:szCs w:val="20"/>
        </w:rPr>
        <w:t>ěta „</w:t>
      </w:r>
      <w:r w:rsidRPr="00687339">
        <w:rPr>
          <w:rFonts w:cs="Arial"/>
          <w:szCs w:val="20"/>
        </w:rPr>
        <w:t>Výroba, obchod a služby neuvedené v přílohách 1 až 3 živnostenského zákona“</w:t>
      </w:r>
      <w:r w:rsidRPr="00687339">
        <w:rPr>
          <w:rFonts w:eastAsia="SimSun" w:cs="Arial"/>
          <w:szCs w:val="20"/>
        </w:rPr>
        <w:t xml:space="preserve"> bez rozepsaných oborů činnosti živnosti volné, prověřuje se, zda </w:t>
      </w:r>
      <w:r w:rsidRPr="00687339">
        <w:rPr>
          <w:rFonts w:eastAsia="SimSun" w:cs="Arial"/>
          <w:szCs w:val="20"/>
        </w:rPr>
        <w:lastRenderedPageBreak/>
        <w:t>v </w:t>
      </w:r>
      <w:r w:rsidRPr="00687339">
        <w:rPr>
          <w:rFonts w:cs="Arial"/>
          <w:szCs w:val="20"/>
        </w:rPr>
        <w:t>Rejstříku živnostenského podnikání</w:t>
      </w:r>
      <w:r w:rsidRPr="00687339">
        <w:rPr>
          <w:rFonts w:eastAsia="SimSun" w:cs="Arial"/>
          <w:szCs w:val="20"/>
        </w:rPr>
        <w:t xml:space="preserve"> nejsou u tohoto subjektu zapsány též konkrétní obory živnosti volné. Pokud ano, tyto se kódují a zapisují do RES.</w:t>
      </w:r>
    </w:p>
    <w:p w:rsidR="00687339" w:rsidRPr="00687339" w:rsidRDefault="00687339" w:rsidP="00687339">
      <w:pPr>
        <w:pStyle w:val="Zkladntext2"/>
        <w:autoSpaceDE w:val="0"/>
        <w:autoSpaceDN w:val="0"/>
        <w:adjustRightInd w:val="0"/>
        <w:spacing w:line="276" w:lineRule="auto"/>
        <w:jc w:val="both"/>
        <w:rPr>
          <w:rFonts w:ascii="Arial" w:hAnsi="Arial" w:cs="Arial"/>
          <w:sz w:val="20"/>
          <w:szCs w:val="20"/>
        </w:rPr>
      </w:pPr>
      <w:r w:rsidRPr="00687339">
        <w:rPr>
          <w:rFonts w:ascii="Arial" w:hAnsi="Arial" w:cs="Arial"/>
          <w:sz w:val="20"/>
          <w:szCs w:val="20"/>
        </w:rPr>
        <w:t>Živnost volná, tj. výroba, obchod a služby neuvedené v přílohách 1 až 3 živnostenského zákona, zahrnuje 80 oborů činnosti. Při kódování se obecně postupuje takto:</w:t>
      </w:r>
    </w:p>
    <w:p w:rsidR="00687339" w:rsidRPr="00687339" w:rsidRDefault="00687339" w:rsidP="00687339">
      <w:pPr>
        <w:numPr>
          <w:ilvl w:val="0"/>
          <w:numId w:val="7"/>
        </w:numPr>
        <w:autoSpaceDE w:val="0"/>
        <w:autoSpaceDN w:val="0"/>
        <w:adjustRightInd w:val="0"/>
        <w:spacing w:before="0" w:line="276" w:lineRule="auto"/>
        <w:jc w:val="both"/>
        <w:rPr>
          <w:rFonts w:cs="Arial"/>
          <w:szCs w:val="20"/>
        </w:rPr>
      </w:pPr>
      <w:r w:rsidRPr="00687339">
        <w:rPr>
          <w:rFonts w:cs="Arial"/>
          <w:szCs w:val="20"/>
        </w:rPr>
        <w:t>má-li subjekt i jinou činnost, než živnost volnou, pak se upřednostňuje ta jiná (koncesovaná, vázaná, řemeslná);</w:t>
      </w:r>
    </w:p>
    <w:p w:rsidR="00687339" w:rsidRPr="00687339" w:rsidRDefault="00687339" w:rsidP="00687339">
      <w:pPr>
        <w:numPr>
          <w:ilvl w:val="0"/>
          <w:numId w:val="7"/>
        </w:numPr>
        <w:autoSpaceDE w:val="0"/>
        <w:autoSpaceDN w:val="0"/>
        <w:adjustRightInd w:val="0"/>
        <w:spacing w:before="0" w:line="276" w:lineRule="auto"/>
        <w:jc w:val="both"/>
        <w:rPr>
          <w:rFonts w:cs="Arial"/>
          <w:szCs w:val="20"/>
        </w:rPr>
      </w:pPr>
      <w:r w:rsidRPr="00687339">
        <w:rPr>
          <w:rFonts w:cs="Arial"/>
          <w:szCs w:val="20"/>
        </w:rPr>
        <w:t>má-li subjekt specifikované obory živnosti volné, pak se kóduje každý obor zvlášť;</w:t>
      </w:r>
    </w:p>
    <w:p w:rsidR="00687339" w:rsidRPr="00687339" w:rsidRDefault="00687339" w:rsidP="00687339">
      <w:pPr>
        <w:numPr>
          <w:ilvl w:val="0"/>
          <w:numId w:val="7"/>
        </w:numPr>
        <w:autoSpaceDE w:val="0"/>
        <w:autoSpaceDN w:val="0"/>
        <w:adjustRightInd w:val="0"/>
        <w:spacing w:before="0" w:line="276" w:lineRule="auto"/>
        <w:jc w:val="both"/>
        <w:rPr>
          <w:rFonts w:cs="Arial"/>
          <w:szCs w:val="20"/>
        </w:rPr>
      </w:pPr>
      <w:r w:rsidRPr="00687339">
        <w:rPr>
          <w:rFonts w:cs="Arial"/>
          <w:szCs w:val="20"/>
        </w:rPr>
        <w:t>má-li subjekt specifikováno více než 12, případně všechny obory živnosti volné, kóduje se 00 - nedefinováno;</w:t>
      </w:r>
    </w:p>
    <w:p w:rsidR="00687339" w:rsidRPr="00687339" w:rsidRDefault="00687339" w:rsidP="00687339">
      <w:pPr>
        <w:numPr>
          <w:ilvl w:val="0"/>
          <w:numId w:val="7"/>
        </w:numPr>
        <w:autoSpaceDE w:val="0"/>
        <w:autoSpaceDN w:val="0"/>
        <w:adjustRightInd w:val="0"/>
        <w:spacing w:before="0" w:line="276" w:lineRule="auto"/>
        <w:jc w:val="both"/>
        <w:rPr>
          <w:rFonts w:cs="Arial"/>
          <w:szCs w:val="20"/>
        </w:rPr>
      </w:pPr>
      <w:r w:rsidRPr="00687339">
        <w:rPr>
          <w:rFonts w:cs="Arial"/>
          <w:szCs w:val="20"/>
        </w:rPr>
        <w:t>má-li subjekt uvedenu pouze volnou živnost bez specifikace oboru/ů, kóduje se 00 - nedefinováno.</w:t>
      </w:r>
    </w:p>
    <w:p w:rsidR="00687339" w:rsidRDefault="00687339" w:rsidP="0085419C">
      <w:pPr>
        <w:spacing w:line="276" w:lineRule="auto"/>
        <w:jc w:val="both"/>
        <w:rPr>
          <w:b/>
        </w:rPr>
      </w:pPr>
    </w:p>
    <w:p w:rsidR="00687339" w:rsidRDefault="00687339" w:rsidP="00687339">
      <w:pPr>
        <w:spacing w:line="276" w:lineRule="auto"/>
        <w:jc w:val="both"/>
      </w:pPr>
      <w:r>
        <w:rPr>
          <w:b/>
        </w:rPr>
        <w:t>Stanovení h</w:t>
      </w:r>
      <w:r w:rsidR="006932AD" w:rsidRPr="006932AD">
        <w:rPr>
          <w:b/>
        </w:rPr>
        <w:t xml:space="preserve">lavní </w:t>
      </w:r>
      <w:r>
        <w:rPr>
          <w:b/>
        </w:rPr>
        <w:t>ekonomické</w:t>
      </w:r>
      <w:r w:rsidR="002B6529">
        <w:rPr>
          <w:b/>
        </w:rPr>
        <w:t xml:space="preserve"> </w:t>
      </w:r>
      <w:r w:rsidR="006932AD" w:rsidRPr="006932AD">
        <w:rPr>
          <w:b/>
        </w:rPr>
        <w:t>činnost</w:t>
      </w:r>
      <w:r>
        <w:rPr>
          <w:b/>
        </w:rPr>
        <w:t>i</w:t>
      </w:r>
      <w:r w:rsidR="006932AD">
        <w:t xml:space="preserve"> </w:t>
      </w:r>
      <w:r w:rsidR="002B6529">
        <w:t>–</w:t>
      </w:r>
      <w:r w:rsidR="006932AD">
        <w:t xml:space="preserve"> </w:t>
      </w:r>
      <w:r w:rsidR="002B6529">
        <w:t>hlavní ekonomická činnost je taková činnost, která největší měrou přispívá k přidané hodnotě jednotky. V jednodušším případě, kdy jednotka provádí pouze jednu ekonomickou činnost, je hlavní činností třída (podtřída) NACE, která odpovídá této činnosti. Jestliže jednotka provádí více ekonomických činností, určuje se hlavní ekonomická činnost na základě přidané hodnoty odpovídající každé činnosti, a to podle metody</w:t>
      </w:r>
      <w:r w:rsidR="006932AD">
        <w:t xml:space="preserve"> top-</w:t>
      </w:r>
      <w:proofErr w:type="spellStart"/>
      <w:r w:rsidR="006932AD">
        <w:t>down</w:t>
      </w:r>
      <w:proofErr w:type="spellEnd"/>
      <w:r w:rsidR="006932AD">
        <w:t xml:space="preserve">. Nejprve se určí sekce s nejvyšším podílem na přidané hodnotě, poté se určí oddíl, který se nejvyšší mírou podílí na tvorbě přidané hodnoty v této sekci. Analogicky se pak určí dominantní skupina v rámci oddílu a dominantní třída v rámci skupiny. </w:t>
      </w:r>
    </w:p>
    <w:p w:rsidR="00687339" w:rsidRPr="00687339" w:rsidRDefault="00687339" w:rsidP="00687339">
      <w:pPr>
        <w:pStyle w:val="Zkladntext2"/>
        <w:spacing w:line="276" w:lineRule="auto"/>
        <w:jc w:val="both"/>
        <w:rPr>
          <w:rFonts w:ascii="Arial" w:hAnsi="Arial" w:cs="Arial"/>
          <w:sz w:val="20"/>
          <w:szCs w:val="20"/>
        </w:rPr>
      </w:pPr>
      <w:r w:rsidRPr="00687339">
        <w:rPr>
          <w:rFonts w:ascii="Arial" w:hAnsi="Arial" w:cs="Arial"/>
          <w:sz w:val="20"/>
          <w:szCs w:val="20"/>
        </w:rPr>
        <w:t>Při stanovení hlavní činnosti u nových ekonomických subjektů se používá tento obecný postup:</w:t>
      </w:r>
    </w:p>
    <w:p w:rsidR="00687339" w:rsidRPr="00687339" w:rsidRDefault="00687339" w:rsidP="00687339">
      <w:pPr>
        <w:pStyle w:val="Zkladntext2"/>
        <w:numPr>
          <w:ilvl w:val="0"/>
          <w:numId w:val="6"/>
        </w:numPr>
        <w:spacing w:after="0" w:line="276" w:lineRule="auto"/>
        <w:jc w:val="both"/>
        <w:rPr>
          <w:rFonts w:ascii="Arial" w:hAnsi="Arial" w:cs="Arial"/>
          <w:sz w:val="20"/>
          <w:szCs w:val="20"/>
        </w:rPr>
      </w:pPr>
      <w:r w:rsidRPr="00687339">
        <w:rPr>
          <w:rFonts w:ascii="Arial" w:hAnsi="Arial" w:cs="Arial"/>
          <w:sz w:val="20"/>
          <w:szCs w:val="20"/>
        </w:rPr>
        <w:t xml:space="preserve">je-li zřejmá hlavní činnost z názvu či povahy subjektu, vybírá se z deklarovaných činností ta nejbližší;  </w:t>
      </w:r>
    </w:p>
    <w:p w:rsidR="00687339" w:rsidRPr="00687339" w:rsidRDefault="00687339" w:rsidP="00687339">
      <w:pPr>
        <w:pStyle w:val="Zkladntext2"/>
        <w:numPr>
          <w:ilvl w:val="0"/>
          <w:numId w:val="6"/>
        </w:numPr>
        <w:spacing w:after="0" w:line="276" w:lineRule="auto"/>
        <w:jc w:val="both"/>
        <w:rPr>
          <w:rFonts w:ascii="Arial" w:hAnsi="Arial" w:cs="Arial"/>
          <w:sz w:val="20"/>
          <w:szCs w:val="20"/>
        </w:rPr>
      </w:pPr>
      <w:r w:rsidRPr="00687339">
        <w:rPr>
          <w:rFonts w:ascii="Arial" w:hAnsi="Arial" w:cs="Arial"/>
          <w:sz w:val="20"/>
          <w:szCs w:val="20"/>
        </w:rPr>
        <w:t>ne-li zřejmá hlavní činnost, pak má výroba či služby přednost před obchodem;</w:t>
      </w:r>
    </w:p>
    <w:p w:rsidR="00687339" w:rsidRPr="00687339" w:rsidRDefault="00687339" w:rsidP="00687339">
      <w:pPr>
        <w:pStyle w:val="Zkladntext2"/>
        <w:numPr>
          <w:ilvl w:val="0"/>
          <w:numId w:val="6"/>
        </w:numPr>
        <w:spacing w:after="0" w:line="276" w:lineRule="auto"/>
        <w:jc w:val="both"/>
        <w:rPr>
          <w:rFonts w:ascii="Arial" w:hAnsi="Arial" w:cs="Arial"/>
          <w:sz w:val="20"/>
          <w:szCs w:val="20"/>
        </w:rPr>
      </w:pPr>
      <w:r w:rsidRPr="00687339">
        <w:rPr>
          <w:rFonts w:ascii="Arial" w:hAnsi="Arial" w:cs="Arial"/>
          <w:sz w:val="20"/>
          <w:szCs w:val="20"/>
        </w:rPr>
        <w:t>činnost pronájem vlastních nemovitostí nezůstává hlavní, pokud má subjekt i jiné činnosti (a nejedná se o bytové družstvo nebo společenství vlastníků jednotek);</w:t>
      </w:r>
    </w:p>
    <w:p w:rsidR="00687339" w:rsidRPr="00687339" w:rsidRDefault="00687339" w:rsidP="00687339">
      <w:pPr>
        <w:pStyle w:val="Zkladntext2"/>
        <w:numPr>
          <w:ilvl w:val="0"/>
          <w:numId w:val="6"/>
        </w:numPr>
        <w:spacing w:after="0" w:line="276" w:lineRule="auto"/>
        <w:jc w:val="both"/>
        <w:rPr>
          <w:rFonts w:ascii="Arial" w:hAnsi="Arial" w:cs="Arial"/>
          <w:sz w:val="20"/>
          <w:szCs w:val="20"/>
        </w:rPr>
      </w:pPr>
      <w:r w:rsidRPr="00687339">
        <w:rPr>
          <w:rFonts w:ascii="Arial" w:hAnsi="Arial" w:cs="Arial"/>
          <w:sz w:val="20"/>
          <w:szCs w:val="20"/>
        </w:rPr>
        <w:t>při změně zapsaného předmětu činnosti se doplňované činnosti vkládají do RES na další pořadí atributu;</w:t>
      </w:r>
    </w:p>
    <w:p w:rsidR="00687339" w:rsidRPr="00687339" w:rsidRDefault="00687339" w:rsidP="00687339">
      <w:pPr>
        <w:pStyle w:val="Zkladntext2"/>
        <w:numPr>
          <w:ilvl w:val="0"/>
          <w:numId w:val="6"/>
        </w:numPr>
        <w:spacing w:after="0" w:line="276" w:lineRule="auto"/>
        <w:jc w:val="both"/>
        <w:rPr>
          <w:rFonts w:ascii="Arial" w:hAnsi="Arial" w:cs="Arial"/>
          <w:sz w:val="20"/>
          <w:szCs w:val="20"/>
        </w:rPr>
      </w:pPr>
      <w:r w:rsidRPr="00687339">
        <w:rPr>
          <w:rFonts w:ascii="Arial" w:hAnsi="Arial" w:cs="Arial"/>
          <w:sz w:val="20"/>
          <w:szCs w:val="20"/>
        </w:rPr>
        <w:t>byla-li činnost v konstitutivním administrativním zdroji vymazána, dochází ke změně hlavní činnosti.</w:t>
      </w:r>
    </w:p>
    <w:p w:rsidR="00687339" w:rsidRPr="00687339" w:rsidRDefault="00687339" w:rsidP="00687339">
      <w:pPr>
        <w:autoSpaceDE w:val="0"/>
        <w:autoSpaceDN w:val="0"/>
        <w:adjustRightInd w:val="0"/>
        <w:spacing w:line="276" w:lineRule="auto"/>
        <w:jc w:val="both"/>
        <w:rPr>
          <w:rFonts w:cs="Arial"/>
          <w:szCs w:val="20"/>
        </w:rPr>
      </w:pPr>
    </w:p>
    <w:p w:rsidR="00687339" w:rsidRPr="00687339" w:rsidRDefault="00687339" w:rsidP="00687339">
      <w:pPr>
        <w:autoSpaceDE w:val="0"/>
        <w:autoSpaceDN w:val="0"/>
        <w:adjustRightInd w:val="0"/>
        <w:spacing w:line="276" w:lineRule="auto"/>
        <w:jc w:val="both"/>
        <w:rPr>
          <w:rFonts w:cs="Arial"/>
          <w:szCs w:val="20"/>
        </w:rPr>
      </w:pPr>
      <w:r w:rsidRPr="00687339">
        <w:rPr>
          <w:rFonts w:cs="Arial"/>
          <w:szCs w:val="20"/>
        </w:rPr>
        <w:t>Nově vzniklým vybraným právnickým osobám zapsaným v obchodním rejstříku se cca půl roku po jejich vzniku posílá dotazník s otázkou na hlavní vykonávanou činnost. Z odpovědi respondenta se stanoví kód hlavní činnosti.</w:t>
      </w:r>
    </w:p>
    <w:p w:rsidR="00687339" w:rsidRPr="00687339" w:rsidRDefault="00687339" w:rsidP="00687339">
      <w:pPr>
        <w:pStyle w:val="Odstavecseseznamem"/>
        <w:spacing w:line="276" w:lineRule="auto"/>
        <w:ind w:left="0"/>
        <w:jc w:val="both"/>
        <w:rPr>
          <w:rFonts w:cs="Arial"/>
          <w:szCs w:val="20"/>
          <w:lang w:eastAsia="cs-CZ"/>
        </w:rPr>
      </w:pPr>
      <w:r w:rsidRPr="00687339">
        <w:rPr>
          <w:rFonts w:cs="Arial"/>
          <w:szCs w:val="20"/>
          <w:lang w:eastAsia="cs-CZ"/>
        </w:rPr>
        <w:t>K úpravě hlavní činnosti ekonomických subjektů v </w:t>
      </w:r>
      <w:proofErr w:type="gramStart"/>
      <w:r w:rsidRPr="00687339">
        <w:rPr>
          <w:rFonts w:cs="Arial"/>
          <w:szCs w:val="20"/>
          <w:lang w:eastAsia="cs-CZ"/>
        </w:rPr>
        <w:t>RES</w:t>
      </w:r>
      <w:proofErr w:type="gramEnd"/>
      <w:r w:rsidRPr="00687339">
        <w:rPr>
          <w:rFonts w:cs="Arial"/>
          <w:szCs w:val="20"/>
          <w:lang w:eastAsia="cs-CZ"/>
        </w:rPr>
        <w:t xml:space="preserve"> může dále dojít na základě podnětu věcně příslušného odboru ČSÚ. </w:t>
      </w:r>
    </w:p>
    <w:p w:rsidR="009050C5" w:rsidRDefault="006932AD" w:rsidP="0085419C">
      <w:pPr>
        <w:spacing w:line="276" w:lineRule="auto"/>
        <w:jc w:val="both"/>
      </w:pPr>
      <w:r>
        <w:t xml:space="preserve"> </w:t>
      </w:r>
    </w:p>
    <w:p w:rsidR="00687339" w:rsidRDefault="00687339" w:rsidP="00687339">
      <w:pPr>
        <w:pStyle w:val="Nadpis3"/>
      </w:pPr>
      <w:r>
        <w:t>Statistické jednotky</w:t>
      </w:r>
      <w:r w:rsidR="00A918A8">
        <w:t xml:space="preserve"> </w:t>
      </w:r>
    </w:p>
    <w:p w:rsidR="00BF2A15" w:rsidRDefault="00BF2A15" w:rsidP="0085419C">
      <w:pPr>
        <w:spacing w:line="276" w:lineRule="auto"/>
        <w:jc w:val="both"/>
      </w:pPr>
      <w:r>
        <w:t xml:space="preserve">Definice statistických jednotek jsou uvedené v </w:t>
      </w:r>
      <w:hyperlink r:id="rId21" w:history="1">
        <w:r w:rsidRPr="00A87040">
          <w:rPr>
            <w:rStyle w:val="Hypertextovodkaz"/>
          </w:rPr>
          <w:t>nařízení Rady (EHS) č. 696/93 ze dne 15. března 1993 o statistických jednotkách pro účely statistického zjišťování a analýzy hospodářství ve Společenství.</w:t>
        </w:r>
      </w:hyperlink>
      <w:r w:rsidR="00A918A8">
        <w:t xml:space="preserve"> V </w:t>
      </w:r>
      <w:proofErr w:type="gramStart"/>
      <w:r w:rsidR="00A918A8">
        <w:t>RES</w:t>
      </w:r>
      <w:proofErr w:type="gramEnd"/>
      <w:r w:rsidR="00A918A8">
        <w:t xml:space="preserve"> se vedou následující statistické jednotky:</w:t>
      </w:r>
    </w:p>
    <w:p w:rsidR="00687339" w:rsidRDefault="00A918A8" w:rsidP="00A918A8">
      <w:pPr>
        <w:pStyle w:val="Odstavecseseznamem"/>
        <w:numPr>
          <w:ilvl w:val="0"/>
          <w:numId w:val="9"/>
        </w:numPr>
        <w:spacing w:line="276" w:lineRule="auto"/>
        <w:ind w:left="284" w:hanging="284"/>
        <w:jc w:val="both"/>
      </w:pPr>
      <w:r w:rsidRPr="00A918A8">
        <w:rPr>
          <w:b/>
          <w:u w:val="single"/>
        </w:rPr>
        <w:t>p</w:t>
      </w:r>
      <w:r w:rsidR="00BF2A15" w:rsidRPr="00A918A8">
        <w:rPr>
          <w:b/>
          <w:u w:val="single"/>
        </w:rPr>
        <w:t>odnik</w:t>
      </w:r>
      <w:r w:rsidR="00BF2A15">
        <w:t xml:space="preserve"> - je nejmenší kombinace právních jednotek, tvořící organizační jednotku vyrábějící výrobky nebo poskytující služby a mající určitý stupeň rozhodovací samostatnosti, zejména v otázce používání svých běžných zdrojů. Podnik vykonává jednu nebo více činností na jednom nebo více místech. Podnik může být sám jedinou právní jednotkou. Za právní jednotku se považuje eko</w:t>
      </w:r>
      <w:r w:rsidR="00BC23B2">
        <w:t>nomický subjekt evidovaný v </w:t>
      </w:r>
      <w:proofErr w:type="gramStart"/>
      <w:r w:rsidR="00BC23B2">
        <w:t>RES</w:t>
      </w:r>
      <w:proofErr w:type="gramEnd"/>
      <w:r w:rsidR="00BC23B2">
        <w:rPr>
          <w:rFonts w:cs="Arial"/>
        </w:rPr>
        <w:t>;</w:t>
      </w:r>
    </w:p>
    <w:p w:rsidR="00A918A8" w:rsidRPr="00BC23B2" w:rsidRDefault="00A918A8" w:rsidP="00A918A8">
      <w:pPr>
        <w:pStyle w:val="Odstavecseseznamem"/>
        <w:numPr>
          <w:ilvl w:val="0"/>
          <w:numId w:val="9"/>
        </w:numPr>
        <w:spacing w:line="276" w:lineRule="auto"/>
        <w:ind w:left="284" w:hanging="284"/>
        <w:jc w:val="both"/>
        <w:rPr>
          <w:b/>
        </w:rPr>
      </w:pPr>
      <w:r w:rsidRPr="00A918A8">
        <w:rPr>
          <w:b/>
          <w:u w:val="single"/>
        </w:rPr>
        <w:t>skupina podniků</w:t>
      </w:r>
      <w:r>
        <w:rPr>
          <w:b/>
        </w:rPr>
        <w:t xml:space="preserve"> </w:t>
      </w:r>
      <w:r>
        <w:t xml:space="preserve">- sdružuje podniky propojené právními nebo finančními vazbami. Skupina podniků může mít více než jedno rozhodovací centrum, a to zejména pro stanovení hlavních </w:t>
      </w:r>
      <w:r>
        <w:lastRenderedPageBreak/>
        <w:t>strategií ve výrobě a prodeji a v tvorbě a použití zisku. Může sjednocovat některé aspekty finančního řízení</w:t>
      </w:r>
      <w:r w:rsidR="00BC23B2">
        <w:t xml:space="preserve"> a daňové politiky. Představuje</w:t>
      </w:r>
      <w:r>
        <w:t xml:space="preserve"> hospodářský subjekt, který je oprávněn činit rozhodnutí, jež se týkají </w:t>
      </w:r>
      <w:r w:rsidR="00BC23B2">
        <w:t>jednotek, které ho tvoří</w:t>
      </w:r>
      <w:r w:rsidR="00BC23B2">
        <w:rPr>
          <w:rFonts w:cs="Arial"/>
        </w:rPr>
        <w:t>;</w:t>
      </w:r>
    </w:p>
    <w:p w:rsidR="00BC23B2" w:rsidRPr="00BC23B2" w:rsidRDefault="00BC23B2" w:rsidP="00A918A8">
      <w:pPr>
        <w:pStyle w:val="Odstavecseseznamem"/>
        <w:numPr>
          <w:ilvl w:val="0"/>
          <w:numId w:val="9"/>
        </w:numPr>
        <w:spacing w:line="276" w:lineRule="auto"/>
        <w:ind w:left="284" w:hanging="284"/>
        <w:jc w:val="both"/>
        <w:rPr>
          <w:b/>
        </w:rPr>
      </w:pPr>
      <w:r w:rsidRPr="00BC23B2">
        <w:rPr>
          <w:b/>
          <w:u w:val="single"/>
        </w:rPr>
        <w:t>činnostní jednotka</w:t>
      </w:r>
      <w:r>
        <w:rPr>
          <w:b/>
        </w:rPr>
        <w:t xml:space="preserve"> </w:t>
      </w:r>
      <w:r>
        <w:t xml:space="preserve">- zahrnuje části podniku, které se podílejí na výkonu určité činnosti na úrovni skupiny (čtyřmístný číselný kód) systému NACE </w:t>
      </w:r>
      <w:proofErr w:type="spellStart"/>
      <w:r>
        <w:t>rev</w:t>
      </w:r>
      <w:proofErr w:type="spellEnd"/>
      <w:r>
        <w:t xml:space="preserve">. 2, a odpovídá jednomu nebo více provozním útvarům podniku. Informační systém podniku musí být schopen stanovit nebo vypočítat pro každou ČJ alespoň hodnotu výroby, </w:t>
      </w:r>
      <w:proofErr w:type="spellStart"/>
      <w:r>
        <w:t>mezispotřebu</w:t>
      </w:r>
      <w:proofErr w:type="spellEnd"/>
      <w:r>
        <w:t>, náklady na pracovní síly, provozní přebytek, jakož i zaměstnanost a tvorbu hrubého fixního kapitálu</w:t>
      </w:r>
      <w:r>
        <w:rPr>
          <w:rFonts w:cs="Arial"/>
        </w:rPr>
        <w:t>;</w:t>
      </w:r>
    </w:p>
    <w:p w:rsidR="0078128C" w:rsidRPr="00D8189C" w:rsidRDefault="00BC23B2" w:rsidP="0085419C">
      <w:pPr>
        <w:pStyle w:val="Odstavecseseznamem"/>
        <w:numPr>
          <w:ilvl w:val="0"/>
          <w:numId w:val="9"/>
        </w:numPr>
        <w:spacing w:line="276" w:lineRule="auto"/>
        <w:ind w:left="284" w:hanging="284"/>
        <w:jc w:val="both"/>
        <w:rPr>
          <w:b/>
          <w:u w:val="single"/>
        </w:rPr>
      </w:pPr>
      <w:r w:rsidRPr="00BC23B2">
        <w:rPr>
          <w:b/>
          <w:u w:val="single"/>
        </w:rPr>
        <w:t>místní jednotka</w:t>
      </w:r>
      <w:r>
        <w:t xml:space="preserve"> -  je podnik nebo jeho část (např. dílna, továrna, obchod, kancelář, důl nebo skladiště) situovaný v geograficky vymezeném prostoru. V tomto místě nebo z tohoto místa se provádí hospodářská činnost, kterou až na některé výjimky vykonává v rámci jednoho a téhož podniku jedna nebo více osob (podle okolností též na zkrácený pracovní úvazek).</w:t>
      </w:r>
    </w:p>
    <w:p w:rsidR="0078128C" w:rsidRDefault="0078128C" w:rsidP="0085419C">
      <w:pPr>
        <w:spacing w:line="276" w:lineRule="auto"/>
        <w:jc w:val="both"/>
      </w:pPr>
    </w:p>
    <w:p w:rsidR="00A918A8" w:rsidRPr="009C0C27" w:rsidRDefault="00BC23B2" w:rsidP="009C0C27">
      <w:pPr>
        <w:pStyle w:val="Nadpis3"/>
      </w:pPr>
      <w:r w:rsidRPr="009C0C27">
        <w:t>Statistická populace</w:t>
      </w:r>
    </w:p>
    <w:p w:rsidR="0073204C" w:rsidRDefault="00BC23B2" w:rsidP="0085419C">
      <w:pPr>
        <w:spacing w:line="276" w:lineRule="auto"/>
        <w:jc w:val="both"/>
      </w:pPr>
      <w:r>
        <w:t xml:space="preserve">RES eviduje údaje o všech ekonomických subjektech, kterým bylo přiděleno IČO s výjimkou </w:t>
      </w:r>
      <w:proofErr w:type="spellStart"/>
      <w:r>
        <w:t>svěřenských</w:t>
      </w:r>
      <w:proofErr w:type="spellEnd"/>
      <w:r>
        <w:t xml:space="preserve"> fondů</w:t>
      </w:r>
      <w:r w:rsidR="009C0C27">
        <w:t xml:space="preserve"> a zahraničních </w:t>
      </w:r>
      <w:proofErr w:type="spellStart"/>
      <w:r w:rsidR="009C0C27">
        <w:t>svěřenských</w:t>
      </w:r>
      <w:proofErr w:type="spellEnd"/>
      <w:r w:rsidR="009C0C27">
        <w:t xml:space="preserve"> fondů</w:t>
      </w:r>
      <w:r>
        <w:t>. P</w:t>
      </w:r>
      <w:r w:rsidR="009C0C27">
        <w:t>ro tvorbu statistické</w:t>
      </w:r>
      <w:r w:rsidR="0073204C">
        <w:t xml:space="preserve"> populace</w:t>
      </w:r>
      <w:r>
        <w:t xml:space="preserve"> neexistují žádné prahové hodnoty, </w:t>
      </w:r>
      <w:r w:rsidR="0073204C">
        <w:t>které by jí omezovali. Činnostní jednotky se sekundární aktivitou podniku</w:t>
      </w:r>
      <w:r w:rsidR="007C00DA">
        <w:t xml:space="preserve"> se</w:t>
      </w:r>
      <w:r w:rsidR="0073204C">
        <w:t xml:space="preserve"> evidují pouze u významných jednotek, které určují zástupci podnikových statistik. </w:t>
      </w:r>
    </w:p>
    <w:p w:rsidR="009C0C27" w:rsidRDefault="009C0C27" w:rsidP="0085419C">
      <w:pPr>
        <w:spacing w:line="276" w:lineRule="auto"/>
        <w:jc w:val="both"/>
      </w:pPr>
    </w:p>
    <w:p w:rsidR="009C0C27" w:rsidRDefault="009C0C27" w:rsidP="009C0C27">
      <w:pPr>
        <w:pStyle w:val="Nadpis3"/>
      </w:pPr>
      <w:r>
        <w:t>Referenční území</w:t>
      </w:r>
    </w:p>
    <w:p w:rsidR="0078128C" w:rsidRDefault="0078128C" w:rsidP="0085419C">
      <w:pPr>
        <w:spacing w:line="276" w:lineRule="auto"/>
        <w:jc w:val="both"/>
      </w:pPr>
      <w:r>
        <w:t xml:space="preserve">Pro </w:t>
      </w:r>
      <w:proofErr w:type="gramStart"/>
      <w:r>
        <w:t>RES</w:t>
      </w:r>
      <w:proofErr w:type="gramEnd"/>
      <w:r>
        <w:t xml:space="preserve"> je referenčním územím Česká republika. Zachytává tedy všechny ekonomické subjekty, kterým bylo přiděleno IČO na území ČR. Výjimka je pouze v případě skupin podniků, kde se evidují i subjekty, které vznikly mimo území ČR.</w:t>
      </w:r>
    </w:p>
    <w:p w:rsidR="0073204C" w:rsidRDefault="0078128C" w:rsidP="0085419C">
      <w:pPr>
        <w:spacing w:line="276" w:lineRule="auto"/>
        <w:jc w:val="both"/>
      </w:pPr>
      <w:r>
        <w:t xml:space="preserve"> </w:t>
      </w:r>
    </w:p>
    <w:p w:rsidR="0078128C" w:rsidRDefault="0078128C" w:rsidP="0078128C">
      <w:pPr>
        <w:pStyle w:val="Nadpis3"/>
      </w:pPr>
      <w:r>
        <w:t>Časové pokrytí</w:t>
      </w:r>
    </w:p>
    <w:p w:rsidR="0078128C" w:rsidRDefault="0078128C" w:rsidP="0078128C">
      <w:r>
        <w:t>RES byl založen v r. 1990. Statistické jednotky byly implementovány v následujících letech:</w:t>
      </w:r>
    </w:p>
    <w:p w:rsidR="0078128C" w:rsidRDefault="0078128C" w:rsidP="0078128C">
      <w:pPr>
        <w:pStyle w:val="Odstavecseseznamem"/>
        <w:numPr>
          <w:ilvl w:val="0"/>
          <w:numId w:val="10"/>
        </w:numPr>
        <w:ind w:left="284" w:hanging="284"/>
      </w:pPr>
      <w:r>
        <w:t>skupina podniků – od r. 2009</w:t>
      </w:r>
      <w:r>
        <w:rPr>
          <w:rFonts w:cs="Arial"/>
        </w:rPr>
        <w:t>;</w:t>
      </w:r>
    </w:p>
    <w:p w:rsidR="0078128C" w:rsidRDefault="0078128C" w:rsidP="0078128C">
      <w:pPr>
        <w:pStyle w:val="Odstavecseseznamem"/>
        <w:numPr>
          <w:ilvl w:val="0"/>
          <w:numId w:val="10"/>
        </w:numPr>
        <w:ind w:left="284" w:hanging="284"/>
      </w:pPr>
      <w:r>
        <w:t>podnik – od r. 1993</w:t>
      </w:r>
      <w:r>
        <w:rPr>
          <w:rFonts w:cs="Arial"/>
        </w:rPr>
        <w:t>;</w:t>
      </w:r>
    </w:p>
    <w:p w:rsidR="0078128C" w:rsidRDefault="0078128C" w:rsidP="0078128C">
      <w:pPr>
        <w:pStyle w:val="Odstavecseseznamem"/>
        <w:numPr>
          <w:ilvl w:val="0"/>
          <w:numId w:val="10"/>
        </w:numPr>
        <w:ind w:left="284" w:hanging="284"/>
      </w:pPr>
      <w:r>
        <w:t>místní jednotka – od r. 2001</w:t>
      </w:r>
      <w:r>
        <w:rPr>
          <w:rFonts w:cs="Arial"/>
        </w:rPr>
        <w:t>;</w:t>
      </w:r>
    </w:p>
    <w:p w:rsidR="0078128C" w:rsidRDefault="0078128C" w:rsidP="0078128C">
      <w:pPr>
        <w:pStyle w:val="Odstavecseseznamem"/>
        <w:numPr>
          <w:ilvl w:val="0"/>
          <w:numId w:val="10"/>
        </w:numPr>
        <w:ind w:left="284" w:hanging="284"/>
      </w:pPr>
      <w:r>
        <w:t>činnostní jednotka – od r. 2020.</w:t>
      </w:r>
    </w:p>
    <w:p w:rsidR="005D04E2" w:rsidRDefault="005D04E2" w:rsidP="0085419C">
      <w:pPr>
        <w:spacing w:line="276" w:lineRule="auto"/>
        <w:jc w:val="both"/>
        <w:rPr>
          <w:rFonts w:asciiTheme="majorHAnsi" w:eastAsiaTheme="majorEastAsia" w:hAnsiTheme="majorHAnsi" w:cstheme="majorBidi"/>
          <w:color w:val="365F91" w:themeColor="accent1" w:themeShade="BF"/>
          <w:sz w:val="26"/>
          <w:szCs w:val="26"/>
        </w:rPr>
      </w:pPr>
    </w:p>
    <w:p w:rsidR="005D04E2" w:rsidRDefault="005D04E2" w:rsidP="005D04E2">
      <w:pPr>
        <w:pStyle w:val="Nadpis3"/>
      </w:pPr>
      <w:proofErr w:type="spellStart"/>
      <w:r>
        <w:t>Rereferenční</w:t>
      </w:r>
      <w:proofErr w:type="spellEnd"/>
      <w:r>
        <w:t xml:space="preserve"> období</w:t>
      </w:r>
    </w:p>
    <w:p w:rsidR="00615400" w:rsidRDefault="00615400" w:rsidP="005D04E2">
      <w:pPr>
        <w:spacing w:line="276" w:lineRule="auto"/>
        <w:jc w:val="both"/>
      </w:pPr>
    </w:p>
    <w:p w:rsidR="00C65F5D" w:rsidRDefault="005D04E2" w:rsidP="005D04E2">
      <w:pPr>
        <w:spacing w:line="276" w:lineRule="auto"/>
        <w:jc w:val="both"/>
      </w:pPr>
      <w:r>
        <w:t>Roční kopie RES se připravuje na konci každého kalendářního roku a dle požadavku n</w:t>
      </w:r>
      <w:r w:rsidRPr="005D04E2">
        <w:t>ařízení Evropského parlamentu a Rady (EU) 2019/2152 ze dne 27. listopadu 2019 o evropských podnikových statistikách</w:t>
      </w:r>
      <w:r>
        <w:t xml:space="preserve"> se udržuje pro analytické účely po dobu 30 let. </w:t>
      </w:r>
    </w:p>
    <w:p w:rsidR="00523B44" w:rsidRDefault="005D04E2" w:rsidP="005D04E2">
      <w:pPr>
        <w:spacing w:line="276" w:lineRule="auto"/>
        <w:jc w:val="both"/>
      </w:pPr>
      <w:r>
        <w:t>Roční kopie obsahuje</w:t>
      </w:r>
      <w:r w:rsidR="00523B44">
        <w:t>:</w:t>
      </w:r>
      <w:r>
        <w:t xml:space="preserve"> </w:t>
      </w:r>
    </w:p>
    <w:p w:rsidR="00523B44" w:rsidRDefault="00523B44" w:rsidP="005D04E2">
      <w:pPr>
        <w:spacing w:line="276" w:lineRule="auto"/>
        <w:jc w:val="both"/>
      </w:pPr>
      <w:r>
        <w:t xml:space="preserve">a) </w:t>
      </w:r>
      <w:r w:rsidR="005D04E2">
        <w:t>stav identifikačních a demografických charakteristik k </w:t>
      </w:r>
      <w:proofErr w:type="gramStart"/>
      <w:r w:rsidR="005D04E2">
        <w:t>30.12</w:t>
      </w:r>
      <w:proofErr w:type="gramEnd"/>
      <w:r w:rsidR="005D04E2">
        <w:t xml:space="preserve">. </w:t>
      </w:r>
      <w:r>
        <w:t xml:space="preserve">příslušného roku T, </w:t>
      </w:r>
    </w:p>
    <w:p w:rsidR="00523B44" w:rsidRDefault="00523B44" w:rsidP="005D04E2">
      <w:pPr>
        <w:spacing w:line="276" w:lineRule="auto"/>
        <w:jc w:val="both"/>
      </w:pPr>
      <w:r>
        <w:t>b) velikost obratu k </w:t>
      </w:r>
      <w:proofErr w:type="gramStart"/>
      <w:r>
        <w:t>31.12. roku</w:t>
      </w:r>
      <w:proofErr w:type="gramEnd"/>
      <w:r>
        <w:t xml:space="preserve"> T-1</w:t>
      </w:r>
    </w:p>
    <w:p w:rsidR="00523B44" w:rsidRDefault="00523B44" w:rsidP="005D04E2">
      <w:pPr>
        <w:spacing w:line="276" w:lineRule="auto"/>
        <w:jc w:val="both"/>
      </w:pPr>
      <w:r>
        <w:t>c) údaje o počtu zaměstnanců k </w:t>
      </w:r>
      <w:proofErr w:type="gramStart"/>
      <w:r>
        <w:t>1.10. roku</w:t>
      </w:r>
      <w:proofErr w:type="gramEnd"/>
      <w:r>
        <w:t xml:space="preserve"> T</w:t>
      </w:r>
    </w:p>
    <w:p w:rsidR="00523B44" w:rsidRDefault="00523B44" w:rsidP="005D04E2">
      <w:pPr>
        <w:spacing w:line="276" w:lineRule="auto"/>
        <w:jc w:val="both"/>
      </w:pPr>
      <w:r>
        <w:t>Roční kopie neobsahuje informace o adresách a vztazích mezi jednotkami.</w:t>
      </w:r>
    </w:p>
    <w:p w:rsidR="00C65F5D" w:rsidRDefault="00C65F5D" w:rsidP="0085419C">
      <w:pPr>
        <w:spacing w:line="276" w:lineRule="auto"/>
        <w:jc w:val="both"/>
      </w:pPr>
    </w:p>
    <w:p w:rsidR="005D04E2" w:rsidRPr="00523B44" w:rsidRDefault="00523B44" w:rsidP="0085419C">
      <w:pPr>
        <w:spacing w:line="276" w:lineRule="auto"/>
        <w:jc w:val="both"/>
      </w:pPr>
      <w:r>
        <w:t>Opora výběru z RES pro statistická šetření se připravuje začátkem prosince příslušného roku T</w:t>
      </w:r>
      <w:r w:rsidR="001E218C">
        <w:t xml:space="preserve"> (stav dat je totožný s roční kopií RES)</w:t>
      </w:r>
      <w:r>
        <w:t>. Speciální opora výběru, která obsahuje údaje o místních jednotkách se připravuje v únoru/březnu roku T+1 a vychází ze stavu údajů k </w:t>
      </w:r>
      <w:proofErr w:type="gramStart"/>
      <w:r>
        <w:t>31.12. roku</w:t>
      </w:r>
      <w:proofErr w:type="gramEnd"/>
      <w:r>
        <w:t xml:space="preserve"> T.</w:t>
      </w:r>
      <w:r w:rsidR="001E218C">
        <w:t xml:space="preserve"> Speciální opora výběru pro EGR se připravuje v listopadu T+1.</w:t>
      </w:r>
    </w:p>
    <w:p w:rsidR="00615400" w:rsidRDefault="00615400" w:rsidP="00411061">
      <w:pPr>
        <w:pStyle w:val="Nadpis3"/>
      </w:pPr>
    </w:p>
    <w:p w:rsidR="00411061" w:rsidRDefault="00411061" w:rsidP="00411061">
      <w:pPr>
        <w:pStyle w:val="Nadpis3"/>
      </w:pPr>
      <w:r>
        <w:t>Institucionální mandát</w:t>
      </w:r>
    </w:p>
    <w:p w:rsidR="00411061" w:rsidRDefault="00411061" w:rsidP="0085419C">
      <w:pPr>
        <w:spacing w:line="276" w:lineRule="auto"/>
        <w:jc w:val="both"/>
      </w:pPr>
    </w:p>
    <w:p w:rsidR="00411061" w:rsidRDefault="00411061" w:rsidP="0085419C">
      <w:pPr>
        <w:spacing w:line="276" w:lineRule="auto"/>
        <w:jc w:val="both"/>
      </w:pPr>
      <w:r>
        <w:t>a) Právní předpisy na národní úrovni</w:t>
      </w:r>
    </w:p>
    <w:p w:rsidR="00411061" w:rsidRDefault="007F6AAE" w:rsidP="0085419C">
      <w:pPr>
        <w:spacing w:line="276" w:lineRule="auto"/>
        <w:jc w:val="both"/>
        <w:rPr>
          <w:rStyle w:val="odkaz-style-wrapper"/>
          <w:bCs/>
        </w:rPr>
      </w:pPr>
      <w:hyperlink r:id="rId22" w:history="1">
        <w:r w:rsidR="00411061" w:rsidRPr="00411061">
          <w:rPr>
            <w:rStyle w:val="Hypertextovodkaz"/>
            <w:bCs/>
          </w:rPr>
          <w:t>Zákon č. 89/1995 Sb., o státní statistické službě, ve znění pozdějších předpisů</w:t>
        </w:r>
      </w:hyperlink>
    </w:p>
    <w:p w:rsidR="00411061" w:rsidRDefault="00411061" w:rsidP="0085419C">
      <w:pPr>
        <w:spacing w:line="276" w:lineRule="auto"/>
        <w:jc w:val="both"/>
        <w:rPr>
          <w:rStyle w:val="odkaz-style-wrapper"/>
          <w:bCs/>
        </w:rPr>
      </w:pPr>
    </w:p>
    <w:p w:rsidR="00411061" w:rsidRDefault="00411061" w:rsidP="0085419C">
      <w:pPr>
        <w:spacing w:line="276" w:lineRule="auto"/>
        <w:jc w:val="both"/>
        <w:rPr>
          <w:rStyle w:val="odkaz-style-wrapper"/>
          <w:bCs/>
        </w:rPr>
      </w:pPr>
      <w:r>
        <w:rPr>
          <w:rStyle w:val="odkaz-style-wrapper"/>
          <w:bCs/>
        </w:rPr>
        <w:t>b) Právní předpisy na úrovni EÚ</w:t>
      </w:r>
    </w:p>
    <w:p w:rsidR="005D04E2" w:rsidRDefault="007F6AAE" w:rsidP="0085419C">
      <w:pPr>
        <w:spacing w:line="276" w:lineRule="auto"/>
        <w:jc w:val="both"/>
        <w:rPr>
          <w:rStyle w:val="odkaz-style-wrapper"/>
          <w:bCs/>
        </w:rPr>
      </w:pPr>
      <w:hyperlink r:id="rId23" w:history="1">
        <w:r w:rsidR="005D04E2" w:rsidRPr="005D04E2">
          <w:rPr>
            <w:rStyle w:val="Hypertextovodkaz"/>
          </w:rPr>
          <w:t>Nařízení Evropského parlamentu a Rady (EU) 2019/2152 ze dne 27. listopadu 2019 o evropských podnikových statistikách a zrušení deseti právních aktů v oblasti podnikových statistik</w:t>
        </w:r>
      </w:hyperlink>
    </w:p>
    <w:p w:rsidR="005D04E2" w:rsidRDefault="005D04E2" w:rsidP="0085419C">
      <w:pPr>
        <w:spacing w:line="276" w:lineRule="auto"/>
        <w:jc w:val="both"/>
        <w:rPr>
          <w:rStyle w:val="odkaz-style-wrapper"/>
          <w:bCs/>
        </w:rPr>
      </w:pPr>
    </w:p>
    <w:p w:rsidR="00411061" w:rsidRDefault="007F6AAE" w:rsidP="0085419C">
      <w:pPr>
        <w:spacing w:line="276" w:lineRule="auto"/>
        <w:jc w:val="both"/>
      </w:pPr>
      <w:hyperlink r:id="rId24" w:history="1">
        <w:r w:rsidR="005D04E2" w:rsidRPr="005D04E2">
          <w:rPr>
            <w:rStyle w:val="Hypertextovodkaz"/>
          </w:rPr>
          <w:t>Prováděcí nařízení Komise (EU) 2020/1197 ze dne 30. července 2020, kterým se stanoví technické specifikace a úprava podle nařízení Evropského parlamentu a Rady (EU) 2019/2152 o evropských podnikových statistikách a zrušení deseti právních aktů v oblasti podnikových statistik</w:t>
        </w:r>
      </w:hyperlink>
    </w:p>
    <w:p w:rsidR="00411061" w:rsidRDefault="00411061" w:rsidP="0085419C">
      <w:pPr>
        <w:spacing w:line="276" w:lineRule="auto"/>
        <w:jc w:val="both"/>
      </w:pPr>
    </w:p>
    <w:p w:rsidR="00411061" w:rsidRPr="00411061" w:rsidRDefault="001E218C" w:rsidP="0085419C">
      <w:pPr>
        <w:spacing w:line="276" w:lineRule="auto"/>
        <w:jc w:val="both"/>
      </w:pPr>
      <w:r>
        <w:t>Výše uvedené předpisy definují obsah RES a stanovují pravidla</w:t>
      </w:r>
      <w:r w:rsidR="007C00DA">
        <w:t xml:space="preserve"> monitorování kvality, důvěrnosti a </w:t>
      </w:r>
      <w:r>
        <w:t>poskytování</w:t>
      </w:r>
      <w:r w:rsidR="007C00DA">
        <w:t xml:space="preserve"> vedených údajů</w:t>
      </w:r>
      <w:r>
        <w:t>.</w:t>
      </w:r>
    </w:p>
    <w:p w:rsidR="00411061" w:rsidRDefault="00411061" w:rsidP="0085419C">
      <w:pPr>
        <w:spacing w:line="276" w:lineRule="auto"/>
        <w:jc w:val="both"/>
      </w:pPr>
    </w:p>
    <w:p w:rsidR="007C00DA" w:rsidRDefault="007C00DA" w:rsidP="007C00DA">
      <w:pPr>
        <w:pStyle w:val="Nadpis3"/>
      </w:pPr>
      <w:r>
        <w:t>Důvěrnost</w:t>
      </w:r>
      <w:r w:rsidR="004D7F1B">
        <w:t xml:space="preserve"> a ochrana údajů</w:t>
      </w:r>
    </w:p>
    <w:p w:rsidR="007C00DA" w:rsidRDefault="007C00DA" w:rsidP="0085419C">
      <w:pPr>
        <w:spacing w:line="276" w:lineRule="auto"/>
        <w:jc w:val="both"/>
      </w:pPr>
    </w:p>
    <w:p w:rsidR="001E218C" w:rsidRDefault="007C00DA" w:rsidP="0085419C">
      <w:pPr>
        <w:spacing w:line="276" w:lineRule="auto"/>
        <w:jc w:val="both"/>
      </w:pPr>
      <w:r>
        <w:t>Kromě výšeuvedeného zákona č. 89/1995 Sb., o státní statistické službě, ve zněn</w:t>
      </w:r>
      <w:r w:rsidR="004D7F1B">
        <w:t>í pozdějších předpisů se důvěrnost a ochrana</w:t>
      </w:r>
      <w:r>
        <w:t xml:space="preserve"> údajů v </w:t>
      </w:r>
      <w:proofErr w:type="gramStart"/>
      <w:r>
        <w:t>RES</w:t>
      </w:r>
      <w:proofErr w:type="gramEnd"/>
      <w:r>
        <w:t xml:space="preserve"> řídí </w:t>
      </w:r>
      <w:r w:rsidR="004D7F1B">
        <w:t xml:space="preserve">také </w:t>
      </w:r>
      <w:r>
        <w:t>pravidly stanovenými</w:t>
      </w:r>
      <w:r w:rsidR="004D7F1B">
        <w:t xml:space="preserve"> v následujících strategických dokumentech ČSÚ</w:t>
      </w:r>
      <w:r>
        <w:t>:</w:t>
      </w:r>
    </w:p>
    <w:p w:rsidR="007C00DA" w:rsidRDefault="007C00DA" w:rsidP="0085419C">
      <w:pPr>
        <w:spacing w:line="276" w:lineRule="auto"/>
        <w:jc w:val="both"/>
      </w:pPr>
      <w:r>
        <w:t xml:space="preserve">a) </w:t>
      </w:r>
      <w:hyperlink r:id="rId25" w:history="1">
        <w:r w:rsidR="004D7F1B" w:rsidRPr="004D7F1B">
          <w:rPr>
            <w:rStyle w:val="Hypertextovodkaz"/>
          </w:rPr>
          <w:t>P</w:t>
        </w:r>
        <w:r w:rsidRPr="004D7F1B">
          <w:rPr>
            <w:rStyle w:val="Hypertextovodkaz"/>
          </w:rPr>
          <w:t>oli</w:t>
        </w:r>
        <w:r w:rsidR="004D7F1B" w:rsidRPr="004D7F1B">
          <w:rPr>
            <w:rStyle w:val="Hypertextovodkaz"/>
          </w:rPr>
          <w:t>tika</w:t>
        </w:r>
        <w:r w:rsidRPr="004D7F1B">
          <w:rPr>
            <w:rStyle w:val="Hypertextovodkaz"/>
          </w:rPr>
          <w:t xml:space="preserve"> disemi</w:t>
        </w:r>
        <w:r w:rsidR="004D7F1B" w:rsidRPr="004D7F1B">
          <w:rPr>
            <w:rStyle w:val="Hypertextovodkaz"/>
          </w:rPr>
          <w:t>nace</w:t>
        </w:r>
      </w:hyperlink>
      <w:r>
        <w:t>,</w:t>
      </w:r>
    </w:p>
    <w:p w:rsidR="00D8189C" w:rsidRDefault="004D7F1B" w:rsidP="0085419C">
      <w:pPr>
        <w:spacing w:line="276" w:lineRule="auto"/>
        <w:jc w:val="both"/>
      </w:pPr>
      <w:r>
        <w:t xml:space="preserve">b) </w:t>
      </w:r>
      <w:hyperlink r:id="rId26" w:history="1">
        <w:r w:rsidRPr="004D7F1B">
          <w:rPr>
            <w:rStyle w:val="Hypertextovodkaz"/>
          </w:rPr>
          <w:t>Rámcová bezpečnostní politika</w:t>
        </w:r>
      </w:hyperlink>
      <w:r>
        <w:t>.</w:t>
      </w:r>
    </w:p>
    <w:p w:rsidR="004D7F1B" w:rsidRDefault="004D7F1B" w:rsidP="0085419C">
      <w:pPr>
        <w:spacing w:line="276" w:lineRule="auto"/>
        <w:jc w:val="both"/>
      </w:pPr>
    </w:p>
    <w:p w:rsidR="004D7F1B" w:rsidRDefault="004D7F1B" w:rsidP="004D7F1B">
      <w:pPr>
        <w:pStyle w:val="Nadpis3"/>
      </w:pPr>
      <w:r>
        <w:t>Dostupnost a srozumitelnost</w:t>
      </w:r>
    </w:p>
    <w:p w:rsidR="004D7F1B" w:rsidRDefault="004D7F1B" w:rsidP="0085419C">
      <w:pPr>
        <w:spacing w:line="276" w:lineRule="auto"/>
        <w:jc w:val="both"/>
      </w:pPr>
    </w:p>
    <w:p w:rsidR="000957A8" w:rsidRDefault="001210F6" w:rsidP="0085419C">
      <w:pPr>
        <w:spacing w:line="276" w:lineRule="auto"/>
        <w:jc w:val="both"/>
      </w:pPr>
      <w:r w:rsidRPr="001210F6">
        <w:rPr>
          <w:rStyle w:val="Siln"/>
          <w:b w:val="0"/>
        </w:rPr>
        <w:t>Údaje o ekonomickém subjektu</w:t>
      </w:r>
      <w:r w:rsidRPr="001210F6">
        <w:rPr>
          <w:b/>
        </w:rPr>
        <w:t xml:space="preserve"> </w:t>
      </w:r>
      <w:r w:rsidRPr="001210F6">
        <w:t>uvedené v</w:t>
      </w:r>
      <w:hyperlink r:id="rId27" w:history="1">
        <w:r w:rsidRPr="001210F6">
          <w:rPr>
            <w:rStyle w:val="Hypertextovodkaz"/>
          </w:rPr>
          <w:t xml:space="preserve"> §20 odst. 2 písm. a) až j)</w:t>
        </w:r>
      </w:hyperlink>
      <w:r w:rsidRPr="001210F6">
        <w:t xml:space="preserve"> zákona č.89/1995 Sb., o státní statistické službě</w:t>
      </w:r>
      <w:r w:rsidRPr="001210F6">
        <w:rPr>
          <w:b/>
        </w:rPr>
        <w:t xml:space="preserve"> </w:t>
      </w:r>
      <w:r w:rsidRPr="001210F6">
        <w:rPr>
          <w:rStyle w:val="Siln"/>
          <w:b w:val="0"/>
        </w:rPr>
        <w:t>jsou veřejné</w:t>
      </w:r>
      <w:r w:rsidRPr="001210F6">
        <w:rPr>
          <w:b/>
        </w:rPr>
        <w:t xml:space="preserve"> </w:t>
      </w:r>
      <w:r w:rsidRPr="001210F6">
        <w:t>a</w:t>
      </w:r>
      <w:r w:rsidRPr="001210F6">
        <w:rPr>
          <w:b/>
        </w:rPr>
        <w:t xml:space="preserve"> </w:t>
      </w:r>
      <w:r w:rsidRPr="001210F6">
        <w:rPr>
          <w:rStyle w:val="Siln"/>
          <w:b w:val="0"/>
        </w:rPr>
        <w:t>je možno je poskytnout každému</w:t>
      </w:r>
      <w:r w:rsidRPr="001210F6">
        <w:rPr>
          <w:b/>
        </w:rPr>
        <w:t xml:space="preserve">, </w:t>
      </w:r>
      <w:r w:rsidRPr="001210F6">
        <w:t>kdo o to požádá.</w:t>
      </w:r>
      <w:r w:rsidR="000957A8">
        <w:t xml:space="preserve"> </w:t>
      </w:r>
    </w:p>
    <w:p w:rsidR="00C65F5D" w:rsidRDefault="00C65F5D" w:rsidP="0085419C">
      <w:pPr>
        <w:spacing w:line="276" w:lineRule="auto"/>
        <w:jc w:val="both"/>
      </w:pPr>
    </w:p>
    <w:p w:rsidR="009702F7" w:rsidRDefault="000957A8" w:rsidP="0085419C">
      <w:pPr>
        <w:spacing w:line="276" w:lineRule="auto"/>
        <w:jc w:val="both"/>
      </w:pPr>
      <w:r>
        <w:t>Uživatelům,</w:t>
      </w:r>
      <w:r w:rsidR="00DC2B29">
        <w:t xml:space="preserve"> kteří potřebují informace z RES</w:t>
      </w:r>
      <w:r>
        <w:t>, nabízíme možnost</w:t>
      </w:r>
      <w:r w:rsidR="00DC2B29">
        <w:t xml:space="preserve"> zdarma stáhnout </w:t>
      </w:r>
      <w:hyperlink r:id="rId28" w:history="1">
        <w:r w:rsidR="00DC2B29" w:rsidRPr="00DC2B29">
          <w:rPr>
            <w:rStyle w:val="Hypertextovodkaz"/>
          </w:rPr>
          <w:t>otevřená data z RES</w:t>
        </w:r>
      </w:hyperlink>
      <w:r w:rsidR="00DC2B29">
        <w:t xml:space="preserve"> ve formátu </w:t>
      </w:r>
      <w:proofErr w:type="spellStart"/>
      <w:r w:rsidR="00DC2B29">
        <w:t>csv</w:t>
      </w:r>
      <w:proofErr w:type="spellEnd"/>
      <w:r w:rsidR="00DC2B29">
        <w:t xml:space="preserve">. </w:t>
      </w:r>
      <w:r w:rsidR="009702F7">
        <w:t>Otevřená data jsou k dispozici 2x měsíčně a obsahují stav dat k 15. a k poslednímu dni měsíce.</w:t>
      </w:r>
      <w:r w:rsidR="00DC2B29">
        <w:t xml:space="preserve">  </w:t>
      </w:r>
      <w:r>
        <w:t xml:space="preserve">  </w:t>
      </w:r>
    </w:p>
    <w:p w:rsidR="009702F7" w:rsidRDefault="009702F7" w:rsidP="0085419C">
      <w:pPr>
        <w:spacing w:line="276" w:lineRule="auto"/>
        <w:jc w:val="both"/>
      </w:pPr>
    </w:p>
    <w:p w:rsidR="000957A8" w:rsidRPr="009702F7" w:rsidRDefault="009702F7" w:rsidP="0085419C">
      <w:pPr>
        <w:spacing w:line="276" w:lineRule="auto"/>
        <w:jc w:val="both"/>
      </w:pPr>
      <w:r>
        <w:t xml:space="preserve">Náročnější uživatelé si můžou </w:t>
      </w:r>
      <w:r w:rsidRPr="009702F7">
        <w:rPr>
          <w:rStyle w:val="Siln"/>
          <w:b w:val="0"/>
        </w:rPr>
        <w:t xml:space="preserve">objednat </w:t>
      </w:r>
      <w:hyperlink r:id="rId29" w:history="1">
        <w:r w:rsidR="000957A8" w:rsidRPr="009702F7">
          <w:rPr>
            <w:rStyle w:val="Hypertextovodkaz"/>
          </w:rPr>
          <w:t>kompletní databázi</w:t>
        </w:r>
        <w:r w:rsidRPr="009702F7">
          <w:rPr>
            <w:rStyle w:val="Hypertextovodkaz"/>
          </w:rPr>
          <w:t xml:space="preserve"> RES</w:t>
        </w:r>
        <w:r w:rsidR="000957A8" w:rsidRPr="009702F7">
          <w:rPr>
            <w:rStyle w:val="Hypertextovodkaz"/>
          </w:rPr>
          <w:t xml:space="preserve"> nebo výběr z této databáze</w:t>
        </w:r>
      </w:hyperlink>
      <w:r w:rsidR="000957A8">
        <w:t xml:space="preserve"> podle vlastního specifického požadavku.</w:t>
      </w:r>
      <w:r>
        <w:t xml:space="preserve"> V tomto případě je kompletní RES poskytován jednak jako databáze ve formátu CSV spolu s číselníky a dále s daty aplikace, která je uživatelsky přijatelná a slouží komfortní práci s databází. Je distribuován prostřednictvím </w:t>
      </w:r>
      <w:hyperlink r:id="rId30" w:history="1">
        <w:r w:rsidRPr="009702F7">
          <w:rPr>
            <w:rStyle w:val="Hypertextovodkaz"/>
          </w:rPr>
          <w:t>zabezpečeného úložiště FILR</w:t>
        </w:r>
      </w:hyperlink>
      <w:r>
        <w:t xml:space="preserve">. </w:t>
      </w:r>
      <w:r w:rsidRPr="009702F7">
        <w:rPr>
          <w:rStyle w:val="Siln"/>
          <w:b w:val="0"/>
        </w:rPr>
        <w:t>Aktualizovaná verze</w:t>
      </w:r>
      <w:r w:rsidRPr="009702F7">
        <w:t xml:space="preserve"> registru je k dispozici v </w:t>
      </w:r>
      <w:r w:rsidRPr="009702F7">
        <w:rPr>
          <w:rStyle w:val="Siln"/>
          <w:b w:val="0"/>
        </w:rPr>
        <w:t>měsíční</w:t>
      </w:r>
      <w:r w:rsidRPr="009702F7">
        <w:rPr>
          <w:rStyle w:val="Siln"/>
        </w:rPr>
        <w:t xml:space="preserve"> </w:t>
      </w:r>
      <w:r w:rsidRPr="009702F7">
        <w:t>periodicitě.</w:t>
      </w:r>
    </w:p>
    <w:p w:rsidR="001210F6" w:rsidRDefault="001210F6" w:rsidP="0085419C">
      <w:pPr>
        <w:spacing w:line="276" w:lineRule="auto"/>
        <w:jc w:val="both"/>
      </w:pPr>
    </w:p>
    <w:p w:rsidR="00D3483E" w:rsidRDefault="009702F7" w:rsidP="00D3483E">
      <w:pPr>
        <w:spacing w:line="276" w:lineRule="auto"/>
        <w:jc w:val="both"/>
      </w:pPr>
      <w:r>
        <w:t>Vyhledávání veřejných údajů konkrétního ekonomického subjektu podle IČ</w:t>
      </w:r>
      <w:r w:rsidR="00615400">
        <w:t xml:space="preserve">O nebo názvu umožňuje aplikace </w:t>
      </w:r>
      <w:hyperlink r:id="rId31" w:history="1">
        <w:r w:rsidR="00615400" w:rsidRPr="00615400">
          <w:rPr>
            <w:rStyle w:val="Hypertextovodkaz"/>
          </w:rPr>
          <w:t>DISRES</w:t>
        </w:r>
      </w:hyperlink>
      <w:r w:rsidR="00615400">
        <w:t>, která je zda</w:t>
      </w:r>
      <w:r w:rsidR="00C65F5D">
        <w:t>rma k dispozici na web stránce</w:t>
      </w:r>
      <w:r w:rsidR="00615400">
        <w:t xml:space="preserve"> ČSÚ. </w:t>
      </w:r>
      <w:r w:rsidR="00D3483E">
        <w:t xml:space="preserve">Údaje jsou aktualizovány 2x měsíčně a obsahují stav dat k 15. a k poslednímu dni měsíce.    </w:t>
      </w:r>
    </w:p>
    <w:p w:rsidR="00946EEB" w:rsidRDefault="009702F7" w:rsidP="0085419C">
      <w:pPr>
        <w:spacing w:line="276" w:lineRule="auto"/>
        <w:jc w:val="both"/>
      </w:pPr>
      <w:r>
        <w:lastRenderedPageBreak/>
        <w:t xml:space="preserve"> </w:t>
      </w:r>
    </w:p>
    <w:p w:rsidR="00946EEB" w:rsidRDefault="00946EEB" w:rsidP="0085419C">
      <w:pPr>
        <w:spacing w:line="276" w:lineRule="auto"/>
        <w:jc w:val="both"/>
      </w:pPr>
      <w:r>
        <w:t xml:space="preserve">Údaje z RES lze dále využívat pro vědecké účely. V těchto případech </w:t>
      </w:r>
      <w:r>
        <w:br/>
        <w:t>lze poskytnout</w:t>
      </w:r>
      <w:r w:rsidR="00C65F5D">
        <w:t xml:space="preserve"> i důvěrné údaje, ale</w:t>
      </w:r>
      <w:r>
        <w:t xml:space="preserve"> pouze na základě zvláštní smlouvy o poskytování důvěrných údajů, která stanoví splnění podmínek ochrany důvěrnosti těchto údajů a přesný způsob jejich využití v souladu s právem Evropské unie, a to tuzemským i zahraničním právnickým osobám, jejichž základním posláním je vědecký výzkum. Údaje se poskytují ve formě neumožňující přímé určení zpravodajské jednotky, jíž se poskytnuté údaje týkají. Smlouva je podepisována za objednatele i za ČSÚ statutárními zástupci či osobami jimi pověřenými. Nedílnou součástí smlouvy je zadání výzkumného projektu a složení slibu mlčenlivosti všemi osobami, které budou s daty pracovat. O předání údajů se pořizuje písemný protokol.</w:t>
      </w:r>
      <w:r w:rsidR="00C65F5D">
        <w:t xml:space="preserve"> Bližší informace k poskytování dat pro vědecké účely najdete </w:t>
      </w:r>
      <w:hyperlink r:id="rId32" w:history="1">
        <w:r w:rsidR="00C65F5D" w:rsidRPr="00C65F5D">
          <w:rPr>
            <w:rStyle w:val="Hypertextovodkaz"/>
          </w:rPr>
          <w:t>zde</w:t>
        </w:r>
      </w:hyperlink>
      <w:r w:rsidR="00C65F5D">
        <w:t>.</w:t>
      </w:r>
    </w:p>
    <w:p w:rsidR="00C65F5D" w:rsidRDefault="00C65F5D" w:rsidP="0085419C">
      <w:pPr>
        <w:spacing w:line="276" w:lineRule="auto"/>
        <w:jc w:val="both"/>
      </w:pPr>
    </w:p>
    <w:p w:rsidR="00894AA1" w:rsidRDefault="00894AA1" w:rsidP="00894AA1">
      <w:pPr>
        <w:pStyle w:val="Nadpis3"/>
      </w:pPr>
      <w:r>
        <w:t>Statistiky RES</w:t>
      </w:r>
    </w:p>
    <w:p w:rsidR="00894AA1" w:rsidRDefault="00894AA1" w:rsidP="0085419C">
      <w:pPr>
        <w:spacing w:line="276" w:lineRule="auto"/>
        <w:jc w:val="both"/>
      </w:pPr>
    </w:p>
    <w:p w:rsidR="00894AA1" w:rsidRDefault="00894AA1" w:rsidP="0085419C">
      <w:pPr>
        <w:spacing w:line="276" w:lineRule="auto"/>
        <w:jc w:val="both"/>
      </w:pPr>
      <w:r>
        <w:t xml:space="preserve">Na </w:t>
      </w:r>
      <w:r w:rsidR="00A45DA6">
        <w:t>základě údajů z RES se připravují</w:t>
      </w:r>
      <w:r>
        <w:t xml:space="preserve"> následující statistické výstupy:</w:t>
      </w:r>
    </w:p>
    <w:p w:rsidR="00894AA1" w:rsidRPr="00A67BE2" w:rsidRDefault="007F6AAE" w:rsidP="00A67BE2">
      <w:pPr>
        <w:pStyle w:val="Odstavecseseznamem"/>
        <w:numPr>
          <w:ilvl w:val="0"/>
          <w:numId w:val="17"/>
        </w:numPr>
        <w:spacing w:line="276" w:lineRule="auto"/>
        <w:ind w:left="284" w:hanging="284"/>
        <w:jc w:val="both"/>
      </w:pPr>
      <w:hyperlink r:id="rId33" w:history="1">
        <w:r w:rsidR="0070774E" w:rsidRPr="00A67BE2">
          <w:rPr>
            <w:rStyle w:val="Hypertextovodkaz"/>
            <w:bCs/>
          </w:rPr>
          <w:t xml:space="preserve">Statistická ročenka </w:t>
        </w:r>
        <w:r w:rsidR="00A67BE2" w:rsidRPr="00A67BE2">
          <w:rPr>
            <w:rStyle w:val="Hypertextovodkaz"/>
            <w:bCs/>
          </w:rPr>
          <w:t>České republiky, kapitola 12</w:t>
        </w:r>
      </w:hyperlink>
    </w:p>
    <w:p w:rsidR="00A67BE2" w:rsidRPr="00A67BE2" w:rsidRDefault="007F6AAE" w:rsidP="00A67BE2">
      <w:pPr>
        <w:pStyle w:val="Odstavecseseznamem"/>
        <w:numPr>
          <w:ilvl w:val="0"/>
          <w:numId w:val="17"/>
        </w:numPr>
        <w:spacing w:line="276" w:lineRule="auto"/>
        <w:ind w:left="284" w:hanging="284"/>
        <w:jc w:val="both"/>
      </w:pPr>
      <w:hyperlink r:id="rId34" w:history="1">
        <w:r w:rsidR="00A67BE2" w:rsidRPr="00A67BE2">
          <w:rPr>
            <w:rStyle w:val="Hypertextovodkaz"/>
            <w:bCs/>
          </w:rPr>
          <w:t>Organizační statistika</w:t>
        </w:r>
      </w:hyperlink>
    </w:p>
    <w:p w:rsidR="00A67BE2" w:rsidRPr="00A67BE2" w:rsidRDefault="007F6AAE" w:rsidP="00A67BE2">
      <w:pPr>
        <w:pStyle w:val="Odstavecseseznamem"/>
        <w:numPr>
          <w:ilvl w:val="0"/>
          <w:numId w:val="17"/>
        </w:numPr>
        <w:spacing w:line="276" w:lineRule="auto"/>
        <w:ind w:left="284" w:hanging="284"/>
        <w:jc w:val="both"/>
      </w:pPr>
      <w:hyperlink r:id="rId35" w:history="1">
        <w:r w:rsidR="00A67BE2" w:rsidRPr="00A67BE2">
          <w:rPr>
            <w:rStyle w:val="Hypertextovodkaz"/>
            <w:bCs/>
          </w:rPr>
          <w:t>Ukazatele sociálního a hospodářského vývoje České republiky, tabulka 20, 21 a 22</w:t>
        </w:r>
      </w:hyperlink>
    </w:p>
    <w:p w:rsidR="00A67BE2" w:rsidRDefault="007F6AAE" w:rsidP="00A67BE2">
      <w:pPr>
        <w:pStyle w:val="Odstavecseseznamem"/>
        <w:numPr>
          <w:ilvl w:val="0"/>
          <w:numId w:val="17"/>
        </w:numPr>
        <w:spacing w:line="276" w:lineRule="auto"/>
        <w:ind w:left="284" w:hanging="284"/>
        <w:jc w:val="both"/>
      </w:pPr>
      <w:hyperlink r:id="rId36" w:tgtFrame="_blank" w:history="1">
        <w:r w:rsidR="00A67BE2">
          <w:rPr>
            <w:rStyle w:val="Hypertextovodkaz"/>
          </w:rPr>
          <w:t>Česká republika od roku 1989 v číslech, tabulka 07.01</w:t>
        </w:r>
      </w:hyperlink>
    </w:p>
    <w:p w:rsidR="00A67BE2" w:rsidRDefault="007F6AAE" w:rsidP="00A67BE2">
      <w:pPr>
        <w:pStyle w:val="Odstavecseseznamem"/>
        <w:numPr>
          <w:ilvl w:val="0"/>
          <w:numId w:val="17"/>
        </w:numPr>
        <w:spacing w:line="276" w:lineRule="auto"/>
        <w:ind w:left="284" w:hanging="284"/>
        <w:jc w:val="both"/>
      </w:pPr>
      <w:hyperlink r:id="rId37" w:tgtFrame="_blank" w:history="1">
        <w:r w:rsidR="00A67BE2">
          <w:rPr>
            <w:rStyle w:val="Hypertextovodkaz"/>
          </w:rPr>
          <w:t>Srovnání krajů v České republice, kapitola 10</w:t>
        </w:r>
      </w:hyperlink>
    </w:p>
    <w:p w:rsidR="00A67BE2" w:rsidRDefault="007F6AAE" w:rsidP="00A67BE2">
      <w:pPr>
        <w:pStyle w:val="Odstavecseseznamem"/>
        <w:numPr>
          <w:ilvl w:val="0"/>
          <w:numId w:val="17"/>
        </w:numPr>
        <w:spacing w:line="276" w:lineRule="auto"/>
        <w:ind w:left="284" w:hanging="284"/>
        <w:jc w:val="both"/>
      </w:pPr>
      <w:hyperlink r:id="rId38" w:history="1">
        <w:r w:rsidR="00A67BE2" w:rsidRPr="00A67BE2">
          <w:rPr>
            <w:rStyle w:val="Hypertextovodkaz"/>
          </w:rPr>
          <w:t>Registrace ekonomických subjektů</w:t>
        </w:r>
      </w:hyperlink>
    </w:p>
    <w:p w:rsidR="00946EEB" w:rsidRDefault="007F6AAE" w:rsidP="00946EEB">
      <w:pPr>
        <w:pStyle w:val="Odstavecseseznamem"/>
        <w:numPr>
          <w:ilvl w:val="0"/>
          <w:numId w:val="17"/>
        </w:numPr>
        <w:spacing w:line="276" w:lineRule="auto"/>
        <w:ind w:left="284" w:hanging="284"/>
        <w:jc w:val="both"/>
      </w:pPr>
      <w:hyperlink r:id="rId39" w:anchor="katalog=33675" w:history="1">
        <w:r w:rsidR="00946EEB" w:rsidRPr="00946EEB">
          <w:rPr>
            <w:rStyle w:val="Hypertextovodkaz"/>
          </w:rPr>
          <w:t>Demografie podniků</w:t>
        </w:r>
      </w:hyperlink>
    </w:p>
    <w:p w:rsidR="00946EEB" w:rsidRDefault="00946EEB" w:rsidP="00946EEB">
      <w:pPr>
        <w:spacing w:line="276" w:lineRule="auto"/>
        <w:jc w:val="both"/>
      </w:pPr>
    </w:p>
    <w:p w:rsidR="00C65F5D" w:rsidRDefault="00C65F5D" w:rsidP="00C65F5D">
      <w:pPr>
        <w:pStyle w:val="Nadpis3"/>
      </w:pPr>
      <w:r>
        <w:t>Řízení kvality RES</w:t>
      </w:r>
    </w:p>
    <w:p w:rsidR="00946EEB" w:rsidRPr="0070774E" w:rsidRDefault="00946EEB" w:rsidP="00946EEB">
      <w:pPr>
        <w:spacing w:line="276" w:lineRule="auto"/>
        <w:jc w:val="both"/>
      </w:pPr>
    </w:p>
    <w:p w:rsidR="00894AA1" w:rsidRDefault="00C65F5D" w:rsidP="0085419C">
      <w:pPr>
        <w:spacing w:line="276" w:lineRule="auto"/>
        <w:jc w:val="both"/>
      </w:pPr>
      <w:r>
        <w:t>Obecn</w:t>
      </w:r>
      <w:r w:rsidR="005961F4">
        <w:t>í r</w:t>
      </w:r>
      <w:r w:rsidR="004D5296">
        <w:t>ámec řízení kvality RES definují následující dokumenty</w:t>
      </w:r>
      <w:r>
        <w:t>:</w:t>
      </w:r>
    </w:p>
    <w:p w:rsidR="00C65F5D" w:rsidRDefault="007F6AAE" w:rsidP="004D5296">
      <w:pPr>
        <w:pStyle w:val="Odstavecseseznamem"/>
        <w:numPr>
          <w:ilvl w:val="0"/>
          <w:numId w:val="18"/>
        </w:numPr>
        <w:spacing w:line="276" w:lineRule="auto"/>
        <w:ind w:left="284" w:hanging="284"/>
        <w:jc w:val="both"/>
      </w:pPr>
      <w:hyperlink r:id="rId40" w:history="1">
        <w:r w:rsidR="004D5296" w:rsidRPr="004D5296">
          <w:rPr>
            <w:rStyle w:val="Hypertextovodkaz"/>
          </w:rPr>
          <w:t>Závazek kvality ČSÚ</w:t>
        </w:r>
      </w:hyperlink>
    </w:p>
    <w:p w:rsidR="00D3483E" w:rsidRDefault="007F6AAE" w:rsidP="00D3483E">
      <w:pPr>
        <w:pStyle w:val="Odstavecseseznamem"/>
        <w:numPr>
          <w:ilvl w:val="0"/>
          <w:numId w:val="18"/>
        </w:numPr>
        <w:spacing w:line="276" w:lineRule="auto"/>
        <w:ind w:left="284" w:hanging="284"/>
        <w:jc w:val="both"/>
      </w:pPr>
      <w:hyperlink r:id="rId41" w:history="1">
        <w:r w:rsidR="004D5296" w:rsidRPr="004D5296">
          <w:rPr>
            <w:rStyle w:val="Hypertextovodkaz"/>
          </w:rPr>
          <w:t>Politika kvality ČSÚ</w:t>
        </w:r>
      </w:hyperlink>
    </w:p>
    <w:p w:rsidR="00874814" w:rsidRDefault="007F6AAE" w:rsidP="00D3483E">
      <w:pPr>
        <w:pStyle w:val="Odstavecseseznamem"/>
        <w:numPr>
          <w:ilvl w:val="0"/>
          <w:numId w:val="18"/>
        </w:numPr>
        <w:spacing w:line="276" w:lineRule="auto"/>
        <w:ind w:left="284" w:hanging="284"/>
        <w:jc w:val="both"/>
      </w:pPr>
      <w:hyperlink r:id="rId42" w:history="1">
        <w:r w:rsidR="00874814">
          <w:rPr>
            <w:rStyle w:val="Hypertextovodkaz"/>
          </w:rPr>
          <w:t>K</w:t>
        </w:r>
        <w:r w:rsidR="00874814" w:rsidRPr="004D3EA6">
          <w:rPr>
            <w:rStyle w:val="Hypertextovodkaz"/>
          </w:rPr>
          <w:t>odex evropské statistiky</w:t>
        </w:r>
      </w:hyperlink>
    </w:p>
    <w:p w:rsidR="004D3EA6" w:rsidRDefault="004D3EA6" w:rsidP="00874814">
      <w:pPr>
        <w:spacing w:line="276" w:lineRule="auto"/>
        <w:jc w:val="both"/>
      </w:pPr>
    </w:p>
    <w:p w:rsidR="00B4434F" w:rsidRDefault="004D3EA6" w:rsidP="004D3EA6">
      <w:pPr>
        <w:spacing w:line="276" w:lineRule="auto"/>
        <w:jc w:val="both"/>
      </w:pPr>
      <w:r>
        <w:t>Řízení kvality</w:t>
      </w:r>
      <w:r w:rsidR="00B4434F">
        <w:t xml:space="preserve"> RES</w:t>
      </w:r>
      <w:r>
        <w:t xml:space="preserve"> je </w:t>
      </w:r>
      <w:r w:rsidR="00874814">
        <w:t xml:space="preserve">založené na systematickém každoročním porovnávání </w:t>
      </w:r>
      <w:r w:rsidR="00B4434F">
        <w:t xml:space="preserve">skutečného </w:t>
      </w:r>
      <w:r w:rsidR="00874814">
        <w:t>stavu</w:t>
      </w:r>
      <w:r w:rsidR="00B4434F">
        <w:t xml:space="preserve"> kvality s cílovými hodnotami kvality, které je spojené s následnou analýzou rozdílů a definováním aktivit nebo metodických pravidel, které povedou k odstranění těchto rozdílů. Cílové hodnoty kvality se pravidelně (ročně) kontrolují a upravují nebo doplňují dle nových priorit resp. požadavků uživatelů.  </w:t>
      </w:r>
    </w:p>
    <w:p w:rsidR="00186729" w:rsidRDefault="00186729" w:rsidP="004D3EA6">
      <w:pPr>
        <w:spacing w:line="276" w:lineRule="auto"/>
        <w:jc w:val="both"/>
      </w:pPr>
    </w:p>
    <w:p w:rsidR="00186729" w:rsidRDefault="00186729" w:rsidP="004D3EA6">
      <w:pPr>
        <w:spacing w:line="276" w:lineRule="auto"/>
        <w:jc w:val="both"/>
      </w:pPr>
      <w:r>
        <w:t>Kromě systematického řízení kvality jsou prováděny i další aktivity, které souvisí se zajištěním kvality registru. Jedná se například o validace dat, zavádění metodických standardů nebo konzultace s uživateli RES.</w:t>
      </w:r>
    </w:p>
    <w:p w:rsidR="00B4434F" w:rsidRDefault="00B4434F" w:rsidP="004D3EA6">
      <w:pPr>
        <w:spacing w:line="276" w:lineRule="auto"/>
        <w:jc w:val="both"/>
      </w:pPr>
    </w:p>
    <w:p w:rsidR="00B4434F" w:rsidRDefault="00B4434F" w:rsidP="00B4434F">
      <w:pPr>
        <w:pStyle w:val="Nadpis3"/>
      </w:pPr>
      <w:r>
        <w:t>Monitorování kvality RES</w:t>
      </w:r>
    </w:p>
    <w:p w:rsidR="00B4434F" w:rsidRDefault="00B4434F" w:rsidP="004D3EA6">
      <w:pPr>
        <w:spacing w:line="276" w:lineRule="auto"/>
        <w:jc w:val="both"/>
      </w:pPr>
    </w:p>
    <w:p w:rsidR="004D3EA6" w:rsidRDefault="00584F9C" w:rsidP="004D3EA6">
      <w:pPr>
        <w:spacing w:line="276" w:lineRule="auto"/>
        <w:jc w:val="both"/>
      </w:pPr>
      <w:r>
        <w:t>Monitorování kvality RES</w:t>
      </w:r>
      <w:r w:rsidR="000F65E9">
        <w:t xml:space="preserve"> </w:t>
      </w:r>
      <w:r>
        <w:t xml:space="preserve">zajišťuje </w:t>
      </w:r>
      <w:proofErr w:type="spellStart"/>
      <w:r>
        <w:t>Eurostat</w:t>
      </w:r>
      <w:proofErr w:type="spellEnd"/>
      <w:r>
        <w:t xml:space="preserve"> dle </w:t>
      </w:r>
      <w:r w:rsidR="004D3EA6">
        <w:t>n</w:t>
      </w:r>
      <w:r w:rsidR="004D3EA6" w:rsidRPr="004D3EA6">
        <w:t>ařízení Evropského parlamentu a Rady (EU) 2019/2152 ze dne 27. listopadu 2019</w:t>
      </w:r>
      <w:r w:rsidR="000F65E9">
        <w:t>. Vychází přitom</w:t>
      </w:r>
      <w:r>
        <w:t xml:space="preserve"> </w:t>
      </w:r>
      <w:r w:rsidR="000F65E9">
        <w:t xml:space="preserve">ze </w:t>
      </w:r>
      <w:r>
        <w:t>zpráv</w:t>
      </w:r>
      <w:r w:rsidR="000F65E9">
        <w:t xml:space="preserve"> o kvalitě a </w:t>
      </w:r>
      <w:proofErr w:type="spellStart"/>
      <w:r w:rsidR="000F65E9">
        <w:t>metadatech</w:t>
      </w:r>
      <w:proofErr w:type="spellEnd"/>
      <w:r w:rsidR="000F65E9">
        <w:t xml:space="preserve">, kterou mu každoročně zasíláme. </w:t>
      </w:r>
      <w:proofErr w:type="spellStart"/>
      <w:r w:rsidR="000F65E9">
        <w:t>Eurostat</w:t>
      </w:r>
      <w:proofErr w:type="spellEnd"/>
      <w:r w:rsidR="000F65E9">
        <w:t xml:space="preserve"> následně vyhodnocuje, do jaké míry RES splňuje předem stanovené kritéria kvality.   </w:t>
      </w:r>
      <w:r w:rsidR="00874814">
        <w:t xml:space="preserve"> </w:t>
      </w:r>
    </w:p>
    <w:p w:rsidR="000F65E9" w:rsidRDefault="000F65E9" w:rsidP="0085419C">
      <w:pPr>
        <w:spacing w:line="276" w:lineRule="auto"/>
        <w:jc w:val="both"/>
      </w:pPr>
    </w:p>
    <w:p w:rsidR="000F65E9" w:rsidRDefault="000F65E9" w:rsidP="0085419C">
      <w:pPr>
        <w:spacing w:line="276" w:lineRule="auto"/>
        <w:jc w:val="both"/>
      </w:pPr>
      <w:r>
        <w:lastRenderedPageBreak/>
        <w:t>V roce 2022 měl RES</w:t>
      </w:r>
      <w:r w:rsidR="008C6016">
        <w:t xml:space="preserve"> </w:t>
      </w:r>
      <w:r w:rsidR="00B16FBD">
        <w:t>v rámci monitorování kvality</w:t>
      </w:r>
      <w:r>
        <w:t xml:space="preserve"> následující hodnocení:</w:t>
      </w:r>
    </w:p>
    <w:p w:rsidR="000F65E9" w:rsidRDefault="000F65E9" w:rsidP="0085419C">
      <w:pPr>
        <w:spacing w:line="276" w:lineRule="auto"/>
        <w:jc w:val="both"/>
      </w:pPr>
    </w:p>
    <w:tbl>
      <w:tblPr>
        <w:tblStyle w:val="Mkatabulky"/>
        <w:tblW w:w="0" w:type="auto"/>
        <w:tblLook w:val="04A0" w:firstRow="1" w:lastRow="0" w:firstColumn="1" w:lastColumn="0" w:noHBand="0" w:noVBand="1"/>
      </w:tblPr>
      <w:tblGrid>
        <w:gridCol w:w="759"/>
        <w:gridCol w:w="1780"/>
        <w:gridCol w:w="1232"/>
        <w:gridCol w:w="1635"/>
        <w:gridCol w:w="865"/>
        <w:gridCol w:w="1109"/>
        <w:gridCol w:w="1340"/>
      </w:tblGrid>
      <w:tr w:rsidR="0035510F" w:rsidRPr="0035510F" w:rsidTr="008C6016">
        <w:tc>
          <w:tcPr>
            <w:tcW w:w="759" w:type="dxa"/>
            <w:vAlign w:val="center"/>
          </w:tcPr>
          <w:p w:rsidR="0035510F" w:rsidRPr="0035510F" w:rsidRDefault="0035510F" w:rsidP="008B2B21">
            <w:pPr>
              <w:spacing w:line="276" w:lineRule="auto"/>
              <w:rPr>
                <w:rFonts w:cs="Arial"/>
                <w:b/>
                <w:sz w:val="16"/>
                <w:szCs w:val="16"/>
              </w:rPr>
            </w:pPr>
            <w:r w:rsidRPr="0035510F">
              <w:rPr>
                <w:rFonts w:cs="Arial"/>
                <w:b/>
                <w:sz w:val="16"/>
                <w:szCs w:val="16"/>
              </w:rPr>
              <w:t>Čís. cíle</w:t>
            </w:r>
          </w:p>
        </w:tc>
        <w:tc>
          <w:tcPr>
            <w:tcW w:w="1780" w:type="dxa"/>
            <w:vAlign w:val="center"/>
          </w:tcPr>
          <w:p w:rsidR="0035510F" w:rsidRPr="0035510F" w:rsidRDefault="0035510F" w:rsidP="008B2B21">
            <w:pPr>
              <w:spacing w:line="276" w:lineRule="auto"/>
              <w:rPr>
                <w:rFonts w:cs="Arial"/>
                <w:b/>
                <w:sz w:val="16"/>
                <w:szCs w:val="16"/>
              </w:rPr>
            </w:pPr>
            <w:r w:rsidRPr="0035510F">
              <w:rPr>
                <w:rFonts w:cs="Arial"/>
                <w:b/>
                <w:sz w:val="16"/>
                <w:szCs w:val="16"/>
              </w:rPr>
              <w:t>Popis cíle</w:t>
            </w:r>
          </w:p>
        </w:tc>
        <w:tc>
          <w:tcPr>
            <w:tcW w:w="1232" w:type="dxa"/>
            <w:vAlign w:val="center"/>
          </w:tcPr>
          <w:p w:rsidR="0035510F" w:rsidRPr="0035510F" w:rsidRDefault="008B2B21" w:rsidP="008B2B21">
            <w:pPr>
              <w:spacing w:line="276" w:lineRule="auto"/>
              <w:rPr>
                <w:rFonts w:cs="Arial"/>
                <w:b/>
                <w:sz w:val="16"/>
                <w:szCs w:val="16"/>
              </w:rPr>
            </w:pPr>
            <w:r>
              <w:rPr>
                <w:rFonts w:cs="Arial"/>
                <w:b/>
                <w:sz w:val="16"/>
                <w:szCs w:val="16"/>
              </w:rPr>
              <w:t>Hodnotící kritéria</w:t>
            </w:r>
          </w:p>
        </w:tc>
        <w:tc>
          <w:tcPr>
            <w:tcW w:w="1635" w:type="dxa"/>
            <w:vAlign w:val="center"/>
          </w:tcPr>
          <w:p w:rsidR="0035510F" w:rsidRPr="0035510F" w:rsidRDefault="0095744C" w:rsidP="008B2B21">
            <w:pPr>
              <w:spacing w:line="276" w:lineRule="auto"/>
              <w:rPr>
                <w:rFonts w:cs="Arial"/>
                <w:b/>
                <w:sz w:val="16"/>
                <w:szCs w:val="16"/>
              </w:rPr>
            </w:pPr>
            <w:r>
              <w:rPr>
                <w:rFonts w:cs="Arial"/>
                <w:b/>
                <w:sz w:val="16"/>
                <w:szCs w:val="16"/>
              </w:rPr>
              <w:t>Váha na celkovém hodnocení</w:t>
            </w:r>
          </w:p>
        </w:tc>
        <w:tc>
          <w:tcPr>
            <w:tcW w:w="865" w:type="dxa"/>
            <w:vAlign w:val="center"/>
          </w:tcPr>
          <w:p w:rsidR="0035510F" w:rsidRPr="0035510F" w:rsidRDefault="008B2B21" w:rsidP="008B2B21">
            <w:pPr>
              <w:spacing w:line="276" w:lineRule="auto"/>
              <w:rPr>
                <w:rFonts w:cs="Arial"/>
                <w:b/>
                <w:sz w:val="16"/>
                <w:szCs w:val="16"/>
              </w:rPr>
            </w:pPr>
            <w:r>
              <w:rPr>
                <w:rFonts w:cs="Arial"/>
                <w:b/>
                <w:sz w:val="16"/>
                <w:szCs w:val="16"/>
              </w:rPr>
              <w:t>Hodnota</w:t>
            </w:r>
          </w:p>
        </w:tc>
        <w:tc>
          <w:tcPr>
            <w:tcW w:w="1109" w:type="dxa"/>
            <w:vAlign w:val="center"/>
          </w:tcPr>
          <w:p w:rsidR="0035510F" w:rsidRPr="0035510F" w:rsidRDefault="008B2B21" w:rsidP="008B2B21">
            <w:pPr>
              <w:spacing w:line="276" w:lineRule="auto"/>
              <w:rPr>
                <w:rFonts w:cs="Arial"/>
                <w:b/>
                <w:sz w:val="16"/>
                <w:szCs w:val="16"/>
              </w:rPr>
            </w:pPr>
            <w:r>
              <w:rPr>
                <w:rFonts w:cs="Arial"/>
                <w:b/>
                <w:sz w:val="16"/>
                <w:szCs w:val="16"/>
              </w:rPr>
              <w:t>Počet bodů</w:t>
            </w:r>
          </w:p>
        </w:tc>
        <w:tc>
          <w:tcPr>
            <w:tcW w:w="1340" w:type="dxa"/>
            <w:vAlign w:val="center"/>
          </w:tcPr>
          <w:p w:rsidR="0035510F" w:rsidRPr="0035510F" w:rsidRDefault="008B2B21" w:rsidP="008B2B21">
            <w:pPr>
              <w:spacing w:line="276" w:lineRule="auto"/>
              <w:rPr>
                <w:rFonts w:cs="Arial"/>
                <w:b/>
                <w:sz w:val="16"/>
                <w:szCs w:val="16"/>
              </w:rPr>
            </w:pPr>
            <w:r>
              <w:rPr>
                <w:rFonts w:cs="Arial"/>
                <w:b/>
                <w:sz w:val="16"/>
                <w:szCs w:val="16"/>
              </w:rPr>
              <w:t>Výsledek</w:t>
            </w:r>
          </w:p>
        </w:tc>
      </w:tr>
      <w:tr w:rsidR="0035510F" w:rsidRPr="0035510F" w:rsidTr="008C6016">
        <w:tc>
          <w:tcPr>
            <w:tcW w:w="759" w:type="dxa"/>
            <w:vAlign w:val="center"/>
          </w:tcPr>
          <w:p w:rsidR="0035510F" w:rsidRPr="0035510F" w:rsidRDefault="0035510F" w:rsidP="008B2B21">
            <w:pPr>
              <w:spacing w:line="276" w:lineRule="auto"/>
              <w:rPr>
                <w:rFonts w:cs="Arial"/>
                <w:sz w:val="16"/>
                <w:szCs w:val="16"/>
              </w:rPr>
            </w:pPr>
            <w:r w:rsidRPr="0035510F">
              <w:rPr>
                <w:rFonts w:cs="Arial"/>
                <w:sz w:val="16"/>
                <w:szCs w:val="16"/>
              </w:rPr>
              <w:t>1.</w:t>
            </w:r>
          </w:p>
        </w:tc>
        <w:tc>
          <w:tcPr>
            <w:tcW w:w="1780" w:type="dxa"/>
            <w:vAlign w:val="center"/>
          </w:tcPr>
          <w:p w:rsidR="0035510F" w:rsidRPr="0035510F" w:rsidRDefault="0035510F" w:rsidP="008B2B21">
            <w:pPr>
              <w:spacing w:line="276" w:lineRule="auto"/>
              <w:rPr>
                <w:rFonts w:cs="Arial"/>
                <w:sz w:val="16"/>
                <w:szCs w:val="16"/>
              </w:rPr>
            </w:pPr>
            <w:r w:rsidRPr="0035510F">
              <w:rPr>
                <w:rFonts w:cs="Arial"/>
                <w:sz w:val="16"/>
                <w:szCs w:val="16"/>
              </w:rPr>
              <w:t>Dostupnost povinných proměnných v</w:t>
            </w:r>
            <w:r w:rsidR="007F4628">
              <w:rPr>
                <w:rFonts w:cs="Arial"/>
                <w:sz w:val="16"/>
                <w:szCs w:val="16"/>
              </w:rPr>
              <w:t> </w:t>
            </w:r>
            <w:proofErr w:type="gramStart"/>
            <w:r w:rsidRPr="0035510F">
              <w:rPr>
                <w:rFonts w:cs="Arial"/>
                <w:sz w:val="16"/>
                <w:szCs w:val="16"/>
              </w:rPr>
              <w:t>RES</w:t>
            </w:r>
            <w:proofErr w:type="gramEnd"/>
          </w:p>
        </w:tc>
        <w:tc>
          <w:tcPr>
            <w:tcW w:w="1232" w:type="dxa"/>
            <w:vAlign w:val="center"/>
          </w:tcPr>
          <w:p w:rsidR="0035510F" w:rsidRPr="0035510F" w:rsidRDefault="0095744C" w:rsidP="008B2B21">
            <w:pPr>
              <w:spacing w:line="276" w:lineRule="auto"/>
              <w:rPr>
                <w:rFonts w:cs="Arial"/>
                <w:sz w:val="16"/>
                <w:szCs w:val="16"/>
              </w:rPr>
            </w:pPr>
            <w:r>
              <w:rPr>
                <w:rFonts w:cs="Arial"/>
                <w:sz w:val="16"/>
                <w:szCs w:val="16"/>
              </w:rPr>
              <w:t>% chybějících proměnných</w:t>
            </w:r>
          </w:p>
        </w:tc>
        <w:tc>
          <w:tcPr>
            <w:tcW w:w="1635" w:type="dxa"/>
            <w:vAlign w:val="center"/>
          </w:tcPr>
          <w:p w:rsidR="0035510F" w:rsidRPr="0035510F" w:rsidRDefault="00EC002D" w:rsidP="008B2B21">
            <w:pPr>
              <w:spacing w:line="276" w:lineRule="auto"/>
              <w:jc w:val="center"/>
              <w:rPr>
                <w:rFonts w:cs="Arial"/>
                <w:sz w:val="16"/>
                <w:szCs w:val="16"/>
              </w:rPr>
            </w:pPr>
            <w:r>
              <w:rPr>
                <w:rFonts w:cs="Arial"/>
                <w:sz w:val="16"/>
                <w:szCs w:val="16"/>
              </w:rPr>
              <w:t>40</w:t>
            </w:r>
          </w:p>
        </w:tc>
        <w:tc>
          <w:tcPr>
            <w:tcW w:w="865" w:type="dxa"/>
            <w:vAlign w:val="center"/>
          </w:tcPr>
          <w:p w:rsidR="0035510F" w:rsidRPr="0035510F" w:rsidRDefault="008B2B21" w:rsidP="00B16FBD">
            <w:pPr>
              <w:spacing w:line="276" w:lineRule="auto"/>
              <w:jc w:val="center"/>
              <w:rPr>
                <w:rFonts w:cs="Arial"/>
                <w:sz w:val="16"/>
                <w:szCs w:val="16"/>
              </w:rPr>
            </w:pPr>
            <w:r>
              <w:rPr>
                <w:rFonts w:cs="Arial"/>
                <w:sz w:val="16"/>
                <w:szCs w:val="16"/>
              </w:rPr>
              <w:t>4%</w:t>
            </w:r>
          </w:p>
        </w:tc>
        <w:tc>
          <w:tcPr>
            <w:tcW w:w="1109" w:type="dxa"/>
            <w:vAlign w:val="center"/>
          </w:tcPr>
          <w:p w:rsidR="0035510F" w:rsidRPr="008B2B21" w:rsidRDefault="008B2B21" w:rsidP="008B2B21">
            <w:pPr>
              <w:spacing w:line="276" w:lineRule="auto"/>
              <w:jc w:val="center"/>
              <w:rPr>
                <w:rFonts w:cs="Arial"/>
                <w:b/>
                <w:sz w:val="16"/>
                <w:szCs w:val="16"/>
              </w:rPr>
            </w:pPr>
            <w:r w:rsidRPr="008B2B21">
              <w:rPr>
                <w:rFonts w:cs="Arial"/>
                <w:b/>
                <w:sz w:val="16"/>
                <w:szCs w:val="16"/>
              </w:rPr>
              <w:t>38,4</w:t>
            </w:r>
          </w:p>
        </w:tc>
        <w:tc>
          <w:tcPr>
            <w:tcW w:w="1340" w:type="dxa"/>
            <w:vAlign w:val="center"/>
          </w:tcPr>
          <w:p w:rsidR="0035510F" w:rsidRPr="0035510F" w:rsidRDefault="008B2B21" w:rsidP="008B2B21">
            <w:pPr>
              <w:spacing w:line="276" w:lineRule="auto"/>
              <w:rPr>
                <w:rFonts w:cs="Arial"/>
                <w:sz w:val="16"/>
                <w:szCs w:val="16"/>
              </w:rPr>
            </w:pPr>
            <w:r>
              <w:rPr>
                <w:rFonts w:cs="Arial"/>
                <w:sz w:val="16"/>
                <w:szCs w:val="16"/>
              </w:rPr>
              <w:t>Drobný nesoulad</w:t>
            </w:r>
          </w:p>
        </w:tc>
      </w:tr>
      <w:tr w:rsidR="0035510F" w:rsidRPr="0035510F" w:rsidTr="008C6016">
        <w:tc>
          <w:tcPr>
            <w:tcW w:w="759" w:type="dxa"/>
            <w:vAlign w:val="center"/>
          </w:tcPr>
          <w:p w:rsidR="0035510F" w:rsidRPr="0035510F" w:rsidRDefault="008B2B21" w:rsidP="008B2B21">
            <w:pPr>
              <w:spacing w:line="276" w:lineRule="auto"/>
              <w:rPr>
                <w:rFonts w:cs="Arial"/>
                <w:sz w:val="16"/>
                <w:szCs w:val="16"/>
              </w:rPr>
            </w:pPr>
            <w:r>
              <w:rPr>
                <w:rFonts w:cs="Arial"/>
                <w:sz w:val="16"/>
                <w:szCs w:val="16"/>
              </w:rPr>
              <w:t>2.1</w:t>
            </w:r>
          </w:p>
        </w:tc>
        <w:tc>
          <w:tcPr>
            <w:tcW w:w="1780" w:type="dxa"/>
            <w:vAlign w:val="center"/>
          </w:tcPr>
          <w:p w:rsidR="0035510F" w:rsidRPr="0035510F" w:rsidRDefault="008B2B21" w:rsidP="008B2B21">
            <w:pPr>
              <w:spacing w:line="276" w:lineRule="auto"/>
              <w:rPr>
                <w:rFonts w:cs="Arial"/>
                <w:sz w:val="16"/>
                <w:szCs w:val="16"/>
              </w:rPr>
            </w:pPr>
            <w:r>
              <w:rPr>
                <w:rFonts w:cs="Arial"/>
                <w:sz w:val="16"/>
                <w:szCs w:val="16"/>
              </w:rPr>
              <w:t>Implementace statistické jednotky skupina podniků</w:t>
            </w:r>
          </w:p>
        </w:tc>
        <w:tc>
          <w:tcPr>
            <w:tcW w:w="1232" w:type="dxa"/>
            <w:vAlign w:val="center"/>
          </w:tcPr>
          <w:p w:rsidR="0035510F" w:rsidRPr="0035510F" w:rsidRDefault="008B2B21" w:rsidP="00B16FBD">
            <w:pPr>
              <w:spacing w:line="276" w:lineRule="auto"/>
              <w:jc w:val="center"/>
              <w:rPr>
                <w:rFonts w:cs="Arial"/>
                <w:sz w:val="16"/>
                <w:szCs w:val="16"/>
              </w:rPr>
            </w:pPr>
            <w:r>
              <w:rPr>
                <w:rFonts w:cs="Arial"/>
                <w:sz w:val="16"/>
                <w:szCs w:val="16"/>
              </w:rPr>
              <w:t>ANO/NE</w:t>
            </w:r>
          </w:p>
        </w:tc>
        <w:tc>
          <w:tcPr>
            <w:tcW w:w="1635" w:type="dxa"/>
            <w:vAlign w:val="center"/>
          </w:tcPr>
          <w:p w:rsidR="0035510F" w:rsidRPr="0035510F" w:rsidRDefault="008B2B21" w:rsidP="008B2B21">
            <w:pPr>
              <w:spacing w:line="276" w:lineRule="auto"/>
              <w:jc w:val="center"/>
              <w:rPr>
                <w:rFonts w:cs="Arial"/>
                <w:sz w:val="16"/>
                <w:szCs w:val="16"/>
              </w:rPr>
            </w:pPr>
            <w:r>
              <w:rPr>
                <w:rFonts w:cs="Arial"/>
                <w:sz w:val="16"/>
                <w:szCs w:val="16"/>
              </w:rPr>
              <w:t>5</w:t>
            </w:r>
          </w:p>
        </w:tc>
        <w:tc>
          <w:tcPr>
            <w:tcW w:w="865" w:type="dxa"/>
            <w:vAlign w:val="center"/>
          </w:tcPr>
          <w:p w:rsidR="0035510F" w:rsidRPr="0035510F" w:rsidRDefault="00B16FBD" w:rsidP="00B16FBD">
            <w:pPr>
              <w:spacing w:line="276" w:lineRule="auto"/>
              <w:jc w:val="center"/>
              <w:rPr>
                <w:rFonts w:cs="Arial"/>
                <w:sz w:val="16"/>
                <w:szCs w:val="16"/>
              </w:rPr>
            </w:pPr>
            <w:r>
              <w:rPr>
                <w:rFonts w:cs="Arial"/>
                <w:sz w:val="16"/>
                <w:szCs w:val="16"/>
              </w:rPr>
              <w:t>ANO</w:t>
            </w:r>
          </w:p>
        </w:tc>
        <w:tc>
          <w:tcPr>
            <w:tcW w:w="1109" w:type="dxa"/>
            <w:vAlign w:val="center"/>
          </w:tcPr>
          <w:p w:rsidR="008B2B21" w:rsidRPr="008B2B21" w:rsidRDefault="008B2B21" w:rsidP="008B2B21">
            <w:pPr>
              <w:spacing w:line="276" w:lineRule="auto"/>
              <w:jc w:val="center"/>
              <w:rPr>
                <w:rFonts w:cs="Arial"/>
                <w:b/>
                <w:sz w:val="16"/>
                <w:szCs w:val="16"/>
              </w:rPr>
            </w:pPr>
            <w:r w:rsidRPr="008B2B21">
              <w:rPr>
                <w:rFonts w:cs="Arial"/>
                <w:b/>
                <w:sz w:val="16"/>
                <w:szCs w:val="16"/>
              </w:rPr>
              <w:t>5</w:t>
            </w:r>
          </w:p>
        </w:tc>
        <w:tc>
          <w:tcPr>
            <w:tcW w:w="1340" w:type="dxa"/>
            <w:vAlign w:val="center"/>
          </w:tcPr>
          <w:p w:rsidR="0035510F" w:rsidRPr="0035510F" w:rsidRDefault="008B2B21" w:rsidP="0085419C">
            <w:pPr>
              <w:spacing w:line="276" w:lineRule="auto"/>
              <w:jc w:val="both"/>
              <w:rPr>
                <w:rFonts w:cs="Arial"/>
                <w:sz w:val="16"/>
                <w:szCs w:val="16"/>
              </w:rPr>
            </w:pPr>
            <w:r>
              <w:rPr>
                <w:rFonts w:cs="Arial"/>
                <w:sz w:val="16"/>
                <w:szCs w:val="16"/>
              </w:rPr>
              <w:t>Plný soulad</w:t>
            </w:r>
          </w:p>
        </w:tc>
      </w:tr>
      <w:tr w:rsidR="0035510F" w:rsidRPr="0035510F" w:rsidTr="008C6016">
        <w:tc>
          <w:tcPr>
            <w:tcW w:w="759" w:type="dxa"/>
            <w:vAlign w:val="center"/>
          </w:tcPr>
          <w:p w:rsidR="0035510F" w:rsidRPr="0035510F" w:rsidRDefault="008B2B21" w:rsidP="0085419C">
            <w:pPr>
              <w:spacing w:line="276" w:lineRule="auto"/>
              <w:jc w:val="both"/>
              <w:rPr>
                <w:rFonts w:cs="Arial"/>
                <w:sz w:val="16"/>
                <w:szCs w:val="16"/>
              </w:rPr>
            </w:pPr>
            <w:r>
              <w:rPr>
                <w:rFonts w:cs="Arial"/>
                <w:sz w:val="16"/>
                <w:szCs w:val="16"/>
              </w:rPr>
              <w:t>2.2</w:t>
            </w:r>
          </w:p>
        </w:tc>
        <w:tc>
          <w:tcPr>
            <w:tcW w:w="1780" w:type="dxa"/>
            <w:vAlign w:val="center"/>
          </w:tcPr>
          <w:p w:rsidR="0035510F" w:rsidRPr="0035510F" w:rsidRDefault="008B2B21" w:rsidP="0085419C">
            <w:pPr>
              <w:spacing w:line="276" w:lineRule="auto"/>
              <w:jc w:val="both"/>
              <w:rPr>
                <w:rFonts w:cs="Arial"/>
                <w:sz w:val="16"/>
                <w:szCs w:val="16"/>
              </w:rPr>
            </w:pPr>
            <w:r>
              <w:rPr>
                <w:rFonts w:cs="Arial"/>
                <w:sz w:val="16"/>
                <w:szCs w:val="16"/>
              </w:rPr>
              <w:t>Implementace statistické jednotky podnik</w:t>
            </w:r>
          </w:p>
        </w:tc>
        <w:tc>
          <w:tcPr>
            <w:tcW w:w="1232" w:type="dxa"/>
            <w:vAlign w:val="center"/>
          </w:tcPr>
          <w:p w:rsidR="0035510F" w:rsidRPr="0035510F" w:rsidRDefault="008B2B21" w:rsidP="00B16FBD">
            <w:pPr>
              <w:spacing w:line="276" w:lineRule="auto"/>
              <w:jc w:val="center"/>
              <w:rPr>
                <w:rFonts w:cs="Arial"/>
                <w:sz w:val="16"/>
                <w:szCs w:val="16"/>
              </w:rPr>
            </w:pPr>
            <w:r>
              <w:rPr>
                <w:rFonts w:cs="Arial"/>
                <w:sz w:val="16"/>
                <w:szCs w:val="16"/>
              </w:rPr>
              <w:t>ANO/NE</w:t>
            </w:r>
          </w:p>
        </w:tc>
        <w:tc>
          <w:tcPr>
            <w:tcW w:w="1635" w:type="dxa"/>
            <w:vAlign w:val="center"/>
          </w:tcPr>
          <w:p w:rsidR="0035510F" w:rsidRPr="0035510F" w:rsidRDefault="008B2B21" w:rsidP="008B2B21">
            <w:pPr>
              <w:spacing w:line="276" w:lineRule="auto"/>
              <w:jc w:val="center"/>
              <w:rPr>
                <w:rFonts w:cs="Arial"/>
                <w:sz w:val="16"/>
                <w:szCs w:val="16"/>
              </w:rPr>
            </w:pPr>
            <w:r>
              <w:rPr>
                <w:rFonts w:cs="Arial"/>
                <w:sz w:val="16"/>
                <w:szCs w:val="16"/>
              </w:rPr>
              <w:t>5</w:t>
            </w:r>
          </w:p>
        </w:tc>
        <w:tc>
          <w:tcPr>
            <w:tcW w:w="865" w:type="dxa"/>
            <w:vAlign w:val="center"/>
          </w:tcPr>
          <w:p w:rsidR="0035510F" w:rsidRPr="0035510F" w:rsidRDefault="008B2B21" w:rsidP="00B16FBD">
            <w:pPr>
              <w:spacing w:line="276" w:lineRule="auto"/>
              <w:jc w:val="center"/>
              <w:rPr>
                <w:rFonts w:cs="Arial"/>
                <w:sz w:val="16"/>
                <w:szCs w:val="16"/>
              </w:rPr>
            </w:pPr>
            <w:r>
              <w:rPr>
                <w:rFonts w:cs="Arial"/>
                <w:sz w:val="16"/>
                <w:szCs w:val="16"/>
              </w:rPr>
              <w:t>NE</w:t>
            </w:r>
          </w:p>
        </w:tc>
        <w:tc>
          <w:tcPr>
            <w:tcW w:w="1109" w:type="dxa"/>
            <w:vAlign w:val="center"/>
          </w:tcPr>
          <w:p w:rsidR="0035510F" w:rsidRPr="008B2B21" w:rsidRDefault="008B2B21" w:rsidP="008B2B21">
            <w:pPr>
              <w:spacing w:line="276" w:lineRule="auto"/>
              <w:jc w:val="center"/>
              <w:rPr>
                <w:rFonts w:cs="Arial"/>
                <w:b/>
                <w:sz w:val="16"/>
                <w:szCs w:val="16"/>
              </w:rPr>
            </w:pPr>
            <w:r w:rsidRPr="008B2B21">
              <w:rPr>
                <w:rFonts w:cs="Arial"/>
                <w:b/>
                <w:sz w:val="16"/>
                <w:szCs w:val="16"/>
              </w:rPr>
              <w:t>0</w:t>
            </w:r>
          </w:p>
        </w:tc>
        <w:tc>
          <w:tcPr>
            <w:tcW w:w="1340" w:type="dxa"/>
            <w:vAlign w:val="center"/>
          </w:tcPr>
          <w:p w:rsidR="0035510F" w:rsidRPr="0035510F" w:rsidRDefault="008B2B21" w:rsidP="0085419C">
            <w:pPr>
              <w:spacing w:line="276" w:lineRule="auto"/>
              <w:jc w:val="both"/>
              <w:rPr>
                <w:rFonts w:cs="Arial"/>
                <w:sz w:val="16"/>
                <w:szCs w:val="16"/>
              </w:rPr>
            </w:pPr>
            <w:r>
              <w:rPr>
                <w:rFonts w:cs="Arial"/>
                <w:sz w:val="16"/>
                <w:szCs w:val="16"/>
              </w:rPr>
              <w:t>Vážný nesoulad</w:t>
            </w:r>
          </w:p>
        </w:tc>
      </w:tr>
      <w:tr w:rsidR="0035510F" w:rsidRPr="0035510F" w:rsidTr="008C6016">
        <w:tc>
          <w:tcPr>
            <w:tcW w:w="759" w:type="dxa"/>
            <w:vAlign w:val="center"/>
          </w:tcPr>
          <w:p w:rsidR="0035510F" w:rsidRPr="0035510F" w:rsidRDefault="008B2B21" w:rsidP="0085419C">
            <w:pPr>
              <w:spacing w:line="276" w:lineRule="auto"/>
              <w:jc w:val="both"/>
              <w:rPr>
                <w:rFonts w:cs="Arial"/>
                <w:sz w:val="16"/>
                <w:szCs w:val="16"/>
              </w:rPr>
            </w:pPr>
            <w:r>
              <w:rPr>
                <w:rFonts w:cs="Arial"/>
                <w:sz w:val="16"/>
                <w:szCs w:val="16"/>
              </w:rPr>
              <w:t>2.3</w:t>
            </w:r>
          </w:p>
        </w:tc>
        <w:tc>
          <w:tcPr>
            <w:tcW w:w="1780" w:type="dxa"/>
            <w:vAlign w:val="center"/>
          </w:tcPr>
          <w:p w:rsidR="0035510F" w:rsidRPr="0035510F" w:rsidRDefault="008B2B21" w:rsidP="0085419C">
            <w:pPr>
              <w:spacing w:line="276" w:lineRule="auto"/>
              <w:jc w:val="both"/>
              <w:rPr>
                <w:rFonts w:cs="Arial"/>
                <w:sz w:val="16"/>
                <w:szCs w:val="16"/>
              </w:rPr>
            </w:pPr>
            <w:r>
              <w:rPr>
                <w:rFonts w:cs="Arial"/>
                <w:sz w:val="16"/>
                <w:szCs w:val="16"/>
              </w:rPr>
              <w:t>Implementace statistické jednotky místní jednotka</w:t>
            </w:r>
          </w:p>
        </w:tc>
        <w:tc>
          <w:tcPr>
            <w:tcW w:w="1232" w:type="dxa"/>
            <w:vAlign w:val="center"/>
          </w:tcPr>
          <w:p w:rsidR="0035510F" w:rsidRPr="0035510F" w:rsidRDefault="008B2B21" w:rsidP="00B16FBD">
            <w:pPr>
              <w:spacing w:line="276" w:lineRule="auto"/>
              <w:jc w:val="center"/>
              <w:rPr>
                <w:rFonts w:cs="Arial"/>
                <w:sz w:val="16"/>
                <w:szCs w:val="16"/>
              </w:rPr>
            </w:pPr>
            <w:r>
              <w:rPr>
                <w:rFonts w:cs="Arial"/>
                <w:sz w:val="16"/>
                <w:szCs w:val="16"/>
              </w:rPr>
              <w:t>ANO/NE</w:t>
            </w:r>
          </w:p>
        </w:tc>
        <w:tc>
          <w:tcPr>
            <w:tcW w:w="1635" w:type="dxa"/>
            <w:vAlign w:val="center"/>
          </w:tcPr>
          <w:p w:rsidR="0035510F" w:rsidRPr="0035510F" w:rsidRDefault="008B2B21" w:rsidP="008B2B21">
            <w:pPr>
              <w:spacing w:line="276" w:lineRule="auto"/>
              <w:jc w:val="center"/>
              <w:rPr>
                <w:rFonts w:cs="Arial"/>
                <w:sz w:val="16"/>
                <w:szCs w:val="16"/>
              </w:rPr>
            </w:pPr>
            <w:r>
              <w:rPr>
                <w:rFonts w:cs="Arial"/>
                <w:sz w:val="16"/>
                <w:szCs w:val="16"/>
              </w:rPr>
              <w:t>5</w:t>
            </w:r>
          </w:p>
        </w:tc>
        <w:tc>
          <w:tcPr>
            <w:tcW w:w="865" w:type="dxa"/>
            <w:vAlign w:val="center"/>
          </w:tcPr>
          <w:p w:rsidR="0035510F" w:rsidRPr="0035510F" w:rsidRDefault="008B2B21" w:rsidP="00B16FBD">
            <w:pPr>
              <w:spacing w:line="276" w:lineRule="auto"/>
              <w:jc w:val="center"/>
              <w:rPr>
                <w:rFonts w:cs="Arial"/>
                <w:sz w:val="16"/>
                <w:szCs w:val="16"/>
              </w:rPr>
            </w:pPr>
            <w:r>
              <w:rPr>
                <w:rFonts w:cs="Arial"/>
                <w:sz w:val="16"/>
                <w:szCs w:val="16"/>
              </w:rPr>
              <w:t>ANO</w:t>
            </w:r>
          </w:p>
        </w:tc>
        <w:tc>
          <w:tcPr>
            <w:tcW w:w="1109" w:type="dxa"/>
            <w:vAlign w:val="center"/>
          </w:tcPr>
          <w:p w:rsidR="0035510F" w:rsidRPr="008B2B21" w:rsidRDefault="008B2B21" w:rsidP="008B2B21">
            <w:pPr>
              <w:spacing w:line="276" w:lineRule="auto"/>
              <w:jc w:val="center"/>
              <w:rPr>
                <w:rFonts w:cs="Arial"/>
                <w:b/>
                <w:sz w:val="16"/>
                <w:szCs w:val="16"/>
              </w:rPr>
            </w:pPr>
            <w:r w:rsidRPr="008B2B21">
              <w:rPr>
                <w:rFonts w:cs="Arial"/>
                <w:b/>
                <w:sz w:val="16"/>
                <w:szCs w:val="16"/>
              </w:rPr>
              <w:t>5</w:t>
            </w:r>
          </w:p>
        </w:tc>
        <w:tc>
          <w:tcPr>
            <w:tcW w:w="1340" w:type="dxa"/>
            <w:vAlign w:val="center"/>
          </w:tcPr>
          <w:p w:rsidR="0035510F" w:rsidRPr="0035510F" w:rsidRDefault="00B16FBD" w:rsidP="0085419C">
            <w:pPr>
              <w:spacing w:line="276" w:lineRule="auto"/>
              <w:jc w:val="both"/>
              <w:rPr>
                <w:rFonts w:cs="Arial"/>
                <w:sz w:val="16"/>
                <w:szCs w:val="16"/>
              </w:rPr>
            </w:pPr>
            <w:r>
              <w:rPr>
                <w:rFonts w:cs="Arial"/>
                <w:sz w:val="16"/>
                <w:szCs w:val="16"/>
              </w:rPr>
              <w:t>Plný soulad</w:t>
            </w:r>
          </w:p>
        </w:tc>
      </w:tr>
      <w:tr w:rsidR="00B16FBD" w:rsidRPr="0035510F" w:rsidTr="008C6016">
        <w:tc>
          <w:tcPr>
            <w:tcW w:w="759" w:type="dxa"/>
            <w:vAlign w:val="center"/>
          </w:tcPr>
          <w:p w:rsidR="00B16FBD" w:rsidRPr="0035510F" w:rsidRDefault="00B16FBD" w:rsidP="00B16FBD">
            <w:pPr>
              <w:spacing w:line="276" w:lineRule="auto"/>
              <w:jc w:val="both"/>
              <w:rPr>
                <w:rFonts w:cs="Arial"/>
                <w:sz w:val="16"/>
                <w:szCs w:val="16"/>
              </w:rPr>
            </w:pPr>
            <w:r>
              <w:rPr>
                <w:rFonts w:cs="Arial"/>
                <w:sz w:val="16"/>
                <w:szCs w:val="16"/>
              </w:rPr>
              <w:t>2.4</w:t>
            </w:r>
          </w:p>
        </w:tc>
        <w:tc>
          <w:tcPr>
            <w:tcW w:w="1780" w:type="dxa"/>
            <w:vAlign w:val="center"/>
          </w:tcPr>
          <w:p w:rsidR="00B16FBD" w:rsidRPr="0035510F" w:rsidRDefault="00B16FBD" w:rsidP="00B16FBD">
            <w:pPr>
              <w:spacing w:line="276" w:lineRule="auto"/>
              <w:rPr>
                <w:rFonts w:cs="Arial"/>
                <w:sz w:val="16"/>
                <w:szCs w:val="16"/>
              </w:rPr>
            </w:pPr>
            <w:r>
              <w:rPr>
                <w:rFonts w:cs="Arial"/>
                <w:sz w:val="16"/>
                <w:szCs w:val="16"/>
              </w:rPr>
              <w:t>Implementace statistické jednotky činnostní jednotka</w:t>
            </w:r>
          </w:p>
        </w:tc>
        <w:tc>
          <w:tcPr>
            <w:tcW w:w="1232" w:type="dxa"/>
            <w:vAlign w:val="center"/>
          </w:tcPr>
          <w:p w:rsidR="00B16FBD" w:rsidRPr="0035510F" w:rsidRDefault="00B16FBD" w:rsidP="00B16FBD">
            <w:pPr>
              <w:spacing w:line="276" w:lineRule="auto"/>
              <w:jc w:val="center"/>
              <w:rPr>
                <w:rFonts w:cs="Arial"/>
                <w:sz w:val="16"/>
                <w:szCs w:val="16"/>
              </w:rPr>
            </w:pPr>
            <w:r>
              <w:rPr>
                <w:rFonts w:cs="Arial"/>
                <w:sz w:val="16"/>
                <w:szCs w:val="16"/>
              </w:rPr>
              <w:t>ANO/NE</w:t>
            </w:r>
          </w:p>
        </w:tc>
        <w:tc>
          <w:tcPr>
            <w:tcW w:w="1635" w:type="dxa"/>
            <w:vAlign w:val="center"/>
          </w:tcPr>
          <w:p w:rsidR="00B16FBD" w:rsidRPr="0035510F" w:rsidRDefault="00B16FBD" w:rsidP="00B16FBD">
            <w:pPr>
              <w:spacing w:line="276" w:lineRule="auto"/>
              <w:jc w:val="center"/>
              <w:rPr>
                <w:rFonts w:cs="Arial"/>
                <w:sz w:val="16"/>
                <w:szCs w:val="16"/>
              </w:rPr>
            </w:pPr>
            <w:r>
              <w:rPr>
                <w:rFonts w:cs="Arial"/>
                <w:sz w:val="16"/>
                <w:szCs w:val="16"/>
              </w:rPr>
              <w:t>5</w:t>
            </w:r>
          </w:p>
        </w:tc>
        <w:tc>
          <w:tcPr>
            <w:tcW w:w="865" w:type="dxa"/>
            <w:vAlign w:val="center"/>
          </w:tcPr>
          <w:p w:rsidR="00B16FBD" w:rsidRPr="0035510F" w:rsidRDefault="00B16FBD" w:rsidP="00B16FBD">
            <w:pPr>
              <w:spacing w:line="276" w:lineRule="auto"/>
              <w:jc w:val="center"/>
              <w:rPr>
                <w:rFonts w:cs="Arial"/>
                <w:sz w:val="16"/>
                <w:szCs w:val="16"/>
              </w:rPr>
            </w:pPr>
            <w:r>
              <w:rPr>
                <w:rFonts w:cs="Arial"/>
                <w:sz w:val="16"/>
                <w:szCs w:val="16"/>
              </w:rPr>
              <w:t>ANO</w:t>
            </w:r>
          </w:p>
        </w:tc>
        <w:tc>
          <w:tcPr>
            <w:tcW w:w="1109" w:type="dxa"/>
            <w:vAlign w:val="center"/>
          </w:tcPr>
          <w:p w:rsidR="00B16FBD" w:rsidRPr="008B2B21" w:rsidRDefault="00B16FBD" w:rsidP="00B16FBD">
            <w:pPr>
              <w:spacing w:line="276" w:lineRule="auto"/>
              <w:jc w:val="center"/>
              <w:rPr>
                <w:rFonts w:cs="Arial"/>
                <w:b/>
                <w:sz w:val="16"/>
                <w:szCs w:val="16"/>
              </w:rPr>
            </w:pPr>
            <w:r w:rsidRPr="008B2B21">
              <w:rPr>
                <w:rFonts w:cs="Arial"/>
                <w:b/>
                <w:sz w:val="16"/>
                <w:szCs w:val="16"/>
              </w:rPr>
              <w:t>5</w:t>
            </w:r>
          </w:p>
        </w:tc>
        <w:tc>
          <w:tcPr>
            <w:tcW w:w="1340" w:type="dxa"/>
            <w:vAlign w:val="center"/>
          </w:tcPr>
          <w:p w:rsidR="00B16FBD" w:rsidRPr="0035510F" w:rsidRDefault="00B16FBD" w:rsidP="00B16FBD">
            <w:pPr>
              <w:spacing w:line="276" w:lineRule="auto"/>
              <w:jc w:val="both"/>
              <w:rPr>
                <w:rFonts w:cs="Arial"/>
                <w:sz w:val="16"/>
                <w:szCs w:val="16"/>
              </w:rPr>
            </w:pPr>
            <w:r>
              <w:rPr>
                <w:rFonts w:cs="Arial"/>
                <w:sz w:val="16"/>
                <w:szCs w:val="16"/>
              </w:rPr>
              <w:t>Plný soulad</w:t>
            </w:r>
          </w:p>
        </w:tc>
      </w:tr>
      <w:tr w:rsidR="00B16FBD" w:rsidRPr="0035510F" w:rsidTr="008C6016">
        <w:tc>
          <w:tcPr>
            <w:tcW w:w="759" w:type="dxa"/>
            <w:vAlign w:val="center"/>
          </w:tcPr>
          <w:p w:rsidR="00B16FBD" w:rsidRPr="0035510F" w:rsidRDefault="00B16FBD" w:rsidP="00B16FBD">
            <w:pPr>
              <w:spacing w:line="276" w:lineRule="auto"/>
              <w:jc w:val="both"/>
              <w:rPr>
                <w:rFonts w:cs="Arial"/>
                <w:sz w:val="16"/>
                <w:szCs w:val="16"/>
              </w:rPr>
            </w:pPr>
            <w:r>
              <w:rPr>
                <w:rFonts w:cs="Arial"/>
                <w:sz w:val="16"/>
                <w:szCs w:val="16"/>
              </w:rPr>
              <w:t>3.</w:t>
            </w:r>
          </w:p>
        </w:tc>
        <w:tc>
          <w:tcPr>
            <w:tcW w:w="1780" w:type="dxa"/>
            <w:vAlign w:val="center"/>
          </w:tcPr>
          <w:p w:rsidR="00B16FBD" w:rsidRPr="0035510F" w:rsidRDefault="00B16FBD" w:rsidP="00B16FBD">
            <w:pPr>
              <w:spacing w:line="276" w:lineRule="auto"/>
              <w:jc w:val="both"/>
              <w:rPr>
                <w:rFonts w:cs="Arial"/>
                <w:sz w:val="16"/>
                <w:szCs w:val="16"/>
              </w:rPr>
            </w:pPr>
            <w:r>
              <w:rPr>
                <w:rFonts w:cs="Arial"/>
                <w:sz w:val="16"/>
                <w:szCs w:val="16"/>
              </w:rPr>
              <w:t>RES minimálně 1x ročně aktualizuje vzniky a zániky</w:t>
            </w:r>
          </w:p>
        </w:tc>
        <w:tc>
          <w:tcPr>
            <w:tcW w:w="1232" w:type="dxa"/>
            <w:vAlign w:val="center"/>
          </w:tcPr>
          <w:p w:rsidR="00B16FBD" w:rsidRPr="0035510F" w:rsidRDefault="00B16FBD" w:rsidP="00B16FBD">
            <w:pPr>
              <w:spacing w:line="276" w:lineRule="auto"/>
              <w:jc w:val="center"/>
              <w:rPr>
                <w:rFonts w:cs="Arial"/>
                <w:sz w:val="16"/>
                <w:szCs w:val="16"/>
              </w:rPr>
            </w:pPr>
            <w:r>
              <w:rPr>
                <w:rFonts w:cs="Arial"/>
                <w:sz w:val="16"/>
                <w:szCs w:val="16"/>
              </w:rPr>
              <w:t>ANO/NE</w:t>
            </w:r>
          </w:p>
        </w:tc>
        <w:tc>
          <w:tcPr>
            <w:tcW w:w="1635" w:type="dxa"/>
            <w:vAlign w:val="center"/>
          </w:tcPr>
          <w:p w:rsidR="00B16FBD" w:rsidRPr="0035510F" w:rsidRDefault="00B16FBD" w:rsidP="00B16FBD">
            <w:pPr>
              <w:spacing w:line="276" w:lineRule="auto"/>
              <w:jc w:val="center"/>
              <w:rPr>
                <w:rFonts w:cs="Arial"/>
                <w:sz w:val="16"/>
                <w:szCs w:val="16"/>
              </w:rPr>
            </w:pPr>
            <w:r>
              <w:rPr>
                <w:rFonts w:cs="Arial"/>
                <w:sz w:val="16"/>
                <w:szCs w:val="16"/>
              </w:rPr>
              <w:t>5</w:t>
            </w:r>
          </w:p>
        </w:tc>
        <w:tc>
          <w:tcPr>
            <w:tcW w:w="865" w:type="dxa"/>
            <w:vAlign w:val="center"/>
          </w:tcPr>
          <w:p w:rsidR="00B16FBD" w:rsidRPr="0035510F" w:rsidRDefault="00B16FBD" w:rsidP="00B16FBD">
            <w:pPr>
              <w:spacing w:line="276" w:lineRule="auto"/>
              <w:jc w:val="center"/>
              <w:rPr>
                <w:rFonts w:cs="Arial"/>
                <w:sz w:val="16"/>
                <w:szCs w:val="16"/>
              </w:rPr>
            </w:pPr>
            <w:r>
              <w:rPr>
                <w:rFonts w:cs="Arial"/>
                <w:sz w:val="16"/>
                <w:szCs w:val="16"/>
              </w:rPr>
              <w:t>ANO</w:t>
            </w:r>
          </w:p>
        </w:tc>
        <w:tc>
          <w:tcPr>
            <w:tcW w:w="1109" w:type="dxa"/>
            <w:vAlign w:val="center"/>
          </w:tcPr>
          <w:p w:rsidR="00B16FBD" w:rsidRPr="00B16FBD" w:rsidRDefault="00B16FBD" w:rsidP="00B16FBD">
            <w:pPr>
              <w:spacing w:line="276" w:lineRule="auto"/>
              <w:jc w:val="center"/>
              <w:rPr>
                <w:rFonts w:cs="Arial"/>
                <w:b/>
                <w:sz w:val="16"/>
                <w:szCs w:val="16"/>
              </w:rPr>
            </w:pPr>
            <w:r w:rsidRPr="00B16FBD">
              <w:rPr>
                <w:rFonts w:cs="Arial"/>
                <w:b/>
                <w:sz w:val="16"/>
                <w:szCs w:val="16"/>
              </w:rPr>
              <w:t>5</w:t>
            </w:r>
          </w:p>
        </w:tc>
        <w:tc>
          <w:tcPr>
            <w:tcW w:w="1340" w:type="dxa"/>
            <w:vAlign w:val="center"/>
          </w:tcPr>
          <w:p w:rsidR="00B16FBD" w:rsidRPr="0035510F" w:rsidRDefault="00B16FBD" w:rsidP="00B16FBD">
            <w:pPr>
              <w:spacing w:line="276" w:lineRule="auto"/>
              <w:rPr>
                <w:rFonts w:cs="Arial"/>
                <w:sz w:val="16"/>
                <w:szCs w:val="16"/>
              </w:rPr>
            </w:pPr>
            <w:r>
              <w:rPr>
                <w:rFonts w:cs="Arial"/>
                <w:sz w:val="16"/>
                <w:szCs w:val="16"/>
              </w:rPr>
              <w:t>Plný soulad</w:t>
            </w:r>
          </w:p>
        </w:tc>
      </w:tr>
      <w:tr w:rsidR="00B16FBD" w:rsidRPr="0035510F" w:rsidTr="008C6016">
        <w:tc>
          <w:tcPr>
            <w:tcW w:w="759" w:type="dxa"/>
            <w:vAlign w:val="center"/>
          </w:tcPr>
          <w:p w:rsidR="00B16FBD" w:rsidRPr="0035510F" w:rsidRDefault="00B16FBD" w:rsidP="00B16FBD">
            <w:pPr>
              <w:spacing w:line="276" w:lineRule="auto"/>
              <w:jc w:val="both"/>
              <w:rPr>
                <w:rFonts w:cs="Arial"/>
                <w:sz w:val="16"/>
                <w:szCs w:val="16"/>
              </w:rPr>
            </w:pPr>
            <w:r>
              <w:rPr>
                <w:rFonts w:cs="Arial"/>
                <w:sz w:val="16"/>
                <w:szCs w:val="16"/>
              </w:rPr>
              <w:t>4.</w:t>
            </w:r>
          </w:p>
        </w:tc>
        <w:tc>
          <w:tcPr>
            <w:tcW w:w="1780" w:type="dxa"/>
            <w:vAlign w:val="center"/>
          </w:tcPr>
          <w:p w:rsidR="00B16FBD" w:rsidRPr="0035510F" w:rsidRDefault="00B16FBD" w:rsidP="00B16FBD">
            <w:pPr>
              <w:spacing w:line="276" w:lineRule="auto"/>
              <w:jc w:val="both"/>
              <w:rPr>
                <w:rFonts w:cs="Arial"/>
                <w:sz w:val="16"/>
                <w:szCs w:val="16"/>
              </w:rPr>
            </w:pPr>
            <w:r>
              <w:rPr>
                <w:rFonts w:cs="Arial"/>
                <w:sz w:val="16"/>
                <w:szCs w:val="16"/>
              </w:rPr>
              <w:t>Údaje v roční kopii RES obsahují stav ke konci daného roku</w:t>
            </w:r>
          </w:p>
        </w:tc>
        <w:tc>
          <w:tcPr>
            <w:tcW w:w="1232" w:type="dxa"/>
            <w:vAlign w:val="center"/>
          </w:tcPr>
          <w:p w:rsidR="00B16FBD" w:rsidRPr="0035510F" w:rsidRDefault="00B16FBD" w:rsidP="00B16FBD">
            <w:pPr>
              <w:spacing w:line="276" w:lineRule="auto"/>
              <w:jc w:val="center"/>
              <w:rPr>
                <w:rFonts w:cs="Arial"/>
                <w:sz w:val="16"/>
                <w:szCs w:val="16"/>
              </w:rPr>
            </w:pPr>
            <w:r>
              <w:rPr>
                <w:rFonts w:cs="Arial"/>
                <w:sz w:val="16"/>
                <w:szCs w:val="16"/>
              </w:rPr>
              <w:t>ANO/NE</w:t>
            </w:r>
          </w:p>
        </w:tc>
        <w:tc>
          <w:tcPr>
            <w:tcW w:w="1635" w:type="dxa"/>
            <w:vAlign w:val="center"/>
          </w:tcPr>
          <w:p w:rsidR="00B16FBD" w:rsidRPr="0035510F" w:rsidRDefault="00B16FBD" w:rsidP="00B16FBD">
            <w:pPr>
              <w:spacing w:line="276" w:lineRule="auto"/>
              <w:jc w:val="center"/>
              <w:rPr>
                <w:rFonts w:cs="Arial"/>
                <w:sz w:val="16"/>
                <w:szCs w:val="16"/>
              </w:rPr>
            </w:pPr>
            <w:r>
              <w:rPr>
                <w:rFonts w:cs="Arial"/>
                <w:sz w:val="16"/>
                <w:szCs w:val="16"/>
              </w:rPr>
              <w:t>5</w:t>
            </w:r>
          </w:p>
        </w:tc>
        <w:tc>
          <w:tcPr>
            <w:tcW w:w="865" w:type="dxa"/>
            <w:vAlign w:val="center"/>
          </w:tcPr>
          <w:p w:rsidR="00B16FBD" w:rsidRPr="0035510F" w:rsidRDefault="00B16FBD" w:rsidP="00B16FBD">
            <w:pPr>
              <w:spacing w:line="276" w:lineRule="auto"/>
              <w:jc w:val="center"/>
              <w:rPr>
                <w:rFonts w:cs="Arial"/>
                <w:sz w:val="16"/>
                <w:szCs w:val="16"/>
              </w:rPr>
            </w:pPr>
            <w:r>
              <w:rPr>
                <w:rFonts w:cs="Arial"/>
                <w:sz w:val="16"/>
                <w:szCs w:val="16"/>
              </w:rPr>
              <w:t>ANO</w:t>
            </w:r>
          </w:p>
        </w:tc>
        <w:tc>
          <w:tcPr>
            <w:tcW w:w="1109" w:type="dxa"/>
            <w:vAlign w:val="center"/>
          </w:tcPr>
          <w:p w:rsidR="00B16FBD" w:rsidRPr="00A949E5" w:rsidRDefault="00B16FBD" w:rsidP="00B16FBD">
            <w:pPr>
              <w:spacing w:line="276" w:lineRule="auto"/>
              <w:jc w:val="center"/>
              <w:rPr>
                <w:rFonts w:cs="Arial"/>
                <w:b/>
                <w:sz w:val="16"/>
                <w:szCs w:val="16"/>
              </w:rPr>
            </w:pPr>
            <w:r w:rsidRPr="00A949E5">
              <w:rPr>
                <w:rFonts w:cs="Arial"/>
                <w:b/>
                <w:sz w:val="16"/>
                <w:szCs w:val="16"/>
              </w:rPr>
              <w:t>5</w:t>
            </w:r>
          </w:p>
        </w:tc>
        <w:tc>
          <w:tcPr>
            <w:tcW w:w="1340" w:type="dxa"/>
            <w:vAlign w:val="center"/>
          </w:tcPr>
          <w:p w:rsidR="00B16FBD" w:rsidRPr="0035510F" w:rsidRDefault="00B16FBD" w:rsidP="00B16FBD">
            <w:pPr>
              <w:spacing w:line="276" w:lineRule="auto"/>
              <w:jc w:val="both"/>
              <w:rPr>
                <w:rFonts w:cs="Arial"/>
                <w:sz w:val="16"/>
                <w:szCs w:val="16"/>
              </w:rPr>
            </w:pPr>
            <w:r>
              <w:rPr>
                <w:rFonts w:cs="Arial"/>
                <w:sz w:val="16"/>
                <w:szCs w:val="16"/>
              </w:rPr>
              <w:t>Plný soulad</w:t>
            </w:r>
          </w:p>
        </w:tc>
      </w:tr>
      <w:tr w:rsidR="00B16FBD" w:rsidRPr="0035510F" w:rsidTr="008C6016">
        <w:tc>
          <w:tcPr>
            <w:tcW w:w="759" w:type="dxa"/>
            <w:vAlign w:val="center"/>
          </w:tcPr>
          <w:p w:rsidR="00B16FBD" w:rsidRPr="0035510F" w:rsidRDefault="00B16FBD" w:rsidP="00B16FBD">
            <w:pPr>
              <w:spacing w:line="276" w:lineRule="auto"/>
              <w:jc w:val="both"/>
              <w:rPr>
                <w:rFonts w:cs="Arial"/>
                <w:sz w:val="16"/>
                <w:szCs w:val="16"/>
              </w:rPr>
            </w:pPr>
            <w:r>
              <w:rPr>
                <w:rFonts w:cs="Arial"/>
                <w:sz w:val="16"/>
                <w:szCs w:val="16"/>
              </w:rPr>
              <w:t>5.</w:t>
            </w:r>
          </w:p>
        </w:tc>
        <w:tc>
          <w:tcPr>
            <w:tcW w:w="1780" w:type="dxa"/>
            <w:vAlign w:val="center"/>
          </w:tcPr>
          <w:p w:rsidR="00B16FBD" w:rsidRPr="0035510F" w:rsidRDefault="008C6016" w:rsidP="008C6016">
            <w:pPr>
              <w:spacing w:line="276" w:lineRule="auto"/>
              <w:jc w:val="center"/>
              <w:rPr>
                <w:rFonts w:cs="Arial"/>
                <w:sz w:val="16"/>
                <w:szCs w:val="16"/>
              </w:rPr>
            </w:pPr>
            <w:r>
              <w:rPr>
                <w:rFonts w:cs="Arial"/>
                <w:sz w:val="16"/>
                <w:szCs w:val="16"/>
              </w:rPr>
              <w:t>Lze vykonávat v </w:t>
            </w:r>
            <w:proofErr w:type="gramStart"/>
            <w:r>
              <w:rPr>
                <w:rFonts w:cs="Arial"/>
                <w:sz w:val="16"/>
                <w:szCs w:val="16"/>
              </w:rPr>
              <w:t>RES</w:t>
            </w:r>
            <w:proofErr w:type="gramEnd"/>
            <w:r>
              <w:rPr>
                <w:rFonts w:cs="Arial"/>
                <w:sz w:val="16"/>
                <w:szCs w:val="16"/>
              </w:rPr>
              <w:t xml:space="preserve"> statistické analýzy?</w:t>
            </w:r>
          </w:p>
        </w:tc>
        <w:tc>
          <w:tcPr>
            <w:tcW w:w="1232" w:type="dxa"/>
            <w:vAlign w:val="center"/>
          </w:tcPr>
          <w:p w:rsidR="00B16FBD" w:rsidRPr="0035510F" w:rsidRDefault="008C6016" w:rsidP="008C6016">
            <w:pPr>
              <w:spacing w:line="276" w:lineRule="auto"/>
              <w:jc w:val="center"/>
              <w:rPr>
                <w:rFonts w:cs="Arial"/>
                <w:sz w:val="16"/>
                <w:szCs w:val="16"/>
              </w:rPr>
            </w:pPr>
            <w:r>
              <w:rPr>
                <w:rFonts w:cs="Arial"/>
                <w:sz w:val="16"/>
                <w:szCs w:val="16"/>
              </w:rPr>
              <w:t>ANO/NE</w:t>
            </w:r>
          </w:p>
        </w:tc>
        <w:tc>
          <w:tcPr>
            <w:tcW w:w="1635" w:type="dxa"/>
            <w:vAlign w:val="center"/>
          </w:tcPr>
          <w:p w:rsidR="008C6016" w:rsidRPr="0035510F" w:rsidRDefault="008C6016" w:rsidP="008C6016">
            <w:pPr>
              <w:spacing w:line="276" w:lineRule="auto"/>
              <w:jc w:val="center"/>
              <w:rPr>
                <w:rFonts w:cs="Arial"/>
                <w:sz w:val="16"/>
                <w:szCs w:val="16"/>
              </w:rPr>
            </w:pPr>
            <w:r>
              <w:rPr>
                <w:rFonts w:cs="Arial"/>
                <w:sz w:val="16"/>
                <w:szCs w:val="16"/>
              </w:rPr>
              <w:t>5</w:t>
            </w:r>
          </w:p>
        </w:tc>
        <w:tc>
          <w:tcPr>
            <w:tcW w:w="865" w:type="dxa"/>
            <w:vAlign w:val="center"/>
          </w:tcPr>
          <w:p w:rsidR="00B16FBD" w:rsidRPr="0035510F" w:rsidRDefault="008C6016" w:rsidP="008C6016">
            <w:pPr>
              <w:spacing w:line="276" w:lineRule="auto"/>
              <w:jc w:val="center"/>
              <w:rPr>
                <w:rFonts w:cs="Arial"/>
                <w:sz w:val="16"/>
                <w:szCs w:val="16"/>
              </w:rPr>
            </w:pPr>
            <w:r>
              <w:rPr>
                <w:rFonts w:cs="Arial"/>
                <w:sz w:val="16"/>
                <w:szCs w:val="16"/>
              </w:rPr>
              <w:t>ANO</w:t>
            </w:r>
          </w:p>
        </w:tc>
        <w:tc>
          <w:tcPr>
            <w:tcW w:w="1109" w:type="dxa"/>
            <w:vAlign w:val="center"/>
          </w:tcPr>
          <w:p w:rsidR="00B16FBD" w:rsidRPr="00A949E5" w:rsidRDefault="008C6016" w:rsidP="008C6016">
            <w:pPr>
              <w:spacing w:line="276" w:lineRule="auto"/>
              <w:jc w:val="center"/>
              <w:rPr>
                <w:rFonts w:cs="Arial"/>
                <w:b/>
                <w:sz w:val="16"/>
                <w:szCs w:val="16"/>
              </w:rPr>
            </w:pPr>
            <w:r w:rsidRPr="00A949E5">
              <w:rPr>
                <w:rFonts w:cs="Arial"/>
                <w:b/>
                <w:sz w:val="16"/>
                <w:szCs w:val="16"/>
              </w:rPr>
              <w:t>5</w:t>
            </w:r>
          </w:p>
        </w:tc>
        <w:tc>
          <w:tcPr>
            <w:tcW w:w="1340" w:type="dxa"/>
            <w:vAlign w:val="center"/>
          </w:tcPr>
          <w:p w:rsidR="00B16FBD" w:rsidRPr="0035510F" w:rsidRDefault="008C6016" w:rsidP="008C6016">
            <w:pPr>
              <w:spacing w:line="276" w:lineRule="auto"/>
              <w:rPr>
                <w:rFonts w:cs="Arial"/>
                <w:sz w:val="16"/>
                <w:szCs w:val="16"/>
              </w:rPr>
            </w:pPr>
            <w:r>
              <w:rPr>
                <w:rFonts w:cs="Arial"/>
                <w:sz w:val="16"/>
                <w:szCs w:val="16"/>
              </w:rPr>
              <w:t>Plný soulad</w:t>
            </w:r>
          </w:p>
        </w:tc>
      </w:tr>
      <w:tr w:rsidR="00B16FBD" w:rsidRPr="0035510F" w:rsidTr="008C6016">
        <w:tc>
          <w:tcPr>
            <w:tcW w:w="759" w:type="dxa"/>
            <w:vAlign w:val="center"/>
          </w:tcPr>
          <w:p w:rsidR="00B16FBD" w:rsidRPr="0035510F" w:rsidRDefault="008C6016" w:rsidP="00B16FBD">
            <w:pPr>
              <w:spacing w:line="276" w:lineRule="auto"/>
              <w:jc w:val="both"/>
              <w:rPr>
                <w:rFonts w:cs="Arial"/>
                <w:sz w:val="16"/>
                <w:szCs w:val="16"/>
              </w:rPr>
            </w:pPr>
            <w:r>
              <w:rPr>
                <w:rFonts w:cs="Arial"/>
                <w:sz w:val="16"/>
                <w:szCs w:val="16"/>
              </w:rPr>
              <w:t>6.</w:t>
            </w:r>
          </w:p>
        </w:tc>
        <w:tc>
          <w:tcPr>
            <w:tcW w:w="1780" w:type="dxa"/>
            <w:vAlign w:val="center"/>
          </w:tcPr>
          <w:p w:rsidR="00B16FBD" w:rsidRPr="0035510F" w:rsidRDefault="008C6016" w:rsidP="00B16FBD">
            <w:pPr>
              <w:spacing w:line="276" w:lineRule="auto"/>
              <w:jc w:val="both"/>
              <w:rPr>
                <w:rFonts w:cs="Arial"/>
                <w:sz w:val="16"/>
                <w:szCs w:val="16"/>
              </w:rPr>
            </w:pPr>
            <w:r>
              <w:rPr>
                <w:rFonts w:cs="Arial"/>
                <w:sz w:val="16"/>
                <w:szCs w:val="16"/>
              </w:rPr>
              <w:t>RES musí poskytovat všechny požadované údaje Evropskému registru skupin podniků</w:t>
            </w:r>
          </w:p>
        </w:tc>
        <w:tc>
          <w:tcPr>
            <w:tcW w:w="1232" w:type="dxa"/>
            <w:vAlign w:val="center"/>
          </w:tcPr>
          <w:p w:rsidR="00B16FBD" w:rsidRPr="0035510F" w:rsidRDefault="008C6016" w:rsidP="00B16FBD">
            <w:pPr>
              <w:spacing w:line="276" w:lineRule="auto"/>
              <w:jc w:val="center"/>
              <w:rPr>
                <w:rFonts w:cs="Arial"/>
                <w:sz w:val="16"/>
                <w:szCs w:val="16"/>
              </w:rPr>
            </w:pPr>
            <w:r>
              <w:rPr>
                <w:rFonts w:cs="Arial"/>
                <w:sz w:val="16"/>
                <w:szCs w:val="16"/>
              </w:rPr>
              <w:t>% chybějících proměnných</w:t>
            </w:r>
          </w:p>
        </w:tc>
        <w:tc>
          <w:tcPr>
            <w:tcW w:w="1635" w:type="dxa"/>
            <w:vAlign w:val="center"/>
          </w:tcPr>
          <w:p w:rsidR="00B16FBD" w:rsidRPr="0035510F" w:rsidRDefault="008C6016" w:rsidP="008C6016">
            <w:pPr>
              <w:spacing w:line="276" w:lineRule="auto"/>
              <w:jc w:val="center"/>
              <w:rPr>
                <w:rFonts w:cs="Arial"/>
                <w:sz w:val="16"/>
                <w:szCs w:val="16"/>
              </w:rPr>
            </w:pPr>
            <w:r>
              <w:rPr>
                <w:rFonts w:cs="Arial"/>
                <w:sz w:val="16"/>
                <w:szCs w:val="16"/>
              </w:rPr>
              <w:t>20</w:t>
            </w:r>
          </w:p>
        </w:tc>
        <w:tc>
          <w:tcPr>
            <w:tcW w:w="865" w:type="dxa"/>
            <w:vAlign w:val="center"/>
          </w:tcPr>
          <w:p w:rsidR="00B16FBD" w:rsidRPr="0035510F" w:rsidRDefault="008C6016" w:rsidP="008C6016">
            <w:pPr>
              <w:spacing w:line="276" w:lineRule="auto"/>
              <w:jc w:val="center"/>
              <w:rPr>
                <w:rFonts w:cs="Arial"/>
                <w:sz w:val="16"/>
                <w:szCs w:val="16"/>
              </w:rPr>
            </w:pPr>
            <w:r>
              <w:rPr>
                <w:rFonts w:cs="Arial"/>
                <w:sz w:val="16"/>
                <w:szCs w:val="16"/>
              </w:rPr>
              <w:t>0%</w:t>
            </w:r>
          </w:p>
        </w:tc>
        <w:tc>
          <w:tcPr>
            <w:tcW w:w="1109" w:type="dxa"/>
            <w:vAlign w:val="center"/>
          </w:tcPr>
          <w:p w:rsidR="00B16FBD" w:rsidRPr="00A949E5" w:rsidRDefault="008C6016" w:rsidP="008C6016">
            <w:pPr>
              <w:spacing w:line="276" w:lineRule="auto"/>
              <w:jc w:val="center"/>
              <w:rPr>
                <w:rFonts w:cs="Arial"/>
                <w:b/>
                <w:sz w:val="16"/>
                <w:szCs w:val="16"/>
              </w:rPr>
            </w:pPr>
            <w:r w:rsidRPr="00A949E5">
              <w:rPr>
                <w:rFonts w:cs="Arial"/>
                <w:b/>
                <w:sz w:val="16"/>
                <w:szCs w:val="16"/>
              </w:rPr>
              <w:t>20</w:t>
            </w:r>
          </w:p>
        </w:tc>
        <w:tc>
          <w:tcPr>
            <w:tcW w:w="1340" w:type="dxa"/>
            <w:vAlign w:val="center"/>
          </w:tcPr>
          <w:p w:rsidR="00B16FBD" w:rsidRPr="0035510F" w:rsidRDefault="008C6016" w:rsidP="00B16FBD">
            <w:pPr>
              <w:spacing w:line="276" w:lineRule="auto"/>
              <w:jc w:val="both"/>
              <w:rPr>
                <w:rFonts w:cs="Arial"/>
                <w:sz w:val="16"/>
                <w:szCs w:val="16"/>
              </w:rPr>
            </w:pPr>
            <w:r>
              <w:rPr>
                <w:rFonts w:cs="Arial"/>
                <w:sz w:val="16"/>
                <w:szCs w:val="16"/>
              </w:rPr>
              <w:t>Plný soulad</w:t>
            </w:r>
          </w:p>
        </w:tc>
      </w:tr>
      <w:tr w:rsidR="00B16FBD" w:rsidRPr="0035510F" w:rsidTr="008C6016">
        <w:tc>
          <w:tcPr>
            <w:tcW w:w="759" w:type="dxa"/>
            <w:vAlign w:val="center"/>
          </w:tcPr>
          <w:p w:rsidR="00B16FBD" w:rsidRPr="0035510F" w:rsidRDefault="008C6016" w:rsidP="00B16FBD">
            <w:pPr>
              <w:spacing w:line="276" w:lineRule="auto"/>
              <w:jc w:val="both"/>
              <w:rPr>
                <w:rFonts w:cs="Arial"/>
                <w:sz w:val="16"/>
                <w:szCs w:val="16"/>
              </w:rPr>
            </w:pPr>
            <w:r>
              <w:rPr>
                <w:rFonts w:cs="Arial"/>
                <w:sz w:val="16"/>
                <w:szCs w:val="16"/>
              </w:rPr>
              <w:t>7.</w:t>
            </w:r>
          </w:p>
        </w:tc>
        <w:tc>
          <w:tcPr>
            <w:tcW w:w="1780" w:type="dxa"/>
            <w:vAlign w:val="center"/>
          </w:tcPr>
          <w:p w:rsidR="00B16FBD" w:rsidRPr="0035510F" w:rsidRDefault="008C6016" w:rsidP="00B16FBD">
            <w:pPr>
              <w:spacing w:line="276" w:lineRule="auto"/>
              <w:jc w:val="both"/>
              <w:rPr>
                <w:rFonts w:cs="Arial"/>
                <w:sz w:val="16"/>
                <w:szCs w:val="16"/>
              </w:rPr>
            </w:pPr>
            <w:r>
              <w:rPr>
                <w:rFonts w:cs="Arial"/>
                <w:sz w:val="16"/>
                <w:szCs w:val="16"/>
              </w:rPr>
              <w:t>Přijímají se potřebná opatření na zajištění kvality RES</w:t>
            </w:r>
          </w:p>
        </w:tc>
        <w:tc>
          <w:tcPr>
            <w:tcW w:w="1232" w:type="dxa"/>
            <w:vAlign w:val="center"/>
          </w:tcPr>
          <w:p w:rsidR="00B16FBD" w:rsidRPr="0035510F" w:rsidRDefault="008C6016" w:rsidP="00B16FBD">
            <w:pPr>
              <w:spacing w:line="276" w:lineRule="auto"/>
              <w:jc w:val="center"/>
              <w:rPr>
                <w:rFonts w:cs="Arial"/>
                <w:sz w:val="16"/>
                <w:szCs w:val="16"/>
              </w:rPr>
            </w:pPr>
            <w:r>
              <w:rPr>
                <w:rFonts w:cs="Arial"/>
                <w:sz w:val="16"/>
                <w:szCs w:val="16"/>
              </w:rPr>
              <w:t>ANO/NE</w:t>
            </w:r>
          </w:p>
        </w:tc>
        <w:tc>
          <w:tcPr>
            <w:tcW w:w="1635" w:type="dxa"/>
            <w:vAlign w:val="center"/>
          </w:tcPr>
          <w:p w:rsidR="00B16FBD" w:rsidRPr="0035510F" w:rsidRDefault="008C6016" w:rsidP="008C6016">
            <w:pPr>
              <w:spacing w:line="276" w:lineRule="auto"/>
              <w:jc w:val="center"/>
              <w:rPr>
                <w:rFonts w:cs="Arial"/>
                <w:sz w:val="16"/>
                <w:szCs w:val="16"/>
              </w:rPr>
            </w:pPr>
            <w:r>
              <w:rPr>
                <w:rFonts w:cs="Arial"/>
                <w:sz w:val="16"/>
                <w:szCs w:val="16"/>
              </w:rPr>
              <w:t>5</w:t>
            </w:r>
          </w:p>
        </w:tc>
        <w:tc>
          <w:tcPr>
            <w:tcW w:w="865" w:type="dxa"/>
            <w:vAlign w:val="center"/>
          </w:tcPr>
          <w:p w:rsidR="00B16FBD" w:rsidRPr="0035510F" w:rsidRDefault="008C6016" w:rsidP="008C6016">
            <w:pPr>
              <w:spacing w:line="276" w:lineRule="auto"/>
              <w:jc w:val="center"/>
              <w:rPr>
                <w:rFonts w:cs="Arial"/>
                <w:sz w:val="16"/>
                <w:szCs w:val="16"/>
              </w:rPr>
            </w:pPr>
            <w:r>
              <w:rPr>
                <w:rFonts w:cs="Arial"/>
                <w:sz w:val="16"/>
                <w:szCs w:val="16"/>
              </w:rPr>
              <w:t>ANO</w:t>
            </w:r>
          </w:p>
        </w:tc>
        <w:tc>
          <w:tcPr>
            <w:tcW w:w="1109" w:type="dxa"/>
            <w:vAlign w:val="center"/>
          </w:tcPr>
          <w:p w:rsidR="00B16FBD" w:rsidRPr="00A949E5" w:rsidRDefault="008C6016" w:rsidP="008C6016">
            <w:pPr>
              <w:spacing w:line="276" w:lineRule="auto"/>
              <w:jc w:val="center"/>
              <w:rPr>
                <w:rFonts w:cs="Arial"/>
                <w:b/>
                <w:sz w:val="16"/>
                <w:szCs w:val="16"/>
              </w:rPr>
            </w:pPr>
            <w:r w:rsidRPr="00A949E5">
              <w:rPr>
                <w:rFonts w:cs="Arial"/>
                <w:b/>
                <w:sz w:val="16"/>
                <w:szCs w:val="16"/>
              </w:rPr>
              <w:t>5</w:t>
            </w:r>
          </w:p>
        </w:tc>
        <w:tc>
          <w:tcPr>
            <w:tcW w:w="1340" w:type="dxa"/>
            <w:vAlign w:val="center"/>
          </w:tcPr>
          <w:p w:rsidR="00B16FBD" w:rsidRPr="0035510F" w:rsidRDefault="008C6016" w:rsidP="008C6016">
            <w:pPr>
              <w:spacing w:line="276" w:lineRule="auto"/>
              <w:rPr>
                <w:rFonts w:cs="Arial"/>
                <w:sz w:val="16"/>
                <w:szCs w:val="16"/>
              </w:rPr>
            </w:pPr>
            <w:r>
              <w:rPr>
                <w:rFonts w:cs="Arial"/>
                <w:sz w:val="16"/>
                <w:szCs w:val="16"/>
              </w:rPr>
              <w:t>Plný soulad</w:t>
            </w:r>
          </w:p>
        </w:tc>
      </w:tr>
      <w:tr w:rsidR="008C6016" w:rsidRPr="0035510F" w:rsidTr="008C6016">
        <w:tc>
          <w:tcPr>
            <w:tcW w:w="3771" w:type="dxa"/>
            <w:gridSpan w:val="3"/>
            <w:vAlign w:val="center"/>
          </w:tcPr>
          <w:p w:rsidR="008C6016" w:rsidRPr="0035510F" w:rsidRDefault="008C6016" w:rsidP="008C6016">
            <w:pPr>
              <w:spacing w:line="276" w:lineRule="auto"/>
              <w:rPr>
                <w:rFonts w:cs="Arial"/>
                <w:sz w:val="16"/>
                <w:szCs w:val="16"/>
              </w:rPr>
            </w:pPr>
            <w:r>
              <w:rPr>
                <w:rFonts w:cs="Arial"/>
                <w:sz w:val="16"/>
                <w:szCs w:val="16"/>
              </w:rPr>
              <w:t>Celkem</w:t>
            </w:r>
          </w:p>
        </w:tc>
        <w:tc>
          <w:tcPr>
            <w:tcW w:w="1635" w:type="dxa"/>
            <w:vAlign w:val="center"/>
          </w:tcPr>
          <w:p w:rsidR="008C6016" w:rsidRPr="0035510F" w:rsidRDefault="008C6016" w:rsidP="008C6016">
            <w:pPr>
              <w:spacing w:line="276" w:lineRule="auto"/>
              <w:jc w:val="center"/>
              <w:rPr>
                <w:rFonts w:cs="Arial"/>
                <w:sz w:val="16"/>
                <w:szCs w:val="16"/>
              </w:rPr>
            </w:pPr>
            <w:r>
              <w:rPr>
                <w:rFonts w:cs="Arial"/>
                <w:sz w:val="16"/>
                <w:szCs w:val="16"/>
              </w:rPr>
              <w:t>100</w:t>
            </w:r>
          </w:p>
        </w:tc>
        <w:tc>
          <w:tcPr>
            <w:tcW w:w="865" w:type="dxa"/>
            <w:vAlign w:val="center"/>
          </w:tcPr>
          <w:p w:rsidR="008C6016" w:rsidRPr="0035510F" w:rsidRDefault="008C6016" w:rsidP="00B16FBD">
            <w:pPr>
              <w:spacing w:line="276" w:lineRule="auto"/>
              <w:jc w:val="both"/>
              <w:rPr>
                <w:rFonts w:cs="Arial"/>
                <w:sz w:val="16"/>
                <w:szCs w:val="16"/>
              </w:rPr>
            </w:pPr>
          </w:p>
        </w:tc>
        <w:tc>
          <w:tcPr>
            <w:tcW w:w="1109" w:type="dxa"/>
            <w:vAlign w:val="center"/>
          </w:tcPr>
          <w:p w:rsidR="008C6016" w:rsidRPr="008C6016" w:rsidRDefault="008C6016" w:rsidP="008C6016">
            <w:pPr>
              <w:spacing w:line="276" w:lineRule="auto"/>
              <w:jc w:val="center"/>
              <w:rPr>
                <w:rFonts w:cs="Arial"/>
                <w:b/>
                <w:sz w:val="16"/>
                <w:szCs w:val="16"/>
              </w:rPr>
            </w:pPr>
            <w:r w:rsidRPr="008C6016">
              <w:rPr>
                <w:rFonts w:cs="Arial"/>
                <w:b/>
                <w:sz w:val="16"/>
                <w:szCs w:val="16"/>
              </w:rPr>
              <w:t>93</w:t>
            </w:r>
          </w:p>
        </w:tc>
        <w:tc>
          <w:tcPr>
            <w:tcW w:w="1340" w:type="dxa"/>
            <w:vAlign w:val="center"/>
          </w:tcPr>
          <w:p w:rsidR="008C6016" w:rsidRPr="0035510F" w:rsidRDefault="008C6016" w:rsidP="00B16FBD">
            <w:pPr>
              <w:spacing w:line="276" w:lineRule="auto"/>
              <w:jc w:val="both"/>
              <w:rPr>
                <w:rFonts w:cs="Arial"/>
                <w:sz w:val="16"/>
                <w:szCs w:val="16"/>
              </w:rPr>
            </w:pPr>
            <w:r>
              <w:rPr>
                <w:rFonts w:cs="Arial"/>
                <w:sz w:val="16"/>
                <w:szCs w:val="16"/>
              </w:rPr>
              <w:t>Drobný nesoulad</w:t>
            </w:r>
          </w:p>
        </w:tc>
      </w:tr>
    </w:tbl>
    <w:p w:rsidR="000F65E9" w:rsidRDefault="000F65E9" w:rsidP="0085419C">
      <w:pPr>
        <w:spacing w:line="276" w:lineRule="auto"/>
        <w:jc w:val="both"/>
        <w:rPr>
          <w:rFonts w:cs="Arial"/>
          <w:sz w:val="16"/>
          <w:szCs w:val="16"/>
        </w:rPr>
      </w:pPr>
    </w:p>
    <w:p w:rsidR="00A949E5" w:rsidRDefault="00A949E5" w:rsidP="0085419C">
      <w:pPr>
        <w:spacing w:line="276" w:lineRule="auto"/>
        <w:jc w:val="both"/>
        <w:rPr>
          <w:rFonts w:cs="Arial"/>
          <w:szCs w:val="20"/>
        </w:rPr>
      </w:pPr>
      <w:r>
        <w:rPr>
          <w:rFonts w:cs="Arial"/>
          <w:szCs w:val="20"/>
        </w:rPr>
        <w:t>V případě implementace statistické jednotky je vážný nesoulad způsoben tím, že RES zatím neobsahuje tzv. komplexní podniky (tj. podniky složené z více vzájemně provázaných IČO). O</w:t>
      </w:r>
      <w:r w:rsidR="00186729">
        <w:rPr>
          <w:rFonts w:cs="Arial"/>
          <w:szCs w:val="20"/>
        </w:rPr>
        <w:t xml:space="preserve"> možnostech</w:t>
      </w:r>
      <w:r>
        <w:rPr>
          <w:rFonts w:cs="Arial"/>
          <w:szCs w:val="20"/>
        </w:rPr>
        <w:t xml:space="preserve"> zavedení komplexních podniku v současnosti jednáme s</w:t>
      </w:r>
      <w:r w:rsidR="00186729">
        <w:rPr>
          <w:rFonts w:cs="Arial"/>
          <w:szCs w:val="20"/>
        </w:rPr>
        <w:t> příslušnými statistickými útvary.</w:t>
      </w:r>
    </w:p>
    <w:p w:rsidR="00186729" w:rsidRDefault="00186729" w:rsidP="0085419C">
      <w:pPr>
        <w:spacing w:line="276" w:lineRule="auto"/>
        <w:jc w:val="both"/>
        <w:rPr>
          <w:rFonts w:cs="Arial"/>
          <w:szCs w:val="20"/>
        </w:rPr>
      </w:pPr>
    </w:p>
    <w:p w:rsidR="002E78A1" w:rsidRDefault="002E78A1" w:rsidP="002E78A1">
      <w:pPr>
        <w:pStyle w:val="Nadpis3"/>
      </w:pPr>
      <w:r>
        <w:t>Relevance</w:t>
      </w:r>
    </w:p>
    <w:p w:rsidR="00186729" w:rsidRDefault="00186729" w:rsidP="0085419C">
      <w:pPr>
        <w:spacing w:line="276" w:lineRule="auto"/>
        <w:jc w:val="both"/>
        <w:rPr>
          <w:rFonts w:cs="Arial"/>
          <w:szCs w:val="20"/>
        </w:rPr>
      </w:pPr>
    </w:p>
    <w:p w:rsidR="00F72DB7" w:rsidRDefault="002E78A1" w:rsidP="0085419C">
      <w:pPr>
        <w:spacing w:line="276" w:lineRule="auto"/>
        <w:jc w:val="both"/>
        <w:rPr>
          <w:rFonts w:cs="Arial"/>
          <w:szCs w:val="20"/>
        </w:rPr>
      </w:pPr>
      <w:r>
        <w:rPr>
          <w:rFonts w:cs="Arial"/>
          <w:szCs w:val="20"/>
        </w:rPr>
        <w:t xml:space="preserve">Od roku 2017 provádí </w:t>
      </w:r>
      <w:proofErr w:type="spellStart"/>
      <w:r>
        <w:rPr>
          <w:rFonts w:cs="Arial"/>
          <w:szCs w:val="20"/>
        </w:rPr>
        <w:t>Eurostat</w:t>
      </w:r>
      <w:proofErr w:type="spellEnd"/>
      <w:r>
        <w:rPr>
          <w:rFonts w:cs="Arial"/>
          <w:szCs w:val="20"/>
        </w:rPr>
        <w:t xml:space="preserve"> (společně s členskými zeměmi), pravidelné šetření spokojenosti národních i evropských uživatelů s národními statistickými business registry. Výsledky tohoto šetření</w:t>
      </w:r>
      <w:r w:rsidR="00F72DB7">
        <w:rPr>
          <w:rFonts w:cs="Arial"/>
          <w:szCs w:val="20"/>
        </w:rPr>
        <w:t xml:space="preserve"> z roku 2000</w:t>
      </w:r>
      <w:r>
        <w:rPr>
          <w:rFonts w:cs="Arial"/>
          <w:szCs w:val="20"/>
        </w:rPr>
        <w:t xml:space="preserve"> ukazují, že zhruba </w:t>
      </w:r>
      <w:r w:rsidR="00F72DB7">
        <w:rPr>
          <w:rFonts w:cs="Arial"/>
          <w:szCs w:val="20"/>
        </w:rPr>
        <w:t xml:space="preserve">97% považuje současnou kvalitu národních business registrů za dostatečnou. Výhrady uživatelů RES se týkaly zavedení komplexních podniků, přesnosti kódu ekonomické činnosti nebo aktuálnosti některých proměnných. </w:t>
      </w:r>
    </w:p>
    <w:p w:rsidR="00F72DB7" w:rsidRDefault="00847290" w:rsidP="00F72DB7">
      <w:pPr>
        <w:pStyle w:val="Nadpis3"/>
      </w:pPr>
      <w:r>
        <w:t>Kompletnost</w:t>
      </w:r>
    </w:p>
    <w:p w:rsidR="00847290" w:rsidRDefault="00847290" w:rsidP="0085419C">
      <w:pPr>
        <w:spacing w:line="276" w:lineRule="auto"/>
        <w:jc w:val="both"/>
        <w:rPr>
          <w:rFonts w:cs="Arial"/>
          <w:szCs w:val="20"/>
        </w:rPr>
      </w:pPr>
    </w:p>
    <w:p w:rsidR="002E78A1" w:rsidRDefault="00847290" w:rsidP="0085419C">
      <w:pPr>
        <w:spacing w:line="276" w:lineRule="auto"/>
        <w:jc w:val="both"/>
        <w:rPr>
          <w:rFonts w:cs="Arial"/>
          <w:szCs w:val="20"/>
        </w:rPr>
      </w:pPr>
      <w:r>
        <w:rPr>
          <w:rFonts w:cs="Arial"/>
          <w:szCs w:val="20"/>
        </w:rPr>
        <w:lastRenderedPageBreak/>
        <w:t xml:space="preserve">Dle výsledku monitorování kvality z roku 2022 RES obsahuje 96% povinných, 81% podmíněných a 65% volitelných ukazatelů. Z povinných ukazatelů chybí počet zaměstnaných osob v místních jednotkách. Tento údaj není k dispozici v administrativních zdrojích dat, proto v současnosti připravujeme řešení, které umožní jeho získávání prostřednictvím statistického šetření. </w:t>
      </w:r>
      <w:r w:rsidR="002E78A1">
        <w:rPr>
          <w:rFonts w:cs="Arial"/>
          <w:szCs w:val="20"/>
        </w:rPr>
        <w:t xml:space="preserve">  </w:t>
      </w:r>
    </w:p>
    <w:p w:rsidR="00186729" w:rsidRDefault="00186729" w:rsidP="0085419C">
      <w:pPr>
        <w:spacing w:line="276" w:lineRule="auto"/>
        <w:jc w:val="both"/>
        <w:rPr>
          <w:rFonts w:cs="Arial"/>
          <w:szCs w:val="20"/>
        </w:rPr>
      </w:pPr>
    </w:p>
    <w:p w:rsidR="00847290" w:rsidRDefault="00847290" w:rsidP="00847290">
      <w:pPr>
        <w:pStyle w:val="Nadpis3"/>
      </w:pPr>
      <w:r>
        <w:t>Přesnost</w:t>
      </w:r>
      <w:r w:rsidR="007F4628">
        <w:t>.</w:t>
      </w:r>
    </w:p>
    <w:p w:rsidR="00847290" w:rsidRDefault="00847290" w:rsidP="0085419C">
      <w:pPr>
        <w:spacing w:line="276" w:lineRule="auto"/>
        <w:jc w:val="both"/>
        <w:rPr>
          <w:rFonts w:cs="Arial"/>
          <w:szCs w:val="20"/>
        </w:rPr>
      </w:pPr>
    </w:p>
    <w:p w:rsidR="00847290" w:rsidRDefault="005348AF" w:rsidP="0085419C">
      <w:pPr>
        <w:spacing w:line="276" w:lineRule="auto"/>
        <w:jc w:val="both"/>
        <w:rPr>
          <w:rFonts w:cs="Arial"/>
          <w:szCs w:val="20"/>
        </w:rPr>
      </w:pPr>
      <w:r>
        <w:rPr>
          <w:rFonts w:cs="Arial"/>
          <w:szCs w:val="20"/>
        </w:rPr>
        <w:t>Hlavní problémy v </w:t>
      </w:r>
      <w:proofErr w:type="gramStart"/>
      <w:r>
        <w:rPr>
          <w:rFonts w:cs="Arial"/>
          <w:szCs w:val="20"/>
        </w:rPr>
        <w:t>RES</w:t>
      </w:r>
      <w:proofErr w:type="gramEnd"/>
      <w:r>
        <w:rPr>
          <w:rFonts w:cs="Arial"/>
          <w:szCs w:val="20"/>
        </w:rPr>
        <w:t>, které souvisejí s přesností jsou:</w:t>
      </w:r>
    </w:p>
    <w:p w:rsidR="005348AF" w:rsidRDefault="005348AF" w:rsidP="0085419C">
      <w:pPr>
        <w:spacing w:line="276" w:lineRule="auto"/>
        <w:jc w:val="both"/>
        <w:rPr>
          <w:rFonts w:cs="Arial"/>
          <w:szCs w:val="20"/>
        </w:rPr>
      </w:pPr>
    </w:p>
    <w:p w:rsidR="00482931" w:rsidRDefault="00482931" w:rsidP="005348AF">
      <w:pPr>
        <w:pStyle w:val="Odstavecseseznamem"/>
        <w:numPr>
          <w:ilvl w:val="0"/>
          <w:numId w:val="19"/>
        </w:numPr>
        <w:spacing w:line="276" w:lineRule="auto"/>
        <w:ind w:left="284" w:hanging="284"/>
        <w:jc w:val="both"/>
        <w:rPr>
          <w:rFonts w:cs="Arial"/>
          <w:szCs w:val="20"/>
        </w:rPr>
      </w:pPr>
      <w:r>
        <w:rPr>
          <w:rFonts w:cs="Arial"/>
          <w:szCs w:val="20"/>
        </w:rPr>
        <w:t>část</w:t>
      </w:r>
      <w:r w:rsidR="005348AF">
        <w:rPr>
          <w:rFonts w:cs="Arial"/>
          <w:szCs w:val="20"/>
        </w:rPr>
        <w:t xml:space="preserve"> místních jednotek</w:t>
      </w:r>
      <w:r>
        <w:rPr>
          <w:rFonts w:cs="Arial"/>
          <w:szCs w:val="20"/>
        </w:rPr>
        <w:t xml:space="preserve"> chybí</w:t>
      </w:r>
      <w:r w:rsidR="005348AF">
        <w:rPr>
          <w:rFonts w:cs="Arial"/>
          <w:szCs w:val="20"/>
        </w:rPr>
        <w:t xml:space="preserve"> </w:t>
      </w:r>
      <w:r>
        <w:rPr>
          <w:rFonts w:cs="Arial"/>
          <w:szCs w:val="20"/>
        </w:rPr>
        <w:t xml:space="preserve">a u existujících </w:t>
      </w:r>
      <w:r w:rsidR="005348AF">
        <w:rPr>
          <w:rFonts w:cs="Arial"/>
          <w:szCs w:val="20"/>
        </w:rPr>
        <w:t xml:space="preserve">jsou nepřesné údaje z důvodu chybějících administrativních zdrojů pro jejich aktualizaci – tento problém budeme od roku 2023 řešit </w:t>
      </w:r>
      <w:r>
        <w:rPr>
          <w:rFonts w:cs="Arial"/>
          <w:szCs w:val="20"/>
        </w:rPr>
        <w:t>statistickým šetřením zaměřeným na místní jednotky</w:t>
      </w:r>
    </w:p>
    <w:p w:rsidR="00482931" w:rsidRDefault="00482931" w:rsidP="00482931">
      <w:pPr>
        <w:pStyle w:val="Odstavecseseznamem"/>
        <w:spacing w:line="276" w:lineRule="auto"/>
        <w:ind w:left="284"/>
        <w:jc w:val="both"/>
        <w:rPr>
          <w:rFonts w:cs="Arial"/>
          <w:szCs w:val="20"/>
        </w:rPr>
      </w:pPr>
    </w:p>
    <w:p w:rsidR="005348AF" w:rsidRPr="005348AF" w:rsidRDefault="00482931" w:rsidP="005348AF">
      <w:pPr>
        <w:pStyle w:val="Odstavecseseznamem"/>
        <w:numPr>
          <w:ilvl w:val="0"/>
          <w:numId w:val="19"/>
        </w:numPr>
        <w:spacing w:line="276" w:lineRule="auto"/>
        <w:ind w:left="284" w:hanging="284"/>
        <w:jc w:val="both"/>
        <w:rPr>
          <w:rFonts w:cs="Arial"/>
          <w:szCs w:val="20"/>
        </w:rPr>
      </w:pPr>
      <w:r>
        <w:rPr>
          <w:rFonts w:cs="Arial"/>
          <w:szCs w:val="20"/>
        </w:rPr>
        <w:t xml:space="preserve">problémy s aktualizací a stanovením hlavní ekonomické činnosti. Důvodem jsou opět neexistující administrativní údaje o hlavní ekonomické činnosti – tento problém chceme řešit zavedením digitálních služeb, které budou subjekty údajů </w:t>
      </w:r>
      <w:proofErr w:type="gramStart"/>
      <w:r>
        <w:rPr>
          <w:rFonts w:cs="Arial"/>
          <w:szCs w:val="20"/>
        </w:rPr>
        <w:t>informovat jaká</w:t>
      </w:r>
      <w:proofErr w:type="gramEnd"/>
      <w:r>
        <w:rPr>
          <w:rFonts w:cs="Arial"/>
          <w:szCs w:val="20"/>
        </w:rPr>
        <w:t xml:space="preserve"> hlavní ekonomická činnost jim byla přidělena a umožní jim v případě nesouladu se skutečností tuto činnost reklamovat. Tyto digitální služby se plánují realizovat do konce roku 2025.</w:t>
      </w:r>
      <w:r w:rsidR="005348AF">
        <w:rPr>
          <w:rFonts w:cs="Arial"/>
          <w:szCs w:val="20"/>
        </w:rPr>
        <w:t xml:space="preserve">  </w:t>
      </w:r>
    </w:p>
    <w:p w:rsidR="00847290" w:rsidRDefault="00847290" w:rsidP="0085419C">
      <w:pPr>
        <w:spacing w:line="276" w:lineRule="auto"/>
        <w:jc w:val="both"/>
        <w:rPr>
          <w:rFonts w:cs="Arial"/>
          <w:szCs w:val="20"/>
        </w:rPr>
      </w:pPr>
    </w:p>
    <w:p w:rsidR="00482931" w:rsidRDefault="00482931" w:rsidP="00482931">
      <w:pPr>
        <w:pStyle w:val="Nadpis3"/>
      </w:pPr>
      <w:r>
        <w:t>Včasnost a dochvilnost</w:t>
      </w:r>
    </w:p>
    <w:p w:rsidR="00482931" w:rsidRDefault="00482931" w:rsidP="00482931"/>
    <w:p w:rsidR="007F4628" w:rsidRDefault="007F4628" w:rsidP="007F4628">
      <w:pPr>
        <w:spacing w:line="276" w:lineRule="auto"/>
        <w:jc w:val="both"/>
        <w:rPr>
          <w:noProof/>
          <w:szCs w:val="20"/>
        </w:rPr>
      </w:pPr>
      <w:r>
        <w:t xml:space="preserve">Roční kopie RES se připravuje poslední den každého kalendářního </w:t>
      </w:r>
      <w:proofErr w:type="gramStart"/>
      <w:r>
        <w:t>roku jak</w:t>
      </w:r>
      <w:proofErr w:type="gramEnd"/>
      <w:r>
        <w:t xml:space="preserve"> je stanoveno n</w:t>
      </w:r>
      <w:r w:rsidRPr="005D04E2">
        <w:t>ařízení</w:t>
      </w:r>
      <w:r>
        <w:t>m</w:t>
      </w:r>
      <w:r w:rsidRPr="005D04E2">
        <w:t xml:space="preserve"> Evropského parlamentu a Rady (EU) 2019/2152 ze dne 27. listopadu 2019 o evropských podnikových statistikách</w:t>
      </w:r>
      <w:r>
        <w:t xml:space="preserve">. Generování základních a výběrových souborů z RES probíhá v souladu se schváleným </w:t>
      </w:r>
      <w:r>
        <w:rPr>
          <w:noProof/>
          <w:szCs w:val="20"/>
        </w:rPr>
        <w:t>harmonogramem</w:t>
      </w:r>
      <w:r w:rsidRPr="007F4628">
        <w:rPr>
          <w:noProof/>
          <w:szCs w:val="20"/>
        </w:rPr>
        <w:t xml:space="preserve"> obsahové a legislativní přípravy statistických zjišťování</w:t>
      </w:r>
      <w:r>
        <w:rPr>
          <w:noProof/>
          <w:szCs w:val="20"/>
        </w:rPr>
        <w:t>.</w:t>
      </w:r>
    </w:p>
    <w:p w:rsidR="007F4628" w:rsidRDefault="007F4628" w:rsidP="007F4628">
      <w:pPr>
        <w:spacing w:line="276" w:lineRule="auto"/>
        <w:jc w:val="both"/>
        <w:rPr>
          <w:noProof/>
          <w:szCs w:val="20"/>
        </w:rPr>
      </w:pPr>
    </w:p>
    <w:p w:rsidR="003144F2" w:rsidRDefault="003144F2" w:rsidP="003144F2">
      <w:pPr>
        <w:pStyle w:val="Nadpis3"/>
      </w:pPr>
      <w:r>
        <w:t>Soudržnost a srovnatelnost</w:t>
      </w:r>
    </w:p>
    <w:p w:rsidR="00482931" w:rsidRPr="007F4628" w:rsidRDefault="007F4628" w:rsidP="007F4628">
      <w:pPr>
        <w:spacing w:line="276" w:lineRule="auto"/>
        <w:jc w:val="both"/>
        <w:rPr>
          <w:szCs w:val="20"/>
        </w:rPr>
      </w:pPr>
      <w:r w:rsidRPr="007F4628">
        <w:rPr>
          <w:szCs w:val="20"/>
        </w:rPr>
        <w:t xml:space="preserve">  </w:t>
      </w:r>
    </w:p>
    <w:p w:rsidR="00847290" w:rsidRDefault="003144F2" w:rsidP="0085419C">
      <w:pPr>
        <w:spacing w:line="276" w:lineRule="auto"/>
        <w:jc w:val="both"/>
        <w:rPr>
          <w:rFonts w:cs="Arial"/>
          <w:szCs w:val="20"/>
        </w:rPr>
      </w:pPr>
      <w:r>
        <w:rPr>
          <w:rFonts w:cs="Arial"/>
          <w:szCs w:val="20"/>
        </w:rPr>
        <w:t xml:space="preserve">a) </w:t>
      </w:r>
      <w:r w:rsidRPr="002A4B6C">
        <w:rPr>
          <w:rFonts w:cs="Arial"/>
          <w:szCs w:val="20"/>
          <w:u w:val="single"/>
        </w:rPr>
        <w:t>geografická srovnatelnost</w:t>
      </w:r>
    </w:p>
    <w:p w:rsidR="003144F2" w:rsidRDefault="003144F2" w:rsidP="0085419C">
      <w:pPr>
        <w:spacing w:line="276" w:lineRule="auto"/>
        <w:jc w:val="both"/>
        <w:rPr>
          <w:rFonts w:cs="Arial"/>
          <w:szCs w:val="20"/>
        </w:rPr>
      </w:pPr>
    </w:p>
    <w:p w:rsidR="003144F2" w:rsidRDefault="003144F2" w:rsidP="0004074F">
      <w:pPr>
        <w:spacing w:line="276" w:lineRule="auto"/>
        <w:jc w:val="both"/>
      </w:pPr>
      <w:r>
        <w:rPr>
          <w:rFonts w:cs="Arial"/>
          <w:szCs w:val="20"/>
        </w:rPr>
        <w:t>Geografická srovnatelnost RES</w:t>
      </w:r>
      <w:r w:rsidR="00711485">
        <w:rPr>
          <w:rFonts w:cs="Arial"/>
          <w:szCs w:val="20"/>
        </w:rPr>
        <w:t xml:space="preserve"> </w:t>
      </w:r>
      <w:r w:rsidR="00055CF1">
        <w:rPr>
          <w:rFonts w:cs="Arial"/>
          <w:szCs w:val="20"/>
        </w:rPr>
        <w:t>je založena na dodržování</w:t>
      </w:r>
      <w:r w:rsidR="00711485">
        <w:rPr>
          <w:rFonts w:cs="Arial"/>
          <w:szCs w:val="20"/>
        </w:rPr>
        <w:t xml:space="preserve"> </w:t>
      </w:r>
      <w:hyperlink r:id="rId43" w:history="1">
        <w:r w:rsidR="00711485" w:rsidRPr="00711485">
          <w:rPr>
            <w:rStyle w:val="Hypertextovodkaz"/>
          </w:rPr>
          <w:t>nařízení Rady (EHS) č. 696/93 ze dne 15. března 1993 o statistických jednotkách pro účely statistického zjišťování a analýzy hospodářství ve Společenství</w:t>
        </w:r>
      </w:hyperlink>
      <w:r w:rsidR="0004074F">
        <w:t xml:space="preserve">, která stanovuje v rámci evropského statistického systému společné definice statistických jednotek vedených v business </w:t>
      </w:r>
      <w:proofErr w:type="gramStart"/>
      <w:r w:rsidR="0004074F">
        <w:t>registrech</w:t>
      </w:r>
      <w:proofErr w:type="gramEnd"/>
      <w:r w:rsidR="00711485">
        <w:t xml:space="preserve">. Geografická srovnatelnost evidovaných proměnných v rámci EU je zajištěna dodržováním </w:t>
      </w:r>
      <w:r w:rsidR="00711485" w:rsidRPr="0004074F">
        <w:t xml:space="preserve">nařízení Evropského parlamentu a Rady (EU) 2019/2152 ze dne 27. listopadu 2019 o evropských podnikových </w:t>
      </w:r>
      <w:r w:rsidR="0004074F">
        <w:t xml:space="preserve">statistikách. Kromě toho jsou na podporu geografické srovnatelnosti statistických business registrů využívány metodické manuály a doporučení </w:t>
      </w:r>
      <w:proofErr w:type="spellStart"/>
      <w:r w:rsidR="0004074F">
        <w:t>Eurostatu</w:t>
      </w:r>
      <w:proofErr w:type="spellEnd"/>
      <w:r w:rsidR="0004074F">
        <w:t xml:space="preserve"> nebo OSN.</w:t>
      </w:r>
    </w:p>
    <w:p w:rsidR="004D3FF8" w:rsidRDefault="004D3FF8" w:rsidP="0004074F">
      <w:pPr>
        <w:spacing w:line="276" w:lineRule="auto"/>
        <w:jc w:val="both"/>
      </w:pPr>
    </w:p>
    <w:p w:rsidR="00CB3D28" w:rsidRDefault="00CB3D28" w:rsidP="0004074F">
      <w:pPr>
        <w:spacing w:line="276" w:lineRule="auto"/>
        <w:jc w:val="both"/>
      </w:pPr>
    </w:p>
    <w:p w:rsidR="00CB3D28" w:rsidRDefault="00CB3D28" w:rsidP="0004074F">
      <w:pPr>
        <w:spacing w:line="276" w:lineRule="auto"/>
        <w:jc w:val="both"/>
      </w:pPr>
    </w:p>
    <w:p w:rsidR="00CB3D28" w:rsidRDefault="00CB3D28" w:rsidP="0004074F">
      <w:pPr>
        <w:spacing w:line="276" w:lineRule="auto"/>
        <w:jc w:val="both"/>
      </w:pPr>
    </w:p>
    <w:p w:rsidR="004D3FF8" w:rsidRDefault="004D3FF8" w:rsidP="0004074F">
      <w:pPr>
        <w:spacing w:line="276" w:lineRule="auto"/>
        <w:jc w:val="both"/>
      </w:pPr>
      <w:r>
        <w:t xml:space="preserve">b) </w:t>
      </w:r>
      <w:r w:rsidRPr="004D3FF8">
        <w:rPr>
          <w:u w:val="single"/>
        </w:rPr>
        <w:t>časová srovnatelnost</w:t>
      </w:r>
    </w:p>
    <w:p w:rsidR="0004074F" w:rsidRDefault="0004074F" w:rsidP="0004074F">
      <w:pPr>
        <w:spacing w:line="276" w:lineRule="auto"/>
        <w:jc w:val="both"/>
      </w:pPr>
    </w:p>
    <w:p w:rsidR="00CB3D28" w:rsidRDefault="00CB3D28" w:rsidP="0004074F">
      <w:pPr>
        <w:spacing w:line="276" w:lineRule="auto"/>
        <w:jc w:val="both"/>
      </w:pPr>
      <w:r>
        <w:lastRenderedPageBreak/>
        <w:t>V roce 2012 došlo připojením RES na základní registry ke změně administrativních zdrojů dat. Z toho důvodu nejsou data za období 1990 – 2012 srovnatelná s údaji z dalších let.</w:t>
      </w:r>
    </w:p>
    <w:p w:rsidR="00EC447B" w:rsidRDefault="00EC447B" w:rsidP="0004074F">
      <w:pPr>
        <w:spacing w:line="276" w:lineRule="auto"/>
        <w:jc w:val="both"/>
      </w:pPr>
    </w:p>
    <w:p w:rsidR="00EC447B" w:rsidRDefault="00EC447B" w:rsidP="00EC447B">
      <w:pPr>
        <w:pStyle w:val="Nadpis3"/>
      </w:pPr>
      <w:r>
        <w:t>Koherence</w:t>
      </w:r>
    </w:p>
    <w:p w:rsidR="00EC447B" w:rsidRDefault="00EC447B" w:rsidP="0004074F">
      <w:pPr>
        <w:spacing w:line="276" w:lineRule="auto"/>
        <w:jc w:val="both"/>
      </w:pPr>
    </w:p>
    <w:p w:rsidR="00CB3D28" w:rsidRDefault="00EC447B" w:rsidP="0004074F">
      <w:pPr>
        <w:spacing w:line="276" w:lineRule="auto"/>
        <w:jc w:val="both"/>
      </w:pPr>
      <w:r>
        <w:t xml:space="preserve">a) </w:t>
      </w:r>
      <w:r w:rsidRPr="00EC447B">
        <w:rPr>
          <w:u w:val="single"/>
        </w:rPr>
        <w:t>koherence mezi statistickými doménami</w:t>
      </w:r>
    </w:p>
    <w:p w:rsidR="00EC447B" w:rsidRDefault="00EC447B" w:rsidP="0004074F">
      <w:pPr>
        <w:spacing w:line="276" w:lineRule="auto"/>
        <w:jc w:val="both"/>
      </w:pPr>
    </w:p>
    <w:p w:rsidR="004D3FF8" w:rsidRDefault="00EC447B" w:rsidP="0004074F">
      <w:pPr>
        <w:spacing w:line="276" w:lineRule="auto"/>
        <w:jc w:val="both"/>
      </w:pPr>
      <w:r>
        <w:t xml:space="preserve">Mezi </w:t>
      </w:r>
      <w:proofErr w:type="gramStart"/>
      <w:r>
        <w:t>RES</w:t>
      </w:r>
      <w:proofErr w:type="gramEnd"/>
      <w:r>
        <w:t xml:space="preserve"> a SBS (strukturální podnikové statistiky) jsou malé rozdíly mezi počty jednotek v jednotlivých sektorech NACE. Důvodem je nepřesné zatřídění do ekonomické činnosti.</w:t>
      </w:r>
    </w:p>
    <w:p w:rsidR="0004074F" w:rsidRDefault="0004074F" w:rsidP="0004074F">
      <w:pPr>
        <w:spacing w:line="276" w:lineRule="auto"/>
        <w:jc w:val="both"/>
        <w:rPr>
          <w:rFonts w:cs="Arial"/>
          <w:szCs w:val="20"/>
        </w:rPr>
      </w:pPr>
    </w:p>
    <w:p w:rsidR="003144F2" w:rsidRDefault="00EC447B" w:rsidP="0085419C">
      <w:pPr>
        <w:spacing w:line="276" w:lineRule="auto"/>
        <w:jc w:val="both"/>
        <w:rPr>
          <w:rFonts w:cs="Arial"/>
          <w:szCs w:val="20"/>
          <w:u w:val="single"/>
        </w:rPr>
      </w:pPr>
      <w:r>
        <w:rPr>
          <w:rFonts w:cs="Arial"/>
          <w:szCs w:val="20"/>
        </w:rPr>
        <w:t xml:space="preserve">b) </w:t>
      </w:r>
      <w:r>
        <w:rPr>
          <w:rFonts w:cs="Arial"/>
          <w:szCs w:val="20"/>
          <w:u w:val="single"/>
        </w:rPr>
        <w:t>vnitřní</w:t>
      </w:r>
      <w:r w:rsidRPr="00EC447B">
        <w:rPr>
          <w:rFonts w:cs="Arial"/>
          <w:szCs w:val="20"/>
          <w:u w:val="single"/>
        </w:rPr>
        <w:t xml:space="preserve"> koherence</w:t>
      </w:r>
    </w:p>
    <w:p w:rsidR="00EC447B" w:rsidRDefault="00EC447B" w:rsidP="0085419C">
      <w:pPr>
        <w:spacing w:line="276" w:lineRule="auto"/>
        <w:jc w:val="both"/>
        <w:rPr>
          <w:rFonts w:cs="Arial"/>
          <w:szCs w:val="20"/>
          <w:u w:val="single"/>
        </w:rPr>
      </w:pPr>
    </w:p>
    <w:p w:rsidR="00EC447B" w:rsidRDefault="00EC447B" w:rsidP="0085419C">
      <w:pPr>
        <w:spacing w:line="276" w:lineRule="auto"/>
        <w:jc w:val="both"/>
        <w:rPr>
          <w:rFonts w:cs="Arial"/>
          <w:szCs w:val="20"/>
        </w:rPr>
      </w:pPr>
      <w:r>
        <w:rPr>
          <w:rFonts w:cs="Arial"/>
          <w:szCs w:val="20"/>
        </w:rPr>
        <w:t>V rámci roční kopie RES jsou údaje vnitřně koherentní.</w:t>
      </w:r>
    </w:p>
    <w:p w:rsidR="00EC447B" w:rsidRDefault="00EC447B" w:rsidP="0085419C">
      <w:pPr>
        <w:spacing w:line="276" w:lineRule="auto"/>
        <w:jc w:val="both"/>
        <w:rPr>
          <w:rFonts w:cs="Arial"/>
          <w:szCs w:val="20"/>
        </w:rPr>
      </w:pPr>
    </w:p>
    <w:p w:rsidR="00EC447B" w:rsidRDefault="00EC447B" w:rsidP="00EC447B">
      <w:pPr>
        <w:pStyle w:val="Nadpis3"/>
      </w:pPr>
      <w:r>
        <w:t>Revize dat</w:t>
      </w:r>
    </w:p>
    <w:p w:rsidR="00EC447B" w:rsidRDefault="00EC447B" w:rsidP="0085419C">
      <w:pPr>
        <w:spacing w:line="276" w:lineRule="auto"/>
        <w:jc w:val="both"/>
        <w:rPr>
          <w:rFonts w:cs="Arial"/>
          <w:szCs w:val="20"/>
        </w:rPr>
      </w:pPr>
    </w:p>
    <w:p w:rsidR="00EC447B" w:rsidRDefault="00EC447B" w:rsidP="0085419C">
      <w:pPr>
        <w:spacing w:line="276" w:lineRule="auto"/>
        <w:jc w:val="both"/>
        <w:rPr>
          <w:rFonts w:cs="Arial"/>
          <w:szCs w:val="20"/>
        </w:rPr>
      </w:pPr>
      <w:r>
        <w:rPr>
          <w:rFonts w:cs="Arial"/>
          <w:szCs w:val="20"/>
        </w:rPr>
        <w:t>Případné revize dat probíhají v souladu s </w:t>
      </w:r>
      <w:hyperlink r:id="rId44" w:history="1">
        <w:r w:rsidRPr="00EC447B">
          <w:rPr>
            <w:rStyle w:val="Hypertextovodkaz"/>
            <w:rFonts w:cs="Arial"/>
            <w:szCs w:val="20"/>
          </w:rPr>
          <w:t>Politikou revizí ČSÚ</w:t>
        </w:r>
      </w:hyperlink>
      <w:r>
        <w:rPr>
          <w:rFonts w:cs="Arial"/>
          <w:szCs w:val="20"/>
        </w:rPr>
        <w:t>.</w:t>
      </w:r>
    </w:p>
    <w:p w:rsidR="00EC447B" w:rsidRDefault="00EC447B" w:rsidP="0085419C">
      <w:pPr>
        <w:spacing w:line="276" w:lineRule="auto"/>
        <w:jc w:val="both"/>
        <w:rPr>
          <w:rFonts w:cs="Arial"/>
          <w:szCs w:val="20"/>
        </w:rPr>
      </w:pPr>
    </w:p>
    <w:p w:rsidR="000F47B4" w:rsidRDefault="000F47B4" w:rsidP="000F47B4">
      <w:pPr>
        <w:pStyle w:val="Nadpis3"/>
      </w:pPr>
      <w:r>
        <w:t>Statistické zpracování</w:t>
      </w:r>
    </w:p>
    <w:p w:rsidR="000F47B4" w:rsidRDefault="000F47B4" w:rsidP="0085419C">
      <w:pPr>
        <w:spacing w:line="276" w:lineRule="auto"/>
        <w:jc w:val="both"/>
        <w:rPr>
          <w:rFonts w:cs="Arial"/>
          <w:szCs w:val="20"/>
        </w:rPr>
      </w:pPr>
    </w:p>
    <w:p w:rsidR="000F47B4" w:rsidRDefault="000F47B4" w:rsidP="0085419C">
      <w:pPr>
        <w:spacing w:line="276" w:lineRule="auto"/>
        <w:jc w:val="both"/>
        <w:rPr>
          <w:rFonts w:cs="Arial"/>
          <w:szCs w:val="20"/>
        </w:rPr>
      </w:pPr>
      <w:r>
        <w:rPr>
          <w:rFonts w:cs="Arial"/>
          <w:szCs w:val="20"/>
        </w:rPr>
        <w:t xml:space="preserve">a) </w:t>
      </w:r>
      <w:r w:rsidRPr="00055CF1">
        <w:rPr>
          <w:rFonts w:cs="Arial"/>
          <w:szCs w:val="20"/>
          <w:u w:val="single"/>
        </w:rPr>
        <w:t>zdroje dat</w:t>
      </w:r>
    </w:p>
    <w:p w:rsidR="00EC447B" w:rsidRDefault="00EC447B" w:rsidP="0085419C">
      <w:pPr>
        <w:spacing w:line="276" w:lineRule="auto"/>
        <w:jc w:val="both"/>
        <w:rPr>
          <w:rFonts w:cs="Arial"/>
          <w:szCs w:val="20"/>
        </w:rPr>
      </w:pPr>
    </w:p>
    <w:p w:rsidR="000F47B4" w:rsidRDefault="000F47B4" w:rsidP="0085419C">
      <w:pPr>
        <w:spacing w:line="276" w:lineRule="auto"/>
        <w:jc w:val="both"/>
        <w:rPr>
          <w:rFonts w:cs="Arial"/>
          <w:szCs w:val="20"/>
        </w:rPr>
      </w:pPr>
      <w:r>
        <w:rPr>
          <w:rFonts w:cs="Arial"/>
          <w:szCs w:val="20"/>
        </w:rPr>
        <w:t>Údaje RES jsou získávány z následujících zdrojů:</w:t>
      </w:r>
    </w:p>
    <w:p w:rsidR="006D1392" w:rsidRDefault="006D1392" w:rsidP="0085419C">
      <w:pPr>
        <w:spacing w:line="276" w:lineRule="auto"/>
        <w:jc w:val="both"/>
        <w:rPr>
          <w:rFonts w:cs="Arial"/>
          <w:szCs w:val="20"/>
        </w:rPr>
      </w:pPr>
    </w:p>
    <w:tbl>
      <w:tblPr>
        <w:tblStyle w:val="Mkatabulky"/>
        <w:tblW w:w="0" w:type="auto"/>
        <w:tblLook w:val="04A0" w:firstRow="1" w:lastRow="0" w:firstColumn="1" w:lastColumn="0" w:noHBand="0" w:noVBand="1"/>
      </w:tblPr>
      <w:tblGrid>
        <w:gridCol w:w="3227"/>
        <w:gridCol w:w="5417"/>
      </w:tblGrid>
      <w:tr w:rsidR="006D1392" w:rsidTr="006D1392">
        <w:tc>
          <w:tcPr>
            <w:tcW w:w="3227" w:type="dxa"/>
            <w:shd w:val="clear" w:color="auto" w:fill="BFBFBF" w:themeFill="background1" w:themeFillShade="BF"/>
          </w:tcPr>
          <w:p w:rsidR="006D1392" w:rsidRPr="006D1392" w:rsidRDefault="006D1392" w:rsidP="0085419C">
            <w:pPr>
              <w:spacing w:line="276" w:lineRule="auto"/>
              <w:jc w:val="both"/>
              <w:rPr>
                <w:rFonts w:cs="Arial"/>
                <w:b/>
                <w:szCs w:val="20"/>
              </w:rPr>
            </w:pPr>
            <w:r w:rsidRPr="006D1392">
              <w:rPr>
                <w:rFonts w:cs="Arial"/>
                <w:b/>
                <w:szCs w:val="20"/>
              </w:rPr>
              <w:t>Zdroj</w:t>
            </w:r>
          </w:p>
        </w:tc>
        <w:tc>
          <w:tcPr>
            <w:tcW w:w="5417" w:type="dxa"/>
            <w:shd w:val="clear" w:color="auto" w:fill="BFBFBF" w:themeFill="background1" w:themeFillShade="BF"/>
          </w:tcPr>
          <w:p w:rsidR="006D1392" w:rsidRPr="006D1392" w:rsidRDefault="006D1392" w:rsidP="0085419C">
            <w:pPr>
              <w:spacing w:line="276" w:lineRule="auto"/>
              <w:jc w:val="both"/>
              <w:rPr>
                <w:rFonts w:cs="Arial"/>
                <w:b/>
                <w:szCs w:val="20"/>
              </w:rPr>
            </w:pPr>
            <w:r w:rsidRPr="006D1392">
              <w:rPr>
                <w:rFonts w:cs="Arial"/>
                <w:b/>
                <w:szCs w:val="20"/>
              </w:rPr>
              <w:t>Údaje</w:t>
            </w:r>
          </w:p>
        </w:tc>
      </w:tr>
      <w:tr w:rsidR="006D1392" w:rsidTr="006D1392">
        <w:tc>
          <w:tcPr>
            <w:tcW w:w="3227" w:type="dxa"/>
          </w:tcPr>
          <w:p w:rsidR="006D1392" w:rsidRDefault="007F6AAE" w:rsidP="0085419C">
            <w:pPr>
              <w:spacing w:line="276" w:lineRule="auto"/>
              <w:jc w:val="both"/>
              <w:rPr>
                <w:rFonts w:cs="Arial"/>
                <w:szCs w:val="20"/>
              </w:rPr>
            </w:pPr>
            <w:hyperlink r:id="rId45" w:history="1">
              <w:r w:rsidR="006D1392">
                <w:rPr>
                  <w:rStyle w:val="Hypertextovodkaz"/>
                  <w:rFonts w:cs="Arial"/>
                  <w:szCs w:val="20"/>
                </w:rPr>
                <w:t>Z</w:t>
              </w:r>
              <w:r w:rsidR="006D1392" w:rsidRPr="000F47B4">
                <w:rPr>
                  <w:rStyle w:val="Hypertextovodkaz"/>
                  <w:rFonts w:cs="Arial"/>
                  <w:szCs w:val="20"/>
                </w:rPr>
                <w:t>ákladní registr osob</w:t>
              </w:r>
            </w:hyperlink>
          </w:p>
        </w:tc>
        <w:tc>
          <w:tcPr>
            <w:tcW w:w="5417" w:type="dxa"/>
          </w:tcPr>
          <w:p w:rsidR="006D1392" w:rsidRDefault="006D1392" w:rsidP="0085419C">
            <w:pPr>
              <w:spacing w:line="276" w:lineRule="auto"/>
              <w:jc w:val="both"/>
              <w:rPr>
                <w:rFonts w:cs="Arial"/>
                <w:szCs w:val="20"/>
              </w:rPr>
            </w:pPr>
            <w:r w:rsidRPr="006D1392">
              <w:rPr>
                <w:rFonts w:cs="Arial"/>
                <w:szCs w:val="20"/>
              </w:rPr>
              <w:t>IČO, názvu právní jednotky, vzniku a zániku právní jednotky, právní formě atd.</w:t>
            </w:r>
          </w:p>
        </w:tc>
      </w:tr>
      <w:tr w:rsidR="006D1392" w:rsidTr="006D1392">
        <w:tc>
          <w:tcPr>
            <w:tcW w:w="3227" w:type="dxa"/>
          </w:tcPr>
          <w:p w:rsidR="006D1392" w:rsidRDefault="006D1392" w:rsidP="0085419C">
            <w:pPr>
              <w:spacing w:line="276" w:lineRule="auto"/>
              <w:jc w:val="both"/>
              <w:rPr>
                <w:rFonts w:cs="Arial"/>
                <w:szCs w:val="20"/>
              </w:rPr>
            </w:pPr>
            <w:r>
              <w:rPr>
                <w:rFonts w:cs="Arial"/>
                <w:szCs w:val="20"/>
              </w:rPr>
              <w:t>MFČR - informace z daňových přiznání</w:t>
            </w:r>
          </w:p>
        </w:tc>
        <w:tc>
          <w:tcPr>
            <w:tcW w:w="5417" w:type="dxa"/>
          </w:tcPr>
          <w:p w:rsidR="006D1392" w:rsidRDefault="006D1392" w:rsidP="0085419C">
            <w:pPr>
              <w:spacing w:line="276" w:lineRule="auto"/>
              <w:jc w:val="both"/>
              <w:rPr>
                <w:rFonts w:cs="Arial"/>
                <w:szCs w:val="20"/>
              </w:rPr>
            </w:pPr>
            <w:r>
              <w:rPr>
                <w:rFonts w:cs="Arial"/>
                <w:szCs w:val="20"/>
              </w:rPr>
              <w:t xml:space="preserve">velikost obratu a majetku, ekonomická činnost atd. </w:t>
            </w:r>
          </w:p>
        </w:tc>
      </w:tr>
      <w:tr w:rsidR="006D1392" w:rsidTr="006D1392">
        <w:tc>
          <w:tcPr>
            <w:tcW w:w="3227" w:type="dxa"/>
          </w:tcPr>
          <w:p w:rsidR="006D1392" w:rsidRDefault="006D1392" w:rsidP="0085419C">
            <w:pPr>
              <w:spacing w:line="276" w:lineRule="auto"/>
              <w:jc w:val="both"/>
              <w:rPr>
                <w:rFonts w:cs="Arial"/>
                <w:szCs w:val="20"/>
              </w:rPr>
            </w:pPr>
            <w:r>
              <w:rPr>
                <w:rFonts w:cs="Arial"/>
                <w:szCs w:val="20"/>
              </w:rPr>
              <w:t>Česká správa sociálního zabezpečení</w:t>
            </w:r>
          </w:p>
        </w:tc>
        <w:tc>
          <w:tcPr>
            <w:tcW w:w="5417" w:type="dxa"/>
          </w:tcPr>
          <w:p w:rsidR="006D1392" w:rsidRDefault="006D1392" w:rsidP="0085419C">
            <w:pPr>
              <w:spacing w:line="276" w:lineRule="auto"/>
              <w:jc w:val="both"/>
              <w:rPr>
                <w:rFonts w:cs="Arial"/>
                <w:szCs w:val="20"/>
              </w:rPr>
            </w:pPr>
            <w:r>
              <w:rPr>
                <w:rFonts w:cs="Arial"/>
                <w:szCs w:val="20"/>
              </w:rPr>
              <w:t>počet zaměstnanců</w:t>
            </w:r>
            <w:r w:rsidR="00F535FE">
              <w:rPr>
                <w:rFonts w:cs="Arial"/>
                <w:szCs w:val="20"/>
              </w:rPr>
              <w:t>.</w:t>
            </w:r>
          </w:p>
        </w:tc>
      </w:tr>
      <w:tr w:rsidR="006D1392" w:rsidTr="006D1392">
        <w:tc>
          <w:tcPr>
            <w:tcW w:w="3227" w:type="dxa"/>
          </w:tcPr>
          <w:p w:rsidR="006D1392" w:rsidRDefault="007F6AAE" w:rsidP="0085419C">
            <w:pPr>
              <w:spacing w:line="276" w:lineRule="auto"/>
              <w:jc w:val="both"/>
              <w:rPr>
                <w:rFonts w:cs="Arial"/>
                <w:szCs w:val="20"/>
              </w:rPr>
            </w:pPr>
            <w:hyperlink r:id="rId46" w:history="1">
              <w:r w:rsidR="006D1392">
                <w:rPr>
                  <w:rStyle w:val="Hypertextovodkaz"/>
                  <w:rFonts w:cs="Arial"/>
                  <w:szCs w:val="20"/>
                </w:rPr>
                <w:t>R</w:t>
              </w:r>
              <w:r w:rsidR="006D1392" w:rsidRPr="00AE3B9E">
                <w:rPr>
                  <w:rStyle w:val="Hypertextovodkaz"/>
                  <w:rFonts w:cs="Arial"/>
                  <w:szCs w:val="20"/>
                </w:rPr>
                <w:t>egistr živnostenského podnikání</w:t>
              </w:r>
            </w:hyperlink>
          </w:p>
        </w:tc>
        <w:tc>
          <w:tcPr>
            <w:tcW w:w="5417" w:type="dxa"/>
          </w:tcPr>
          <w:p w:rsidR="006D1392" w:rsidRDefault="00D120D5" w:rsidP="0085419C">
            <w:pPr>
              <w:spacing w:line="276" w:lineRule="auto"/>
              <w:jc w:val="both"/>
              <w:rPr>
                <w:rFonts w:cs="Arial"/>
                <w:szCs w:val="20"/>
              </w:rPr>
            </w:pPr>
            <w:r>
              <w:rPr>
                <w:rFonts w:cs="Arial"/>
                <w:szCs w:val="20"/>
              </w:rPr>
              <w:t>charakteristiky ekonomických činností</w:t>
            </w:r>
            <w:r w:rsidR="006D1392">
              <w:rPr>
                <w:rFonts w:cs="Arial"/>
                <w:szCs w:val="20"/>
              </w:rPr>
              <w:t>, přerušení činnosti právní jednotky</w:t>
            </w:r>
            <w:r w:rsidR="00F535FE">
              <w:rPr>
                <w:rFonts w:cs="Arial"/>
                <w:szCs w:val="20"/>
              </w:rPr>
              <w:t>.</w:t>
            </w:r>
          </w:p>
        </w:tc>
      </w:tr>
      <w:tr w:rsidR="006D1392" w:rsidTr="006D1392">
        <w:tc>
          <w:tcPr>
            <w:tcW w:w="3227" w:type="dxa"/>
          </w:tcPr>
          <w:p w:rsidR="006D1392" w:rsidRDefault="007F6AAE" w:rsidP="0085419C">
            <w:pPr>
              <w:spacing w:line="276" w:lineRule="auto"/>
              <w:jc w:val="both"/>
              <w:rPr>
                <w:rFonts w:cs="Arial"/>
                <w:szCs w:val="20"/>
              </w:rPr>
            </w:pPr>
            <w:hyperlink r:id="rId47" w:history="1">
              <w:r w:rsidR="005D05D5" w:rsidRPr="005D05D5">
                <w:rPr>
                  <w:rStyle w:val="Hypertextovodkaz"/>
                  <w:rFonts w:cs="Arial"/>
                  <w:szCs w:val="20"/>
                </w:rPr>
                <w:t>Veřejný rejstřík a sbírka listin</w:t>
              </w:r>
            </w:hyperlink>
          </w:p>
        </w:tc>
        <w:tc>
          <w:tcPr>
            <w:tcW w:w="5417" w:type="dxa"/>
          </w:tcPr>
          <w:p w:rsidR="006D1392" w:rsidRDefault="00D120D5" w:rsidP="0085419C">
            <w:pPr>
              <w:spacing w:line="276" w:lineRule="auto"/>
              <w:jc w:val="both"/>
              <w:rPr>
                <w:rFonts w:cs="Arial"/>
                <w:szCs w:val="20"/>
              </w:rPr>
            </w:pPr>
            <w:r>
              <w:rPr>
                <w:rFonts w:cs="Arial"/>
                <w:szCs w:val="20"/>
              </w:rPr>
              <w:t>charakteristika ekonomických činností</w:t>
            </w:r>
            <w:r w:rsidR="005D05D5">
              <w:rPr>
                <w:rFonts w:cs="Arial"/>
                <w:szCs w:val="20"/>
              </w:rPr>
              <w:t xml:space="preserve">, předchůdci a nástupci právní jednotky atd.  </w:t>
            </w:r>
          </w:p>
        </w:tc>
      </w:tr>
      <w:tr w:rsidR="006D1392" w:rsidTr="006D1392">
        <w:tc>
          <w:tcPr>
            <w:tcW w:w="3227" w:type="dxa"/>
          </w:tcPr>
          <w:p w:rsidR="006D1392" w:rsidRDefault="007F6AAE" w:rsidP="0085419C">
            <w:pPr>
              <w:spacing w:line="276" w:lineRule="auto"/>
              <w:jc w:val="both"/>
              <w:rPr>
                <w:rFonts w:cs="Arial"/>
                <w:szCs w:val="20"/>
              </w:rPr>
            </w:pPr>
            <w:hyperlink r:id="rId48" w:history="1">
              <w:r w:rsidR="00D120D5" w:rsidRPr="00D120D5">
                <w:rPr>
                  <w:rStyle w:val="Hypertextovodkaz"/>
                  <w:rFonts w:cs="Arial"/>
                  <w:szCs w:val="20"/>
                </w:rPr>
                <w:t xml:space="preserve">RES 1-99 </w:t>
              </w:r>
              <w:r w:rsidR="00D120D5" w:rsidRPr="00D120D5">
                <w:rPr>
                  <w:rStyle w:val="Hypertextovodkaz"/>
                  <w:bCs/>
                </w:rPr>
                <w:t>Dotazník pro nově vzniklé ekonomické subjekty</w:t>
              </w:r>
            </w:hyperlink>
          </w:p>
        </w:tc>
        <w:tc>
          <w:tcPr>
            <w:tcW w:w="5417" w:type="dxa"/>
          </w:tcPr>
          <w:p w:rsidR="006D1392" w:rsidRDefault="00D120D5" w:rsidP="0085419C">
            <w:pPr>
              <w:spacing w:line="276" w:lineRule="auto"/>
              <w:jc w:val="both"/>
              <w:rPr>
                <w:rFonts w:cs="Arial"/>
                <w:szCs w:val="20"/>
              </w:rPr>
            </w:pPr>
            <w:r>
              <w:t>charakteristika hlavní vykonávané činnosti, určení hospodářské politiky subjektu a počet bytů ve vlastnictví bytového družstva</w:t>
            </w:r>
            <w:r w:rsidR="00F535FE">
              <w:t>.</w:t>
            </w:r>
          </w:p>
        </w:tc>
      </w:tr>
      <w:tr w:rsidR="006D1392" w:rsidTr="006D1392">
        <w:tc>
          <w:tcPr>
            <w:tcW w:w="3227" w:type="dxa"/>
          </w:tcPr>
          <w:p w:rsidR="006D1392" w:rsidRDefault="007F6AAE" w:rsidP="0085419C">
            <w:pPr>
              <w:spacing w:line="276" w:lineRule="auto"/>
              <w:jc w:val="both"/>
              <w:rPr>
                <w:rFonts w:cs="Arial"/>
                <w:szCs w:val="20"/>
              </w:rPr>
            </w:pPr>
            <w:hyperlink r:id="rId49" w:history="1">
              <w:r w:rsidR="00D120D5" w:rsidRPr="00D120D5">
                <w:rPr>
                  <w:rStyle w:val="Hypertextovodkaz"/>
                  <w:rFonts w:cs="Arial"/>
                  <w:szCs w:val="20"/>
                </w:rPr>
                <w:t>RES 2-99 Dotazník pro podniky a podnikatele</w:t>
              </w:r>
            </w:hyperlink>
          </w:p>
        </w:tc>
        <w:tc>
          <w:tcPr>
            <w:tcW w:w="5417" w:type="dxa"/>
          </w:tcPr>
          <w:p w:rsidR="006D1392" w:rsidRDefault="00D120D5" w:rsidP="0085419C">
            <w:pPr>
              <w:spacing w:line="276" w:lineRule="auto"/>
              <w:jc w:val="both"/>
              <w:rPr>
                <w:rFonts w:cs="Arial"/>
                <w:szCs w:val="20"/>
              </w:rPr>
            </w:pPr>
            <w:r>
              <w:t>údaje charakterizující právnické a fyzické osoby, informace o místních jednotkách, aktualizace místních jednotek, jejich hlavní činnosti, počtu zaměstnanců a počtu osob pracujících mimo pracovní poměr</w:t>
            </w:r>
            <w:r w:rsidR="00F535FE">
              <w:t>.</w:t>
            </w:r>
          </w:p>
        </w:tc>
      </w:tr>
      <w:tr w:rsidR="00D120D5" w:rsidTr="006D1392">
        <w:tc>
          <w:tcPr>
            <w:tcW w:w="3227" w:type="dxa"/>
          </w:tcPr>
          <w:p w:rsidR="00D120D5" w:rsidRDefault="008655D1" w:rsidP="0085419C">
            <w:pPr>
              <w:spacing w:line="276" w:lineRule="auto"/>
              <w:jc w:val="both"/>
              <w:rPr>
                <w:rFonts w:cs="Arial"/>
                <w:szCs w:val="20"/>
              </w:rPr>
            </w:pPr>
            <w:r>
              <w:rPr>
                <w:rFonts w:cs="Arial"/>
                <w:szCs w:val="20"/>
              </w:rPr>
              <w:t>Další statistická šetření</w:t>
            </w:r>
          </w:p>
        </w:tc>
        <w:tc>
          <w:tcPr>
            <w:tcW w:w="5417" w:type="dxa"/>
          </w:tcPr>
          <w:p w:rsidR="00D120D5" w:rsidRDefault="008655D1" w:rsidP="0085419C">
            <w:pPr>
              <w:spacing w:line="276" w:lineRule="auto"/>
              <w:jc w:val="both"/>
              <w:rPr>
                <w:rFonts w:cs="Arial"/>
                <w:szCs w:val="20"/>
              </w:rPr>
            </w:pPr>
            <w:r>
              <w:t>údaje charakterizující právnické a fyzické osoby, údaje o činnostních jednotkách</w:t>
            </w:r>
            <w:r w:rsidR="00A01E27">
              <w:t>.</w:t>
            </w:r>
          </w:p>
        </w:tc>
      </w:tr>
      <w:tr w:rsidR="00D120D5" w:rsidTr="006D1392">
        <w:tc>
          <w:tcPr>
            <w:tcW w:w="3227" w:type="dxa"/>
          </w:tcPr>
          <w:p w:rsidR="00D120D5" w:rsidRDefault="008655D1" w:rsidP="0085419C">
            <w:pPr>
              <w:spacing w:line="276" w:lineRule="auto"/>
              <w:jc w:val="both"/>
              <w:rPr>
                <w:rFonts w:cs="Arial"/>
                <w:szCs w:val="20"/>
              </w:rPr>
            </w:pPr>
            <w:r>
              <w:rPr>
                <w:rFonts w:cs="Arial"/>
                <w:szCs w:val="20"/>
              </w:rPr>
              <w:lastRenderedPageBreak/>
              <w:t xml:space="preserve">Soukromý poskytovatel dat </w:t>
            </w:r>
          </w:p>
        </w:tc>
        <w:tc>
          <w:tcPr>
            <w:tcW w:w="5417" w:type="dxa"/>
          </w:tcPr>
          <w:p w:rsidR="00D120D5" w:rsidRDefault="008655D1" w:rsidP="0085419C">
            <w:pPr>
              <w:spacing w:line="276" w:lineRule="auto"/>
              <w:jc w:val="both"/>
              <w:rPr>
                <w:rFonts w:cs="Arial"/>
                <w:szCs w:val="20"/>
              </w:rPr>
            </w:pPr>
            <w:r>
              <w:rPr>
                <w:rFonts w:cs="Arial"/>
                <w:szCs w:val="20"/>
              </w:rPr>
              <w:t xml:space="preserve">údaje o vztazích </w:t>
            </w:r>
            <w:r w:rsidR="00A01E27">
              <w:rPr>
                <w:rFonts w:cs="Arial"/>
                <w:szCs w:val="20"/>
              </w:rPr>
              <w:t>mezi jednotkami ve skupině podniků</w:t>
            </w:r>
            <w:r w:rsidR="00F535FE">
              <w:rPr>
                <w:rFonts w:cs="Arial"/>
                <w:szCs w:val="20"/>
              </w:rPr>
              <w:t>.</w:t>
            </w:r>
          </w:p>
        </w:tc>
      </w:tr>
      <w:tr w:rsidR="00D120D5" w:rsidTr="006D1392">
        <w:tc>
          <w:tcPr>
            <w:tcW w:w="3227" w:type="dxa"/>
          </w:tcPr>
          <w:p w:rsidR="00D120D5" w:rsidRDefault="007F6AAE" w:rsidP="0085419C">
            <w:pPr>
              <w:spacing w:line="276" w:lineRule="auto"/>
              <w:jc w:val="both"/>
              <w:rPr>
                <w:rFonts w:cs="Arial"/>
                <w:szCs w:val="20"/>
              </w:rPr>
            </w:pPr>
            <w:hyperlink r:id="rId50" w:history="1">
              <w:r w:rsidR="00A01E27" w:rsidRPr="00A01E27">
                <w:rPr>
                  <w:rStyle w:val="Hypertextovodkaz"/>
                  <w:rFonts w:cs="Arial"/>
                  <w:szCs w:val="20"/>
                </w:rPr>
                <w:t>Euro-</w:t>
              </w:r>
              <w:proofErr w:type="spellStart"/>
              <w:r w:rsidR="00A01E27" w:rsidRPr="00A01E27">
                <w:rPr>
                  <w:rStyle w:val="Hypertextovodkaz"/>
                  <w:rFonts w:cs="Arial"/>
                  <w:szCs w:val="20"/>
                </w:rPr>
                <w:t>groups</w:t>
              </w:r>
              <w:proofErr w:type="spellEnd"/>
              <w:r w:rsidR="00A01E27" w:rsidRPr="00A01E27">
                <w:rPr>
                  <w:rStyle w:val="Hypertextovodkaz"/>
                  <w:rFonts w:cs="Arial"/>
                  <w:szCs w:val="20"/>
                </w:rPr>
                <w:t xml:space="preserve"> </w:t>
              </w:r>
              <w:proofErr w:type="spellStart"/>
              <w:r w:rsidR="00A01E27" w:rsidRPr="00A01E27">
                <w:rPr>
                  <w:rStyle w:val="Hypertextovodkaz"/>
                  <w:rFonts w:cs="Arial"/>
                  <w:szCs w:val="20"/>
                </w:rPr>
                <w:t>register</w:t>
              </w:r>
              <w:proofErr w:type="spellEnd"/>
            </w:hyperlink>
          </w:p>
        </w:tc>
        <w:tc>
          <w:tcPr>
            <w:tcW w:w="5417" w:type="dxa"/>
          </w:tcPr>
          <w:p w:rsidR="00D120D5" w:rsidRDefault="00A01E27" w:rsidP="0085419C">
            <w:pPr>
              <w:spacing w:line="276" w:lineRule="auto"/>
              <w:jc w:val="both"/>
              <w:rPr>
                <w:rFonts w:cs="Arial"/>
                <w:szCs w:val="20"/>
              </w:rPr>
            </w:pPr>
            <w:r>
              <w:t>údaje charakterizující skupiny podniků</w:t>
            </w:r>
            <w:r w:rsidR="00F535FE">
              <w:t>.</w:t>
            </w:r>
          </w:p>
        </w:tc>
      </w:tr>
    </w:tbl>
    <w:p w:rsidR="006D1392" w:rsidRDefault="006D1392" w:rsidP="0085419C">
      <w:pPr>
        <w:spacing w:line="276" w:lineRule="auto"/>
        <w:jc w:val="both"/>
        <w:rPr>
          <w:rFonts w:cs="Arial"/>
          <w:szCs w:val="20"/>
        </w:rPr>
      </w:pPr>
    </w:p>
    <w:p w:rsidR="000F47B4" w:rsidRDefault="00263BEE" w:rsidP="0085419C">
      <w:pPr>
        <w:spacing w:line="276" w:lineRule="auto"/>
        <w:jc w:val="both"/>
        <w:rPr>
          <w:rFonts w:cs="Arial"/>
          <w:szCs w:val="20"/>
        </w:rPr>
      </w:pPr>
      <w:r>
        <w:rPr>
          <w:rFonts w:cs="Arial"/>
          <w:szCs w:val="20"/>
        </w:rPr>
        <w:t xml:space="preserve">b) </w:t>
      </w:r>
      <w:r w:rsidRPr="00263BEE">
        <w:rPr>
          <w:rFonts w:cs="Arial"/>
          <w:szCs w:val="20"/>
          <w:u w:val="single"/>
        </w:rPr>
        <w:t>frekvence aktualizace dat</w:t>
      </w:r>
      <w:r w:rsidR="000F47B4">
        <w:rPr>
          <w:rFonts w:cs="Arial"/>
          <w:szCs w:val="20"/>
        </w:rPr>
        <w:t xml:space="preserve"> </w:t>
      </w:r>
    </w:p>
    <w:p w:rsidR="00263BEE" w:rsidRDefault="00263BEE" w:rsidP="0085419C">
      <w:pPr>
        <w:spacing w:line="276" w:lineRule="auto"/>
        <w:jc w:val="both"/>
        <w:rPr>
          <w:rFonts w:cs="Arial"/>
          <w:szCs w:val="20"/>
        </w:rPr>
      </w:pPr>
    </w:p>
    <w:tbl>
      <w:tblPr>
        <w:tblStyle w:val="Mkatabulky"/>
        <w:tblW w:w="0" w:type="auto"/>
        <w:tblLook w:val="04A0" w:firstRow="1" w:lastRow="0" w:firstColumn="1" w:lastColumn="0" w:noHBand="0" w:noVBand="1"/>
      </w:tblPr>
      <w:tblGrid>
        <w:gridCol w:w="2093"/>
        <w:gridCol w:w="6551"/>
      </w:tblGrid>
      <w:tr w:rsidR="00263BEE" w:rsidTr="00263BEE">
        <w:tc>
          <w:tcPr>
            <w:tcW w:w="2093" w:type="dxa"/>
            <w:shd w:val="clear" w:color="auto" w:fill="BFBFBF" w:themeFill="background1" w:themeFillShade="BF"/>
          </w:tcPr>
          <w:p w:rsidR="00263BEE" w:rsidRPr="006D1392" w:rsidRDefault="00263BEE" w:rsidP="003500CD">
            <w:pPr>
              <w:spacing w:line="276" w:lineRule="auto"/>
              <w:jc w:val="both"/>
              <w:rPr>
                <w:rFonts w:cs="Arial"/>
                <w:b/>
                <w:szCs w:val="20"/>
              </w:rPr>
            </w:pPr>
            <w:r>
              <w:rPr>
                <w:rFonts w:cs="Arial"/>
                <w:b/>
                <w:szCs w:val="20"/>
              </w:rPr>
              <w:t>Typ jednotky</w:t>
            </w:r>
          </w:p>
        </w:tc>
        <w:tc>
          <w:tcPr>
            <w:tcW w:w="6551" w:type="dxa"/>
            <w:shd w:val="clear" w:color="auto" w:fill="BFBFBF" w:themeFill="background1" w:themeFillShade="BF"/>
          </w:tcPr>
          <w:p w:rsidR="00263BEE" w:rsidRPr="006D1392" w:rsidRDefault="00263BEE" w:rsidP="003500CD">
            <w:pPr>
              <w:spacing w:line="276" w:lineRule="auto"/>
              <w:jc w:val="both"/>
              <w:rPr>
                <w:rFonts w:cs="Arial"/>
                <w:b/>
                <w:szCs w:val="20"/>
              </w:rPr>
            </w:pPr>
            <w:r>
              <w:rPr>
                <w:rFonts w:cs="Arial"/>
                <w:b/>
                <w:szCs w:val="20"/>
              </w:rPr>
              <w:t>Frekvence</w:t>
            </w:r>
          </w:p>
        </w:tc>
      </w:tr>
      <w:tr w:rsidR="00263BEE" w:rsidTr="00263BEE">
        <w:tc>
          <w:tcPr>
            <w:tcW w:w="2093" w:type="dxa"/>
          </w:tcPr>
          <w:p w:rsidR="00263BEE" w:rsidRDefault="00263BEE" w:rsidP="003500CD">
            <w:pPr>
              <w:spacing w:line="276" w:lineRule="auto"/>
              <w:jc w:val="both"/>
              <w:rPr>
                <w:rFonts w:cs="Arial"/>
                <w:szCs w:val="20"/>
              </w:rPr>
            </w:pPr>
            <w:r>
              <w:rPr>
                <w:rFonts w:cs="Arial"/>
                <w:szCs w:val="20"/>
              </w:rPr>
              <w:t xml:space="preserve">Právní jednotky </w:t>
            </w:r>
          </w:p>
        </w:tc>
        <w:tc>
          <w:tcPr>
            <w:tcW w:w="6551" w:type="dxa"/>
          </w:tcPr>
          <w:p w:rsidR="00263BEE" w:rsidRDefault="00263BEE" w:rsidP="003500CD">
            <w:pPr>
              <w:spacing w:line="276" w:lineRule="auto"/>
              <w:jc w:val="both"/>
              <w:rPr>
                <w:rFonts w:cs="Arial"/>
                <w:szCs w:val="20"/>
              </w:rPr>
            </w:pPr>
            <w:r>
              <w:rPr>
                <w:rFonts w:cs="Arial"/>
                <w:szCs w:val="20"/>
              </w:rPr>
              <w:t xml:space="preserve">identifikační a demografické charakteristiky, vztahy a ekonomická činnost jsou aktualizovány denně, zaměstnanost měsíčně, finanční proměnné a vazby na jiné registry jsou aktualizovány jednou ročně.  </w:t>
            </w:r>
          </w:p>
        </w:tc>
      </w:tr>
      <w:tr w:rsidR="00263BEE" w:rsidTr="00263BEE">
        <w:tc>
          <w:tcPr>
            <w:tcW w:w="2093" w:type="dxa"/>
          </w:tcPr>
          <w:p w:rsidR="00263BEE" w:rsidRDefault="00263BEE" w:rsidP="003500CD">
            <w:pPr>
              <w:spacing w:line="276" w:lineRule="auto"/>
              <w:jc w:val="both"/>
              <w:rPr>
                <w:rFonts w:cs="Arial"/>
                <w:szCs w:val="20"/>
              </w:rPr>
            </w:pPr>
            <w:r>
              <w:rPr>
                <w:rFonts w:cs="Arial"/>
                <w:szCs w:val="20"/>
              </w:rPr>
              <w:t>Podniky</w:t>
            </w:r>
          </w:p>
        </w:tc>
        <w:tc>
          <w:tcPr>
            <w:tcW w:w="6551" w:type="dxa"/>
          </w:tcPr>
          <w:p w:rsidR="00263BEE" w:rsidRDefault="00263BEE" w:rsidP="003500CD">
            <w:pPr>
              <w:spacing w:line="276" w:lineRule="auto"/>
              <w:jc w:val="both"/>
              <w:rPr>
                <w:rFonts w:cs="Arial"/>
                <w:szCs w:val="20"/>
              </w:rPr>
            </w:pPr>
            <w:r>
              <w:rPr>
                <w:rFonts w:cs="Arial"/>
                <w:szCs w:val="20"/>
              </w:rPr>
              <w:t xml:space="preserve">identifikační charakteristiky </w:t>
            </w:r>
            <w:r w:rsidR="00743830">
              <w:rPr>
                <w:rFonts w:cs="Arial"/>
                <w:szCs w:val="20"/>
              </w:rPr>
              <w:t>a zaměstnanost jsou aktualizovány měsíčně, ekonomická činnost čtvrtletně, demografické charakteristiky a finanční proměnné ročně.</w:t>
            </w:r>
            <w:r>
              <w:rPr>
                <w:rFonts w:cs="Arial"/>
                <w:szCs w:val="20"/>
              </w:rPr>
              <w:t xml:space="preserve"> </w:t>
            </w:r>
          </w:p>
        </w:tc>
      </w:tr>
      <w:tr w:rsidR="00263BEE" w:rsidTr="00263BEE">
        <w:tc>
          <w:tcPr>
            <w:tcW w:w="2093" w:type="dxa"/>
          </w:tcPr>
          <w:p w:rsidR="00263BEE" w:rsidRDefault="00743830" w:rsidP="003500CD">
            <w:pPr>
              <w:spacing w:line="276" w:lineRule="auto"/>
              <w:jc w:val="both"/>
              <w:rPr>
                <w:rFonts w:cs="Arial"/>
                <w:szCs w:val="20"/>
              </w:rPr>
            </w:pPr>
            <w:r>
              <w:rPr>
                <w:rFonts w:cs="Arial"/>
                <w:szCs w:val="20"/>
              </w:rPr>
              <w:t>Místní jednotky</w:t>
            </w:r>
          </w:p>
        </w:tc>
        <w:tc>
          <w:tcPr>
            <w:tcW w:w="6551" w:type="dxa"/>
          </w:tcPr>
          <w:p w:rsidR="00263BEE" w:rsidRDefault="00743830" w:rsidP="003500CD">
            <w:pPr>
              <w:spacing w:line="276" w:lineRule="auto"/>
              <w:jc w:val="both"/>
              <w:rPr>
                <w:rFonts w:cs="Arial"/>
                <w:szCs w:val="20"/>
              </w:rPr>
            </w:pPr>
            <w:r>
              <w:rPr>
                <w:rFonts w:cs="Arial"/>
                <w:szCs w:val="20"/>
              </w:rPr>
              <w:t>všechny charakteristiky jsou aktualizovány jednou ročně.</w:t>
            </w:r>
          </w:p>
        </w:tc>
      </w:tr>
      <w:tr w:rsidR="00743830" w:rsidTr="00263BEE">
        <w:tc>
          <w:tcPr>
            <w:tcW w:w="2093" w:type="dxa"/>
          </w:tcPr>
          <w:p w:rsidR="00743830" w:rsidRDefault="00743830" w:rsidP="00743830">
            <w:pPr>
              <w:spacing w:line="276" w:lineRule="auto"/>
              <w:jc w:val="both"/>
              <w:rPr>
                <w:rFonts w:cs="Arial"/>
                <w:szCs w:val="20"/>
              </w:rPr>
            </w:pPr>
            <w:r>
              <w:rPr>
                <w:rFonts w:cs="Arial"/>
                <w:szCs w:val="20"/>
              </w:rPr>
              <w:t>Činnostní jednotky</w:t>
            </w:r>
          </w:p>
        </w:tc>
        <w:tc>
          <w:tcPr>
            <w:tcW w:w="6551" w:type="dxa"/>
          </w:tcPr>
          <w:p w:rsidR="00743830" w:rsidRDefault="00743830" w:rsidP="00743830">
            <w:pPr>
              <w:spacing w:line="276" w:lineRule="auto"/>
              <w:jc w:val="both"/>
              <w:rPr>
                <w:rFonts w:cs="Arial"/>
                <w:szCs w:val="20"/>
              </w:rPr>
            </w:pPr>
            <w:r>
              <w:rPr>
                <w:rFonts w:cs="Arial"/>
                <w:szCs w:val="20"/>
              </w:rPr>
              <w:t>všechny charakteristiky jsou aktualizovány jednou ročně.</w:t>
            </w:r>
          </w:p>
        </w:tc>
      </w:tr>
      <w:tr w:rsidR="00743830" w:rsidTr="00263BEE">
        <w:tc>
          <w:tcPr>
            <w:tcW w:w="2093" w:type="dxa"/>
          </w:tcPr>
          <w:p w:rsidR="00743830" w:rsidRDefault="00743830" w:rsidP="00743830">
            <w:pPr>
              <w:spacing w:line="276" w:lineRule="auto"/>
              <w:jc w:val="both"/>
              <w:rPr>
                <w:rFonts w:cs="Arial"/>
                <w:szCs w:val="20"/>
              </w:rPr>
            </w:pPr>
            <w:r>
              <w:rPr>
                <w:rFonts w:cs="Arial"/>
                <w:szCs w:val="20"/>
              </w:rPr>
              <w:t>Skupiny podniků</w:t>
            </w:r>
          </w:p>
        </w:tc>
        <w:tc>
          <w:tcPr>
            <w:tcW w:w="6551" w:type="dxa"/>
          </w:tcPr>
          <w:p w:rsidR="00743830" w:rsidRDefault="00743830" w:rsidP="00743830">
            <w:pPr>
              <w:spacing w:line="276" w:lineRule="auto"/>
              <w:jc w:val="both"/>
              <w:rPr>
                <w:rFonts w:cs="Arial"/>
                <w:szCs w:val="20"/>
              </w:rPr>
            </w:pPr>
            <w:r>
              <w:rPr>
                <w:rFonts w:cs="Arial"/>
                <w:szCs w:val="20"/>
              </w:rPr>
              <w:t>všechny charakteristiky jsou aktualizovány jednou ročně.</w:t>
            </w:r>
          </w:p>
        </w:tc>
      </w:tr>
    </w:tbl>
    <w:p w:rsidR="00263BEE" w:rsidRDefault="00263BEE" w:rsidP="0085419C">
      <w:pPr>
        <w:spacing w:line="276" w:lineRule="auto"/>
        <w:jc w:val="both"/>
        <w:rPr>
          <w:rFonts w:cs="Arial"/>
          <w:szCs w:val="20"/>
        </w:rPr>
      </w:pPr>
    </w:p>
    <w:p w:rsidR="00743830" w:rsidRDefault="00743830" w:rsidP="0085419C">
      <w:pPr>
        <w:spacing w:line="276" w:lineRule="auto"/>
        <w:jc w:val="both"/>
        <w:rPr>
          <w:rFonts w:cs="Arial"/>
          <w:szCs w:val="20"/>
        </w:rPr>
      </w:pPr>
      <w:r>
        <w:rPr>
          <w:rFonts w:cs="Arial"/>
          <w:szCs w:val="20"/>
        </w:rPr>
        <w:t xml:space="preserve">c) </w:t>
      </w:r>
      <w:r w:rsidRPr="00743830">
        <w:rPr>
          <w:rFonts w:cs="Arial"/>
          <w:szCs w:val="20"/>
          <w:u w:val="single"/>
        </w:rPr>
        <w:t>validace dat</w:t>
      </w:r>
    </w:p>
    <w:p w:rsidR="00743830" w:rsidRDefault="00743830" w:rsidP="0085419C">
      <w:pPr>
        <w:spacing w:line="276" w:lineRule="auto"/>
        <w:jc w:val="both"/>
        <w:rPr>
          <w:rFonts w:cs="Arial"/>
          <w:szCs w:val="20"/>
        </w:rPr>
      </w:pPr>
      <w:r>
        <w:rPr>
          <w:rFonts w:cs="Arial"/>
          <w:szCs w:val="20"/>
        </w:rPr>
        <w:t>Procedury validace dat zahrnují:</w:t>
      </w:r>
    </w:p>
    <w:p w:rsidR="00743830" w:rsidRDefault="00743830" w:rsidP="00743830">
      <w:pPr>
        <w:pStyle w:val="Odstavecseseznamem"/>
        <w:numPr>
          <w:ilvl w:val="0"/>
          <w:numId w:val="6"/>
        </w:numPr>
        <w:spacing w:line="276" w:lineRule="auto"/>
        <w:jc w:val="both"/>
        <w:rPr>
          <w:rFonts w:cs="Arial"/>
          <w:szCs w:val="20"/>
        </w:rPr>
      </w:pPr>
      <w:r>
        <w:rPr>
          <w:rFonts w:cs="Arial"/>
          <w:szCs w:val="20"/>
        </w:rPr>
        <w:t>kontroly formátů a struktury vět,</w:t>
      </w:r>
    </w:p>
    <w:p w:rsidR="00743830" w:rsidRDefault="00743830" w:rsidP="00743830">
      <w:pPr>
        <w:pStyle w:val="Odstavecseseznamem"/>
        <w:numPr>
          <w:ilvl w:val="0"/>
          <w:numId w:val="6"/>
        </w:numPr>
        <w:spacing w:line="276" w:lineRule="auto"/>
        <w:jc w:val="both"/>
        <w:rPr>
          <w:rFonts w:cs="Arial"/>
          <w:szCs w:val="20"/>
        </w:rPr>
      </w:pPr>
      <w:proofErr w:type="spellStart"/>
      <w:r>
        <w:rPr>
          <w:rFonts w:cs="Arial"/>
          <w:szCs w:val="20"/>
        </w:rPr>
        <w:t>mezisouborové</w:t>
      </w:r>
      <w:proofErr w:type="spellEnd"/>
      <w:r>
        <w:rPr>
          <w:rFonts w:cs="Arial"/>
          <w:szCs w:val="20"/>
        </w:rPr>
        <w:t xml:space="preserve"> kontroly,</w:t>
      </w:r>
    </w:p>
    <w:p w:rsidR="00743830" w:rsidRPr="00743830" w:rsidRDefault="00743830" w:rsidP="00743830">
      <w:pPr>
        <w:pStyle w:val="Odstavecseseznamem"/>
        <w:numPr>
          <w:ilvl w:val="0"/>
          <w:numId w:val="6"/>
        </w:numPr>
        <w:spacing w:line="276" w:lineRule="auto"/>
        <w:jc w:val="both"/>
        <w:rPr>
          <w:rFonts w:cs="Arial"/>
          <w:szCs w:val="20"/>
        </w:rPr>
      </w:pPr>
      <w:r>
        <w:rPr>
          <w:rFonts w:cs="Arial"/>
          <w:szCs w:val="20"/>
        </w:rPr>
        <w:t xml:space="preserve">kontroly mezi doménami a zdroji.  </w:t>
      </w:r>
    </w:p>
    <w:p w:rsidR="00743830" w:rsidRDefault="00743830"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7F6AAE">
      <w:pPr>
        <w:pStyle w:val="Nadpis3"/>
      </w:pPr>
      <w:r>
        <w:t>Příloha č. 1: Kategorie obratu</w:t>
      </w:r>
    </w:p>
    <w:p w:rsidR="007F6AAE" w:rsidRDefault="007F6AAE" w:rsidP="007F6AAE"/>
    <w:tbl>
      <w:tblPr>
        <w:tblW w:w="4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3356"/>
      </w:tblGrid>
      <w:tr w:rsidR="007F6AAE" w:rsidRPr="007F6AAE" w:rsidTr="007F6AAE">
        <w:trPr>
          <w:trHeight w:val="290"/>
        </w:trPr>
        <w:tc>
          <w:tcPr>
            <w:tcW w:w="1180" w:type="dxa"/>
            <w:shd w:val="clear" w:color="auto" w:fill="D9D9D9" w:themeFill="background1" w:themeFillShade="D9"/>
            <w:noWrap/>
            <w:vAlign w:val="center"/>
            <w:hideMark/>
          </w:tcPr>
          <w:p w:rsidR="007F6AAE" w:rsidRPr="007F6AAE" w:rsidRDefault="007F6AAE" w:rsidP="007F6AAE">
            <w:pPr>
              <w:spacing w:before="0" w:line="240" w:lineRule="auto"/>
              <w:jc w:val="center"/>
              <w:rPr>
                <w:rFonts w:ascii="Calibri" w:eastAsia="Times New Roman" w:hAnsi="Calibri" w:cs="Calibri"/>
                <w:b/>
                <w:color w:val="000000"/>
                <w:sz w:val="22"/>
                <w:lang w:eastAsia="cs-CZ"/>
              </w:rPr>
            </w:pPr>
            <w:r w:rsidRPr="007F6AAE">
              <w:rPr>
                <w:rFonts w:ascii="Calibri" w:eastAsia="Times New Roman" w:hAnsi="Calibri" w:cs="Calibri"/>
                <w:b/>
                <w:color w:val="000000"/>
                <w:sz w:val="22"/>
                <w:lang w:eastAsia="cs-CZ"/>
              </w:rPr>
              <w:lastRenderedPageBreak/>
              <w:t>KÓD</w:t>
            </w:r>
          </w:p>
        </w:tc>
        <w:tc>
          <w:tcPr>
            <w:tcW w:w="3356" w:type="dxa"/>
            <w:shd w:val="clear" w:color="auto" w:fill="D9D9D9" w:themeFill="background1" w:themeFillShade="D9"/>
            <w:noWrap/>
            <w:vAlign w:val="center"/>
            <w:hideMark/>
          </w:tcPr>
          <w:p w:rsidR="007F6AAE" w:rsidRPr="007F6AAE" w:rsidRDefault="007F6AAE" w:rsidP="007F6AAE">
            <w:pPr>
              <w:spacing w:before="0" w:line="240" w:lineRule="auto"/>
              <w:rPr>
                <w:rFonts w:ascii="Calibri" w:eastAsia="Times New Roman" w:hAnsi="Calibri" w:cs="Calibri"/>
                <w:b/>
                <w:color w:val="000000"/>
                <w:sz w:val="22"/>
                <w:lang w:eastAsia="cs-CZ"/>
              </w:rPr>
            </w:pPr>
            <w:r w:rsidRPr="007F6AAE">
              <w:rPr>
                <w:rFonts w:ascii="Calibri" w:eastAsia="Times New Roman" w:hAnsi="Calibri" w:cs="Calibri"/>
                <w:b/>
                <w:color w:val="000000"/>
                <w:sz w:val="22"/>
                <w:lang w:eastAsia="cs-CZ"/>
              </w:rPr>
              <w:t>NÁZEV</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000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bez obratu</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010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1 - 199 999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020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200 000 - 499 999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030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500 000 - 999 999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040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1 000 000 - 2 999 999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050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3 000 000 - 4 999 999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060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5 000 000 - 9 999 999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070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10 000 000 - 29 999 999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080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30 000 000 - 59 999 999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090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60 000 000 - 99 999 999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100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100 000 000 - 199 999 999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110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200 000 000 - 299 999 999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120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300 000 000 - 499 999 999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130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500 000 000 - 999 999 999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140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1 000 000 000 - 1</w:t>
            </w:r>
            <w:r>
              <w:rPr>
                <w:rFonts w:ascii="Calibri" w:eastAsia="Times New Roman" w:hAnsi="Calibri" w:cs="Calibri"/>
                <w:color w:val="000000"/>
                <w:sz w:val="22"/>
                <w:lang w:eastAsia="cs-CZ"/>
              </w:rPr>
              <w:t xml:space="preserve"> 499 999 999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7F6AAE" w:rsidRPr="007F6AAE" w:rsidTr="007F6AAE">
        <w:trPr>
          <w:trHeight w:val="290"/>
        </w:trPr>
        <w:tc>
          <w:tcPr>
            <w:tcW w:w="1180" w:type="dxa"/>
            <w:shd w:val="clear" w:color="auto" w:fill="auto"/>
            <w:noWrap/>
            <w:vAlign w:val="center"/>
            <w:hideMark/>
          </w:tcPr>
          <w:p w:rsidR="007F6AAE" w:rsidRPr="007F6AAE" w:rsidRDefault="007F6AAE" w:rsidP="007F6AAE">
            <w:pPr>
              <w:spacing w:before="0" w:line="240" w:lineRule="auto"/>
              <w:jc w:val="center"/>
              <w:rPr>
                <w:rFonts w:ascii="Calibri" w:eastAsia="Times New Roman" w:hAnsi="Calibri" w:cs="Calibri"/>
                <w:color w:val="000000"/>
                <w:sz w:val="22"/>
                <w:lang w:eastAsia="cs-CZ"/>
              </w:rPr>
            </w:pPr>
            <w:r w:rsidRPr="007F6AAE">
              <w:rPr>
                <w:rFonts w:ascii="Calibri" w:eastAsia="Times New Roman" w:hAnsi="Calibri" w:cs="Calibri"/>
                <w:color w:val="000000"/>
                <w:sz w:val="22"/>
                <w:lang w:eastAsia="cs-CZ"/>
              </w:rPr>
              <w:t>150</w:t>
            </w:r>
          </w:p>
        </w:tc>
        <w:tc>
          <w:tcPr>
            <w:tcW w:w="3356" w:type="dxa"/>
            <w:shd w:val="clear" w:color="auto" w:fill="auto"/>
            <w:noWrap/>
            <w:vAlign w:val="center"/>
            <w:hideMark/>
          </w:tcPr>
          <w:p w:rsidR="007F6AAE" w:rsidRPr="007F6AAE" w:rsidRDefault="007F6AAE" w:rsidP="007F6AAE">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1 500 000 000 </w:t>
            </w:r>
            <w:r w:rsidRPr="007F6AAE">
              <w:rPr>
                <w:rFonts w:ascii="Calibri" w:eastAsia="Times New Roman" w:hAnsi="Calibri" w:cs="Calibri"/>
                <w:color w:val="000000"/>
                <w:sz w:val="22"/>
                <w:lang w:eastAsia="cs-CZ"/>
              </w:rPr>
              <w:t>K</w:t>
            </w:r>
            <w:r>
              <w:rPr>
                <w:rFonts w:ascii="Calibri" w:eastAsia="Times New Roman" w:hAnsi="Calibri" w:cs="Calibri"/>
                <w:color w:val="000000"/>
                <w:sz w:val="22"/>
                <w:lang w:eastAsia="cs-CZ"/>
              </w:rPr>
              <w:t>Č nebo více</w:t>
            </w:r>
          </w:p>
        </w:tc>
      </w:tr>
    </w:tbl>
    <w:p w:rsidR="007F6AAE" w:rsidRDefault="007F6AAE"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Default="006E0A72" w:rsidP="007F6AAE"/>
    <w:p w:rsidR="006E0A72" w:rsidRPr="007F6AAE" w:rsidRDefault="006E0A72" w:rsidP="007F6AAE"/>
    <w:p w:rsidR="006E0A72" w:rsidRDefault="006E0A72" w:rsidP="006E0A72">
      <w:pPr>
        <w:pStyle w:val="Nadpis3"/>
      </w:pPr>
      <w:r>
        <w:t>Příloha č. 2: Kategorie velikosti majetku</w:t>
      </w:r>
    </w:p>
    <w:p w:rsidR="007F6AAE" w:rsidRDefault="007F6AAE" w:rsidP="0085419C">
      <w:pPr>
        <w:spacing w:line="276" w:lineRule="auto"/>
        <w:jc w:val="both"/>
        <w:rPr>
          <w:rFonts w:cs="Arial"/>
          <w:szCs w:val="20"/>
        </w:rPr>
      </w:pPr>
    </w:p>
    <w:tbl>
      <w:tblPr>
        <w:tblW w:w="4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3356"/>
      </w:tblGrid>
      <w:tr w:rsidR="006E0A72" w:rsidRPr="006E0A72" w:rsidTr="006E0A72">
        <w:trPr>
          <w:trHeight w:val="290"/>
        </w:trPr>
        <w:tc>
          <w:tcPr>
            <w:tcW w:w="1180" w:type="dxa"/>
            <w:shd w:val="clear" w:color="auto" w:fill="D9D9D9" w:themeFill="background1" w:themeFillShade="D9"/>
            <w:noWrap/>
            <w:vAlign w:val="bottom"/>
            <w:hideMark/>
          </w:tcPr>
          <w:p w:rsidR="006E0A72" w:rsidRPr="006E0A72" w:rsidRDefault="006E0A72" w:rsidP="006E0A72">
            <w:pPr>
              <w:spacing w:before="0" w:line="240" w:lineRule="auto"/>
              <w:jc w:val="center"/>
              <w:rPr>
                <w:rFonts w:ascii="Calibri" w:eastAsia="Times New Roman" w:hAnsi="Calibri" w:cs="Calibri"/>
                <w:b/>
                <w:color w:val="000000"/>
                <w:sz w:val="22"/>
                <w:lang w:eastAsia="cs-CZ"/>
              </w:rPr>
            </w:pPr>
            <w:r w:rsidRPr="006E0A72">
              <w:rPr>
                <w:rFonts w:ascii="Calibri" w:eastAsia="Times New Roman" w:hAnsi="Calibri" w:cs="Calibri"/>
                <w:b/>
                <w:color w:val="000000"/>
                <w:sz w:val="22"/>
                <w:lang w:eastAsia="cs-CZ"/>
              </w:rPr>
              <w:lastRenderedPageBreak/>
              <w:t>KÓD</w:t>
            </w:r>
          </w:p>
        </w:tc>
        <w:tc>
          <w:tcPr>
            <w:tcW w:w="3356" w:type="dxa"/>
            <w:shd w:val="clear" w:color="auto" w:fill="D9D9D9" w:themeFill="background1" w:themeFillShade="D9"/>
            <w:noWrap/>
            <w:vAlign w:val="bottom"/>
            <w:hideMark/>
          </w:tcPr>
          <w:p w:rsidR="006E0A72" w:rsidRPr="006E0A72" w:rsidRDefault="006E0A72" w:rsidP="006E0A72">
            <w:pPr>
              <w:spacing w:before="0" w:line="240" w:lineRule="auto"/>
              <w:rPr>
                <w:rFonts w:ascii="Calibri" w:eastAsia="Times New Roman" w:hAnsi="Calibri" w:cs="Calibri"/>
                <w:b/>
                <w:color w:val="000000"/>
                <w:sz w:val="22"/>
                <w:lang w:eastAsia="cs-CZ"/>
              </w:rPr>
            </w:pPr>
            <w:r w:rsidRPr="006E0A72">
              <w:rPr>
                <w:rFonts w:ascii="Calibri" w:eastAsia="Times New Roman" w:hAnsi="Calibri" w:cs="Calibri"/>
                <w:b/>
                <w:color w:val="000000"/>
                <w:sz w:val="22"/>
                <w:lang w:eastAsia="cs-CZ"/>
              </w:rPr>
              <w:t>NÁZEV</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070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-9 999 999 do -3 000 000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080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-2 999 999 do -1 000 000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090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-999 999 do -1 KČ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100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Bez majetku</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110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1 - 499 999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120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500 000 - 999 999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130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1 000 000 - 1 999 999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140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2 000 000 - 2 999 999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150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3 000 000 - 4 999 999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160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5 000 000 - 9 999 999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170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10 000 000 - 19 999 999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180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20 000 000 - 29 999 999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190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30 000 000 - 49 999 999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200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50 000 000 - 99 999 999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210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100 000 000 - 199 999 999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220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200 000 000 - 299 999 999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230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300 000 000 - 399 999 999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240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400 000 000 - 499 999 999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250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500 000 000 - 999 999 999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260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1 000 000 000 - 1 999 999 999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270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2 000 000 000 - 4 999 999 999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280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5 000 000 000 - 9 999 999 999 </w:t>
            </w:r>
            <w:r w:rsidRPr="006E0A72">
              <w:rPr>
                <w:rFonts w:ascii="Calibri" w:eastAsia="Times New Roman" w:hAnsi="Calibri" w:cs="Calibri"/>
                <w:color w:val="000000"/>
                <w:sz w:val="22"/>
                <w:lang w:eastAsia="cs-CZ"/>
              </w:rPr>
              <w:t>K</w:t>
            </w:r>
            <w:r>
              <w:rPr>
                <w:rFonts w:ascii="Calibri" w:eastAsia="Times New Roman" w:hAnsi="Calibri" w:cs="Calibri"/>
                <w:color w:val="000000"/>
                <w:sz w:val="22"/>
                <w:lang w:eastAsia="cs-CZ"/>
              </w:rPr>
              <w:t>Č</w:t>
            </w:r>
          </w:p>
        </w:tc>
      </w:tr>
      <w:tr w:rsidR="006E0A72" w:rsidRPr="006E0A72" w:rsidTr="006E0A72">
        <w:trPr>
          <w:trHeight w:val="290"/>
        </w:trPr>
        <w:tc>
          <w:tcPr>
            <w:tcW w:w="1180" w:type="dxa"/>
            <w:shd w:val="clear" w:color="auto" w:fill="auto"/>
            <w:noWrap/>
            <w:vAlign w:val="bottom"/>
            <w:hideMark/>
          </w:tcPr>
          <w:p w:rsidR="006E0A72" w:rsidRPr="006E0A72" w:rsidRDefault="006E0A72" w:rsidP="006E0A72">
            <w:pPr>
              <w:spacing w:before="0" w:line="240" w:lineRule="auto"/>
              <w:jc w:val="center"/>
              <w:rPr>
                <w:rFonts w:ascii="Calibri" w:eastAsia="Times New Roman" w:hAnsi="Calibri" w:cs="Calibri"/>
                <w:color w:val="000000"/>
                <w:sz w:val="22"/>
                <w:lang w:eastAsia="cs-CZ"/>
              </w:rPr>
            </w:pPr>
            <w:r w:rsidRPr="006E0A72">
              <w:rPr>
                <w:rFonts w:ascii="Calibri" w:eastAsia="Times New Roman" w:hAnsi="Calibri" w:cs="Calibri"/>
                <w:color w:val="000000"/>
                <w:sz w:val="22"/>
                <w:lang w:eastAsia="cs-CZ"/>
              </w:rPr>
              <w:t>290</w:t>
            </w:r>
          </w:p>
        </w:tc>
        <w:tc>
          <w:tcPr>
            <w:tcW w:w="3356" w:type="dxa"/>
            <w:shd w:val="clear" w:color="auto" w:fill="auto"/>
            <w:noWrap/>
            <w:vAlign w:val="bottom"/>
            <w:hideMark/>
          </w:tcPr>
          <w:p w:rsidR="006E0A72" w:rsidRPr="006E0A72" w:rsidRDefault="006E0A72" w:rsidP="006E0A72">
            <w:pPr>
              <w:spacing w:before="0" w:line="240" w:lineRule="auto"/>
              <w:rPr>
                <w:rFonts w:ascii="Calibri" w:eastAsia="Times New Roman" w:hAnsi="Calibri" w:cs="Calibri"/>
                <w:color w:val="000000"/>
                <w:sz w:val="22"/>
                <w:lang w:eastAsia="cs-CZ"/>
              </w:rPr>
            </w:pPr>
            <w:r>
              <w:rPr>
                <w:rFonts w:ascii="Calibri" w:eastAsia="Times New Roman" w:hAnsi="Calibri" w:cs="Calibri"/>
                <w:color w:val="000000"/>
                <w:sz w:val="22"/>
                <w:lang w:eastAsia="cs-CZ"/>
              </w:rPr>
              <w:t>10 000 000 000 CZK nebo více</w:t>
            </w:r>
          </w:p>
        </w:tc>
      </w:tr>
    </w:tbl>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7F6AAE" w:rsidRDefault="007F6AAE" w:rsidP="0085419C">
      <w:pPr>
        <w:spacing w:line="276" w:lineRule="auto"/>
        <w:jc w:val="both"/>
        <w:rPr>
          <w:rFonts w:cs="Arial"/>
          <w:szCs w:val="20"/>
        </w:rPr>
      </w:pPr>
    </w:p>
    <w:p w:rsidR="006E0A72" w:rsidRDefault="006E0A72" w:rsidP="0085419C">
      <w:pPr>
        <w:spacing w:line="276" w:lineRule="auto"/>
        <w:jc w:val="both"/>
        <w:rPr>
          <w:rFonts w:cs="Arial"/>
          <w:szCs w:val="20"/>
        </w:rPr>
      </w:pPr>
    </w:p>
    <w:p w:rsidR="006E0A72" w:rsidRDefault="006E0A72" w:rsidP="0085419C">
      <w:pPr>
        <w:spacing w:line="276" w:lineRule="auto"/>
        <w:jc w:val="both"/>
        <w:rPr>
          <w:rFonts w:cs="Arial"/>
          <w:szCs w:val="20"/>
        </w:rPr>
      </w:pPr>
    </w:p>
    <w:p w:rsidR="006E0A72" w:rsidRDefault="006E0A72" w:rsidP="0085419C">
      <w:pPr>
        <w:spacing w:line="276" w:lineRule="auto"/>
        <w:jc w:val="both"/>
        <w:rPr>
          <w:rFonts w:cs="Arial"/>
          <w:szCs w:val="20"/>
        </w:rPr>
      </w:pPr>
    </w:p>
    <w:p w:rsidR="006E0A72" w:rsidRDefault="006E0A72" w:rsidP="0085419C">
      <w:pPr>
        <w:spacing w:line="276" w:lineRule="auto"/>
        <w:jc w:val="both"/>
        <w:rPr>
          <w:rFonts w:cs="Arial"/>
          <w:szCs w:val="20"/>
        </w:rPr>
      </w:pPr>
    </w:p>
    <w:p w:rsidR="006E0A72" w:rsidRDefault="006E0A72" w:rsidP="0085419C">
      <w:pPr>
        <w:spacing w:line="276" w:lineRule="auto"/>
        <w:jc w:val="both"/>
        <w:rPr>
          <w:rFonts w:cs="Arial"/>
          <w:szCs w:val="20"/>
        </w:rPr>
      </w:pPr>
    </w:p>
    <w:p w:rsidR="006E0A72" w:rsidRDefault="006E0A72" w:rsidP="0085419C">
      <w:pPr>
        <w:spacing w:line="276" w:lineRule="auto"/>
        <w:jc w:val="both"/>
        <w:rPr>
          <w:rFonts w:cs="Arial"/>
          <w:szCs w:val="20"/>
        </w:rPr>
      </w:pPr>
    </w:p>
    <w:p w:rsidR="006E0A72" w:rsidRDefault="006E0A72" w:rsidP="0085419C">
      <w:pPr>
        <w:spacing w:line="276" w:lineRule="auto"/>
        <w:jc w:val="both"/>
        <w:rPr>
          <w:rFonts w:cs="Arial"/>
          <w:szCs w:val="20"/>
        </w:rPr>
      </w:pPr>
    </w:p>
    <w:p w:rsidR="006E0A72" w:rsidRDefault="006E0A72" w:rsidP="0085419C">
      <w:pPr>
        <w:spacing w:line="276" w:lineRule="auto"/>
        <w:jc w:val="both"/>
        <w:rPr>
          <w:rFonts w:cs="Arial"/>
          <w:szCs w:val="20"/>
        </w:rPr>
      </w:pPr>
    </w:p>
    <w:p w:rsidR="006E0A72" w:rsidRPr="00743830" w:rsidRDefault="006E0A72" w:rsidP="0085419C">
      <w:pPr>
        <w:spacing w:line="276" w:lineRule="auto"/>
        <w:jc w:val="both"/>
        <w:rPr>
          <w:rFonts w:cs="Arial"/>
          <w:szCs w:val="20"/>
        </w:rPr>
      </w:pPr>
    </w:p>
    <w:sectPr w:rsidR="006E0A72" w:rsidRPr="00743830" w:rsidSect="002974E4">
      <w:type w:val="continuous"/>
      <w:pgSz w:w="11907" w:h="16840" w:code="9"/>
      <w:pgMar w:top="2362" w:right="1418" w:bottom="93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70" w:rsidRDefault="007B4D70" w:rsidP="00A579D5">
      <w:r>
        <w:separator/>
      </w:r>
    </w:p>
  </w:endnote>
  <w:endnote w:type="continuationSeparator" w:id="0">
    <w:p w:rsidR="007B4D70" w:rsidRDefault="007B4D70" w:rsidP="00A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70" w:rsidRDefault="007B4D70" w:rsidP="00A579D5">
      <w:r>
        <w:separator/>
      </w:r>
    </w:p>
  </w:footnote>
  <w:footnote w:type="continuationSeparator" w:id="0">
    <w:p w:rsidR="007B4D70" w:rsidRDefault="007B4D70" w:rsidP="00A579D5">
      <w:r>
        <w:continuationSeparator/>
      </w:r>
    </w:p>
  </w:footnote>
  <w:footnote w:id="1">
    <w:p w:rsidR="007F6AAE" w:rsidRPr="00531917" w:rsidRDefault="007F6AAE" w:rsidP="00531917">
      <w:pPr>
        <w:pStyle w:val="Textpoznpodarou"/>
        <w:jc w:val="both"/>
        <w:rPr>
          <w:sz w:val="16"/>
          <w:szCs w:val="16"/>
        </w:rPr>
      </w:pPr>
      <w:r>
        <w:rPr>
          <w:rStyle w:val="Znakapoznpodarou"/>
        </w:rPr>
        <w:footnoteRef/>
      </w:r>
      <w:r>
        <w:t xml:space="preserve"> </w:t>
      </w:r>
      <w:r w:rsidRPr="00531917">
        <w:rPr>
          <w:sz w:val="16"/>
          <w:szCs w:val="16"/>
        </w:rPr>
        <w:t>Neoznačené položky jsou povinné, položky označené jako „podmíněné“ jsou povinné, pokud jsou v členských státech k dispozici, položky označené jako „částečně podmíněné“ jsou povinné s výjimkou těch částí položky, které jsou výslovně uvedeny jako podmíněné, a položky označené jako „volitelné“ jsou doporučené.</w:t>
      </w:r>
    </w:p>
  </w:footnote>
  <w:footnote w:id="2">
    <w:p w:rsidR="007F6AAE" w:rsidRDefault="007F6AAE">
      <w:pPr>
        <w:pStyle w:val="Textpoznpodarou"/>
      </w:pPr>
      <w:r>
        <w:rPr>
          <w:rStyle w:val="Znakapoznpodarou"/>
        </w:rPr>
        <w:footnoteRef/>
      </w:r>
      <w:r>
        <w:t xml:space="preserve"> </w:t>
      </w:r>
      <w:hyperlink r:id="rId1" w:history="1">
        <w:r w:rsidRPr="00730ADC">
          <w:rPr>
            <w:rStyle w:val="Hypertextovodkaz"/>
            <w:sz w:val="16"/>
            <w:szCs w:val="16"/>
          </w:rPr>
          <w:t>Registr evropských skupin podniků</w:t>
        </w:r>
      </w:hyperlink>
    </w:p>
  </w:footnote>
  <w:footnote w:id="3">
    <w:p w:rsidR="007F6AAE" w:rsidRPr="00EB0D44" w:rsidRDefault="007F6AAE" w:rsidP="00EB0D44">
      <w:pPr>
        <w:pStyle w:val="Textpoznpodarou"/>
        <w:jc w:val="both"/>
        <w:rPr>
          <w:sz w:val="18"/>
          <w:szCs w:val="18"/>
        </w:rPr>
      </w:pPr>
      <w:r>
        <w:rPr>
          <w:rStyle w:val="Znakapoznpodarou"/>
        </w:rPr>
        <w:footnoteRef/>
      </w:r>
      <w:r>
        <w:t xml:space="preserve"> </w:t>
      </w:r>
      <w:r w:rsidRPr="00EB0D44">
        <w:rPr>
          <w:sz w:val="16"/>
          <w:szCs w:val="16"/>
        </w:rPr>
        <w:t>Kontrolní vazby lze zaznamenat od nejvyšší úrovně směrem k</w:t>
      </w:r>
      <w:r>
        <w:rPr>
          <w:sz w:val="16"/>
          <w:szCs w:val="16"/>
        </w:rPr>
        <w:t xml:space="preserve"> nejnižší </w:t>
      </w:r>
      <w:r w:rsidRPr="00EB0D44">
        <w:rPr>
          <w:sz w:val="16"/>
          <w:szCs w:val="16"/>
        </w:rPr>
        <w:t xml:space="preserve">nebo od nejnižší úrovně směrem </w:t>
      </w:r>
      <w:r>
        <w:rPr>
          <w:sz w:val="16"/>
          <w:szCs w:val="16"/>
        </w:rPr>
        <w:t>k nejvyšší</w:t>
      </w:r>
      <w:r w:rsidRPr="00EB0D44">
        <w:rPr>
          <w:sz w:val="16"/>
          <w:szCs w:val="16"/>
        </w:rPr>
        <w:t>. U každé jednotky se zaznamenává pouze první úroveň kontroly, přímé i nepřímé (celý řetězec kontrolních vazeb lze získat jejich kombinací).</w:t>
      </w:r>
    </w:p>
  </w:footnote>
  <w:footnote w:id="4">
    <w:p w:rsidR="007F6AAE" w:rsidRDefault="007F6AAE">
      <w:pPr>
        <w:pStyle w:val="Textpoznpodarou"/>
      </w:pPr>
      <w:r>
        <w:rPr>
          <w:rStyle w:val="Znakapoznpodarou"/>
        </w:rPr>
        <w:footnoteRef/>
      </w:r>
      <w:r>
        <w:t xml:space="preserve"> </w:t>
      </w:r>
      <w:r w:rsidRPr="00AC090A">
        <w:rPr>
          <w:sz w:val="16"/>
          <w:szCs w:val="16"/>
        </w:rPr>
        <w:t>Vlastnictví lze zaznamenat od nejvyšší úrovně s</w:t>
      </w:r>
      <w:r>
        <w:rPr>
          <w:sz w:val="16"/>
          <w:szCs w:val="16"/>
        </w:rPr>
        <w:t xml:space="preserve">měrem k nejnižší </w:t>
      </w:r>
      <w:r w:rsidRPr="00AC090A">
        <w:rPr>
          <w:sz w:val="16"/>
          <w:szCs w:val="16"/>
        </w:rPr>
        <w:t xml:space="preserve">nebo od nejnižší úrovně </w:t>
      </w:r>
      <w:r>
        <w:rPr>
          <w:sz w:val="16"/>
          <w:szCs w:val="16"/>
        </w:rPr>
        <w:t>směrem k nejvyšší</w:t>
      </w:r>
      <w:r w:rsidRPr="00AC090A">
        <w:rPr>
          <w:sz w:val="16"/>
          <w:szCs w:val="16"/>
        </w:rPr>
        <w:t>. Prahem je vlastnický podíl ve výši alespoň 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AE" w:rsidRPr="00A579D5" w:rsidRDefault="007F6AAE" w:rsidP="00A579D5">
    <w:pPr>
      <w:pStyle w:val="Zhlav"/>
    </w:pPr>
    <w:r>
      <w:rPr>
        <w:noProof/>
        <w:lang w:eastAsia="cs-CZ"/>
      </w:rPr>
      <w:drawing>
        <wp:anchor distT="0" distB="0" distL="114300" distR="114300" simplePos="0" relativeHeight="251687936" behindDoc="1" locked="0" layoutInCell="1" allowOverlap="1">
          <wp:simplePos x="0" y="0"/>
          <wp:positionH relativeFrom="page">
            <wp:posOffset>374650</wp:posOffset>
          </wp:positionH>
          <wp:positionV relativeFrom="page">
            <wp:posOffset>504190</wp:posOffset>
          </wp:positionV>
          <wp:extent cx="1713600" cy="421200"/>
          <wp:effectExtent l="0" t="0" r="127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_do finale_rgb 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42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5F5"/>
    <w:multiLevelType w:val="hybridMultilevel"/>
    <w:tmpl w:val="364C7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CD0CBD"/>
    <w:multiLevelType w:val="hybridMultilevel"/>
    <w:tmpl w:val="E40642E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FA906E0"/>
    <w:multiLevelType w:val="hybridMultilevel"/>
    <w:tmpl w:val="C3485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F541B3"/>
    <w:multiLevelType w:val="hybridMultilevel"/>
    <w:tmpl w:val="E2149E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7C5385"/>
    <w:multiLevelType w:val="hybridMultilevel"/>
    <w:tmpl w:val="9E20D916"/>
    <w:lvl w:ilvl="0" w:tplc="C576C3EA">
      <w:start w:val="1"/>
      <w:numFmt w:val="lowerLetter"/>
      <w:lvlText w:val="%1)"/>
      <w:lvlJc w:val="left"/>
      <w:pPr>
        <w:ind w:left="539" w:hanging="360"/>
      </w:pPr>
      <w:rPr>
        <w:rFonts w:hint="default"/>
      </w:rPr>
    </w:lvl>
    <w:lvl w:ilvl="1" w:tplc="04050019" w:tentative="1">
      <w:start w:val="1"/>
      <w:numFmt w:val="lowerLetter"/>
      <w:lvlText w:val="%2."/>
      <w:lvlJc w:val="left"/>
      <w:pPr>
        <w:ind w:left="1259" w:hanging="360"/>
      </w:pPr>
    </w:lvl>
    <w:lvl w:ilvl="2" w:tplc="0405001B" w:tentative="1">
      <w:start w:val="1"/>
      <w:numFmt w:val="lowerRoman"/>
      <w:lvlText w:val="%3."/>
      <w:lvlJc w:val="right"/>
      <w:pPr>
        <w:ind w:left="1979" w:hanging="180"/>
      </w:pPr>
    </w:lvl>
    <w:lvl w:ilvl="3" w:tplc="0405000F" w:tentative="1">
      <w:start w:val="1"/>
      <w:numFmt w:val="decimal"/>
      <w:lvlText w:val="%4."/>
      <w:lvlJc w:val="left"/>
      <w:pPr>
        <w:ind w:left="2699" w:hanging="360"/>
      </w:pPr>
    </w:lvl>
    <w:lvl w:ilvl="4" w:tplc="04050019" w:tentative="1">
      <w:start w:val="1"/>
      <w:numFmt w:val="lowerLetter"/>
      <w:lvlText w:val="%5."/>
      <w:lvlJc w:val="left"/>
      <w:pPr>
        <w:ind w:left="3419" w:hanging="360"/>
      </w:pPr>
    </w:lvl>
    <w:lvl w:ilvl="5" w:tplc="0405001B" w:tentative="1">
      <w:start w:val="1"/>
      <w:numFmt w:val="lowerRoman"/>
      <w:lvlText w:val="%6."/>
      <w:lvlJc w:val="right"/>
      <w:pPr>
        <w:ind w:left="4139" w:hanging="180"/>
      </w:pPr>
    </w:lvl>
    <w:lvl w:ilvl="6" w:tplc="0405000F" w:tentative="1">
      <w:start w:val="1"/>
      <w:numFmt w:val="decimal"/>
      <w:lvlText w:val="%7."/>
      <w:lvlJc w:val="left"/>
      <w:pPr>
        <w:ind w:left="4859" w:hanging="360"/>
      </w:pPr>
    </w:lvl>
    <w:lvl w:ilvl="7" w:tplc="04050019" w:tentative="1">
      <w:start w:val="1"/>
      <w:numFmt w:val="lowerLetter"/>
      <w:lvlText w:val="%8."/>
      <w:lvlJc w:val="left"/>
      <w:pPr>
        <w:ind w:left="5579" w:hanging="360"/>
      </w:pPr>
    </w:lvl>
    <w:lvl w:ilvl="8" w:tplc="0405001B" w:tentative="1">
      <w:start w:val="1"/>
      <w:numFmt w:val="lowerRoman"/>
      <w:lvlText w:val="%9."/>
      <w:lvlJc w:val="right"/>
      <w:pPr>
        <w:ind w:left="6299" w:hanging="180"/>
      </w:pPr>
    </w:lvl>
  </w:abstractNum>
  <w:abstractNum w:abstractNumId="5" w15:restartNumberingAfterBreak="0">
    <w:nsid w:val="1FB21DF2"/>
    <w:multiLevelType w:val="hybridMultilevel"/>
    <w:tmpl w:val="E4006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3A15CA"/>
    <w:multiLevelType w:val="hybridMultilevel"/>
    <w:tmpl w:val="50E48A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9679CC"/>
    <w:multiLevelType w:val="hybridMultilevel"/>
    <w:tmpl w:val="892E18B0"/>
    <w:lvl w:ilvl="0" w:tplc="DED42DE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627113"/>
    <w:multiLevelType w:val="multilevel"/>
    <w:tmpl w:val="562A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37F9C"/>
    <w:multiLevelType w:val="multilevel"/>
    <w:tmpl w:val="99D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F0ADC"/>
    <w:multiLevelType w:val="hybridMultilevel"/>
    <w:tmpl w:val="BA306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D56FA8"/>
    <w:multiLevelType w:val="hybridMultilevel"/>
    <w:tmpl w:val="AD90FFBA"/>
    <w:lvl w:ilvl="0" w:tplc="DA883DC2">
      <w:start w:val="1"/>
      <w:numFmt w:val="lowerLetter"/>
      <w:lvlText w:val="%1)"/>
      <w:lvlJc w:val="left"/>
      <w:pPr>
        <w:ind w:left="539" w:hanging="360"/>
      </w:pPr>
      <w:rPr>
        <w:rFonts w:hint="default"/>
      </w:rPr>
    </w:lvl>
    <w:lvl w:ilvl="1" w:tplc="04050019" w:tentative="1">
      <w:start w:val="1"/>
      <w:numFmt w:val="lowerLetter"/>
      <w:lvlText w:val="%2."/>
      <w:lvlJc w:val="left"/>
      <w:pPr>
        <w:ind w:left="1259" w:hanging="360"/>
      </w:pPr>
    </w:lvl>
    <w:lvl w:ilvl="2" w:tplc="0405001B" w:tentative="1">
      <w:start w:val="1"/>
      <w:numFmt w:val="lowerRoman"/>
      <w:lvlText w:val="%3."/>
      <w:lvlJc w:val="right"/>
      <w:pPr>
        <w:ind w:left="1979" w:hanging="180"/>
      </w:pPr>
    </w:lvl>
    <w:lvl w:ilvl="3" w:tplc="0405000F" w:tentative="1">
      <w:start w:val="1"/>
      <w:numFmt w:val="decimal"/>
      <w:lvlText w:val="%4."/>
      <w:lvlJc w:val="left"/>
      <w:pPr>
        <w:ind w:left="2699" w:hanging="360"/>
      </w:pPr>
    </w:lvl>
    <w:lvl w:ilvl="4" w:tplc="04050019" w:tentative="1">
      <w:start w:val="1"/>
      <w:numFmt w:val="lowerLetter"/>
      <w:lvlText w:val="%5."/>
      <w:lvlJc w:val="left"/>
      <w:pPr>
        <w:ind w:left="3419" w:hanging="360"/>
      </w:pPr>
    </w:lvl>
    <w:lvl w:ilvl="5" w:tplc="0405001B" w:tentative="1">
      <w:start w:val="1"/>
      <w:numFmt w:val="lowerRoman"/>
      <w:lvlText w:val="%6."/>
      <w:lvlJc w:val="right"/>
      <w:pPr>
        <w:ind w:left="4139" w:hanging="180"/>
      </w:pPr>
    </w:lvl>
    <w:lvl w:ilvl="6" w:tplc="0405000F" w:tentative="1">
      <w:start w:val="1"/>
      <w:numFmt w:val="decimal"/>
      <w:lvlText w:val="%7."/>
      <w:lvlJc w:val="left"/>
      <w:pPr>
        <w:ind w:left="4859" w:hanging="360"/>
      </w:pPr>
    </w:lvl>
    <w:lvl w:ilvl="7" w:tplc="04050019" w:tentative="1">
      <w:start w:val="1"/>
      <w:numFmt w:val="lowerLetter"/>
      <w:lvlText w:val="%8."/>
      <w:lvlJc w:val="left"/>
      <w:pPr>
        <w:ind w:left="5579" w:hanging="360"/>
      </w:pPr>
    </w:lvl>
    <w:lvl w:ilvl="8" w:tplc="0405001B" w:tentative="1">
      <w:start w:val="1"/>
      <w:numFmt w:val="lowerRoman"/>
      <w:lvlText w:val="%9."/>
      <w:lvlJc w:val="right"/>
      <w:pPr>
        <w:ind w:left="6299" w:hanging="180"/>
      </w:pPr>
    </w:lvl>
  </w:abstractNum>
  <w:abstractNum w:abstractNumId="12" w15:restartNumberingAfterBreak="0">
    <w:nsid w:val="57FD4C72"/>
    <w:multiLevelType w:val="hybridMultilevel"/>
    <w:tmpl w:val="FC804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123AE0"/>
    <w:multiLevelType w:val="hybridMultilevel"/>
    <w:tmpl w:val="E4203D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DD874E3"/>
    <w:multiLevelType w:val="hybridMultilevel"/>
    <w:tmpl w:val="DE760A8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6A28479E"/>
    <w:multiLevelType w:val="hybridMultilevel"/>
    <w:tmpl w:val="CCA8E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6013F1"/>
    <w:multiLevelType w:val="hybridMultilevel"/>
    <w:tmpl w:val="6B0E8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835240"/>
    <w:multiLevelType w:val="multilevel"/>
    <w:tmpl w:val="45E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9546D"/>
    <w:multiLevelType w:val="hybridMultilevel"/>
    <w:tmpl w:val="3EA0E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F4F5C38"/>
    <w:multiLevelType w:val="hybridMultilevel"/>
    <w:tmpl w:val="2C3A1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7"/>
  </w:num>
  <w:num w:numId="4">
    <w:abstractNumId w:val="2"/>
  </w:num>
  <w:num w:numId="5">
    <w:abstractNumId w:val="8"/>
  </w:num>
  <w:num w:numId="6">
    <w:abstractNumId w:val="7"/>
  </w:num>
  <w:num w:numId="7">
    <w:abstractNumId w:val="13"/>
  </w:num>
  <w:num w:numId="8">
    <w:abstractNumId w:val="15"/>
  </w:num>
  <w:num w:numId="9">
    <w:abstractNumId w:val="16"/>
  </w:num>
  <w:num w:numId="10">
    <w:abstractNumId w:val="14"/>
  </w:num>
  <w:num w:numId="11">
    <w:abstractNumId w:val="9"/>
  </w:num>
  <w:num w:numId="12">
    <w:abstractNumId w:val="12"/>
  </w:num>
  <w:num w:numId="13">
    <w:abstractNumId w:val="3"/>
  </w:num>
  <w:num w:numId="14">
    <w:abstractNumId w:val="11"/>
  </w:num>
  <w:num w:numId="15">
    <w:abstractNumId w:val="4"/>
  </w:num>
  <w:num w:numId="16">
    <w:abstractNumId w:val="6"/>
  </w:num>
  <w:num w:numId="17">
    <w:abstractNumId w:val="19"/>
  </w:num>
  <w:num w:numId="18">
    <w:abstractNumId w:val="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6181"/>
    <w:rsid w:val="0001082A"/>
    <w:rsid w:val="00030F0D"/>
    <w:rsid w:val="0004074F"/>
    <w:rsid w:val="00055CF1"/>
    <w:rsid w:val="00062237"/>
    <w:rsid w:val="00070C77"/>
    <w:rsid w:val="000957A8"/>
    <w:rsid w:val="000D4232"/>
    <w:rsid w:val="000F47B4"/>
    <w:rsid w:val="000F65E9"/>
    <w:rsid w:val="001210F6"/>
    <w:rsid w:val="00122949"/>
    <w:rsid w:val="001447A6"/>
    <w:rsid w:val="00150CCD"/>
    <w:rsid w:val="00170A5C"/>
    <w:rsid w:val="001753A9"/>
    <w:rsid w:val="00175409"/>
    <w:rsid w:val="00186729"/>
    <w:rsid w:val="0019654A"/>
    <w:rsid w:val="001A5140"/>
    <w:rsid w:val="001B1025"/>
    <w:rsid w:val="001D0298"/>
    <w:rsid w:val="001E218C"/>
    <w:rsid w:val="00206362"/>
    <w:rsid w:val="0021386B"/>
    <w:rsid w:val="0023016D"/>
    <w:rsid w:val="00246A6D"/>
    <w:rsid w:val="00257ECD"/>
    <w:rsid w:val="00263BEE"/>
    <w:rsid w:val="00270E4F"/>
    <w:rsid w:val="0027599A"/>
    <w:rsid w:val="00290385"/>
    <w:rsid w:val="002974E4"/>
    <w:rsid w:val="002A4B6C"/>
    <w:rsid w:val="002B6529"/>
    <w:rsid w:val="002E3C89"/>
    <w:rsid w:val="002E78A1"/>
    <w:rsid w:val="00307690"/>
    <w:rsid w:val="0031237E"/>
    <w:rsid w:val="003144F2"/>
    <w:rsid w:val="00333897"/>
    <w:rsid w:val="003500CD"/>
    <w:rsid w:val="0035510F"/>
    <w:rsid w:val="003570ED"/>
    <w:rsid w:val="00393A89"/>
    <w:rsid w:val="003A0200"/>
    <w:rsid w:val="003A3010"/>
    <w:rsid w:val="003B7616"/>
    <w:rsid w:val="003E5722"/>
    <w:rsid w:val="00411061"/>
    <w:rsid w:val="00412240"/>
    <w:rsid w:val="00417AE9"/>
    <w:rsid w:val="00424206"/>
    <w:rsid w:val="0042558D"/>
    <w:rsid w:val="00466EDF"/>
    <w:rsid w:val="00474E1D"/>
    <w:rsid w:val="00482931"/>
    <w:rsid w:val="004B7BBE"/>
    <w:rsid w:val="004D3EA6"/>
    <w:rsid w:val="004D3FF8"/>
    <w:rsid w:val="004D5296"/>
    <w:rsid w:val="004D7F1B"/>
    <w:rsid w:val="004E0EC6"/>
    <w:rsid w:val="004E4E24"/>
    <w:rsid w:val="004F4B9D"/>
    <w:rsid w:val="00502BF7"/>
    <w:rsid w:val="00513850"/>
    <w:rsid w:val="00523B44"/>
    <w:rsid w:val="00531917"/>
    <w:rsid w:val="005348AF"/>
    <w:rsid w:val="00551D48"/>
    <w:rsid w:val="00584F9C"/>
    <w:rsid w:val="00593787"/>
    <w:rsid w:val="005961F4"/>
    <w:rsid w:val="005C19B6"/>
    <w:rsid w:val="005D04E2"/>
    <w:rsid w:val="005D05D5"/>
    <w:rsid w:val="005D1F51"/>
    <w:rsid w:val="005D5060"/>
    <w:rsid w:val="005E14BD"/>
    <w:rsid w:val="00603858"/>
    <w:rsid w:val="00615400"/>
    <w:rsid w:val="00673158"/>
    <w:rsid w:val="00687339"/>
    <w:rsid w:val="006932AD"/>
    <w:rsid w:val="006A255C"/>
    <w:rsid w:val="006D1392"/>
    <w:rsid w:val="006E0A72"/>
    <w:rsid w:val="0070774E"/>
    <w:rsid w:val="00711485"/>
    <w:rsid w:val="00715A94"/>
    <w:rsid w:val="00730ADC"/>
    <w:rsid w:val="0073204C"/>
    <w:rsid w:val="007374CC"/>
    <w:rsid w:val="007421E2"/>
    <w:rsid w:val="00743830"/>
    <w:rsid w:val="00753DD1"/>
    <w:rsid w:val="00764C57"/>
    <w:rsid w:val="00770F79"/>
    <w:rsid w:val="007738BF"/>
    <w:rsid w:val="0078128C"/>
    <w:rsid w:val="007900CE"/>
    <w:rsid w:val="007B4D70"/>
    <w:rsid w:val="007C00DA"/>
    <w:rsid w:val="007F01BB"/>
    <w:rsid w:val="007F4628"/>
    <w:rsid w:val="007F6AAE"/>
    <w:rsid w:val="008212D4"/>
    <w:rsid w:val="008257BA"/>
    <w:rsid w:val="00845360"/>
    <w:rsid w:val="008462ED"/>
    <w:rsid w:val="00847290"/>
    <w:rsid w:val="0085419C"/>
    <w:rsid w:val="008655D1"/>
    <w:rsid w:val="00874814"/>
    <w:rsid w:val="00881CCB"/>
    <w:rsid w:val="00894AA1"/>
    <w:rsid w:val="008B2B21"/>
    <w:rsid w:val="008C6016"/>
    <w:rsid w:val="009050C5"/>
    <w:rsid w:val="00926738"/>
    <w:rsid w:val="00946EEB"/>
    <w:rsid w:val="0095744C"/>
    <w:rsid w:val="009702F7"/>
    <w:rsid w:val="0098184B"/>
    <w:rsid w:val="00986444"/>
    <w:rsid w:val="009C0C27"/>
    <w:rsid w:val="009D0021"/>
    <w:rsid w:val="00A01E27"/>
    <w:rsid w:val="00A07735"/>
    <w:rsid w:val="00A3125A"/>
    <w:rsid w:val="00A37D11"/>
    <w:rsid w:val="00A41026"/>
    <w:rsid w:val="00A45DA6"/>
    <w:rsid w:val="00A579D5"/>
    <w:rsid w:val="00A67BE2"/>
    <w:rsid w:val="00A85524"/>
    <w:rsid w:val="00A87040"/>
    <w:rsid w:val="00A918A8"/>
    <w:rsid w:val="00A949E5"/>
    <w:rsid w:val="00AC090A"/>
    <w:rsid w:val="00AD1970"/>
    <w:rsid w:val="00AE2CB0"/>
    <w:rsid w:val="00AE3B9E"/>
    <w:rsid w:val="00B16FBD"/>
    <w:rsid w:val="00B4434F"/>
    <w:rsid w:val="00B60CDB"/>
    <w:rsid w:val="00B7652A"/>
    <w:rsid w:val="00B8552A"/>
    <w:rsid w:val="00BC23B2"/>
    <w:rsid w:val="00BC631F"/>
    <w:rsid w:val="00BC7A3C"/>
    <w:rsid w:val="00BE5ADC"/>
    <w:rsid w:val="00BF2A15"/>
    <w:rsid w:val="00C24967"/>
    <w:rsid w:val="00C521DB"/>
    <w:rsid w:val="00C65F5D"/>
    <w:rsid w:val="00C66395"/>
    <w:rsid w:val="00C66681"/>
    <w:rsid w:val="00C73B9F"/>
    <w:rsid w:val="00CB3D28"/>
    <w:rsid w:val="00CB58D0"/>
    <w:rsid w:val="00CF15FE"/>
    <w:rsid w:val="00D06181"/>
    <w:rsid w:val="00D120D5"/>
    <w:rsid w:val="00D2208E"/>
    <w:rsid w:val="00D3483E"/>
    <w:rsid w:val="00D63F66"/>
    <w:rsid w:val="00D8189C"/>
    <w:rsid w:val="00DA1507"/>
    <w:rsid w:val="00DC2B29"/>
    <w:rsid w:val="00DE0225"/>
    <w:rsid w:val="00DF6527"/>
    <w:rsid w:val="00E26154"/>
    <w:rsid w:val="00E2640C"/>
    <w:rsid w:val="00E27DFA"/>
    <w:rsid w:val="00E903A5"/>
    <w:rsid w:val="00EA478A"/>
    <w:rsid w:val="00EB0D44"/>
    <w:rsid w:val="00EC002D"/>
    <w:rsid w:val="00EC447B"/>
    <w:rsid w:val="00ED0C2E"/>
    <w:rsid w:val="00EF3CF8"/>
    <w:rsid w:val="00F01C00"/>
    <w:rsid w:val="00F43F9E"/>
    <w:rsid w:val="00F535FE"/>
    <w:rsid w:val="00F5740E"/>
    <w:rsid w:val="00F72DB7"/>
    <w:rsid w:val="00F76BCF"/>
    <w:rsid w:val="00FA3836"/>
    <w:rsid w:val="00FD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755F9"/>
  <w15:docId w15:val="{B7CC04EA-1CDB-4806-9F40-0DF4E10B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208E"/>
    <w:pPr>
      <w:spacing w:before="57" w:after="0" w:line="240" w:lineRule="exact"/>
    </w:pPr>
    <w:rPr>
      <w:rFonts w:ascii="Arial" w:hAnsi="Arial"/>
      <w:sz w:val="20"/>
      <w:lang w:val="cs-CZ"/>
    </w:rPr>
  </w:style>
  <w:style w:type="paragraph" w:styleId="Nadpis1">
    <w:name w:val="heading 1"/>
    <w:basedOn w:val="Normln"/>
    <w:next w:val="Normln"/>
    <w:link w:val="Nadpis1Char"/>
    <w:uiPriority w:val="9"/>
    <w:qFormat/>
    <w:rsid w:val="0030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D42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8541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79D5"/>
    <w:pPr>
      <w:tabs>
        <w:tab w:val="center" w:pos="4703"/>
        <w:tab w:val="right" w:pos="9406"/>
      </w:tabs>
    </w:pPr>
  </w:style>
  <w:style w:type="character" w:customStyle="1" w:styleId="ZhlavChar">
    <w:name w:val="Záhlaví Char"/>
    <w:basedOn w:val="Standardnpsmoodstavce"/>
    <w:link w:val="Zhlav"/>
    <w:uiPriority w:val="99"/>
    <w:rsid w:val="00A579D5"/>
  </w:style>
  <w:style w:type="paragraph" w:styleId="Zpat">
    <w:name w:val="footer"/>
    <w:basedOn w:val="Normln"/>
    <w:link w:val="ZpatChar"/>
    <w:uiPriority w:val="99"/>
    <w:unhideWhenUsed/>
    <w:rsid w:val="00A579D5"/>
    <w:pPr>
      <w:tabs>
        <w:tab w:val="center" w:pos="4703"/>
        <w:tab w:val="right" w:pos="9406"/>
      </w:tabs>
    </w:pPr>
  </w:style>
  <w:style w:type="character" w:customStyle="1" w:styleId="ZpatChar">
    <w:name w:val="Zápatí Char"/>
    <w:basedOn w:val="Standardnpsmoodstavce"/>
    <w:link w:val="Zpat"/>
    <w:uiPriority w:val="99"/>
    <w:rsid w:val="00A579D5"/>
  </w:style>
  <w:style w:type="paragraph" w:styleId="Textbubliny">
    <w:name w:val="Balloon Text"/>
    <w:basedOn w:val="Normln"/>
    <w:link w:val="TextbublinyChar"/>
    <w:uiPriority w:val="99"/>
    <w:semiHidden/>
    <w:unhideWhenUsed/>
    <w:rsid w:val="00A579D5"/>
    <w:rPr>
      <w:rFonts w:ascii="Tahoma" w:hAnsi="Tahoma" w:cs="Tahoma"/>
      <w:sz w:val="16"/>
      <w:szCs w:val="16"/>
    </w:rPr>
  </w:style>
  <w:style w:type="character" w:customStyle="1" w:styleId="TextbublinyChar">
    <w:name w:val="Text bubliny Char"/>
    <w:basedOn w:val="Standardnpsmoodstavce"/>
    <w:link w:val="Textbubliny"/>
    <w:uiPriority w:val="99"/>
    <w:semiHidden/>
    <w:rsid w:val="00A579D5"/>
    <w:rPr>
      <w:rFonts w:ascii="Tahoma" w:hAnsi="Tahoma" w:cs="Tahoma"/>
      <w:sz w:val="16"/>
      <w:szCs w:val="16"/>
    </w:rPr>
  </w:style>
  <w:style w:type="paragraph" w:customStyle="1" w:styleId="Zkladnodstavec">
    <w:name w:val="[Základní odstavec]"/>
    <w:basedOn w:val="Normln"/>
    <w:uiPriority w:val="99"/>
    <w:rsid w:val="0027599A"/>
    <w:pPr>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styleId="Hypertextovodkaz">
    <w:name w:val="Hyperlink"/>
    <w:basedOn w:val="Standardnpsmoodstavce"/>
    <w:uiPriority w:val="99"/>
    <w:unhideWhenUsed/>
    <w:rsid w:val="0027599A"/>
    <w:rPr>
      <w:color w:val="0000FF" w:themeColor="hyperlink"/>
      <w:u w:val="single"/>
    </w:rPr>
  </w:style>
  <w:style w:type="paragraph" w:customStyle="1" w:styleId="Adrest">
    <w:name w:val="Adresát"/>
    <w:link w:val="AdrestChar"/>
    <w:qFormat/>
    <w:rsid w:val="004F4B9D"/>
    <w:pPr>
      <w:spacing w:after="0" w:line="240" w:lineRule="exact"/>
      <w:contextualSpacing/>
    </w:pPr>
    <w:rPr>
      <w:rFonts w:ascii="Arial" w:hAnsi="Arial" w:cs="Arial"/>
      <w:sz w:val="17"/>
      <w:szCs w:val="17"/>
      <w:lang w:val="cs-CZ"/>
    </w:rPr>
  </w:style>
  <w:style w:type="paragraph" w:customStyle="1" w:styleId="Odbor">
    <w:name w:val="Odbor"/>
    <w:qFormat/>
    <w:rsid w:val="00770F79"/>
    <w:pPr>
      <w:spacing w:after="0" w:line="240" w:lineRule="exact"/>
      <w:ind w:left="4536"/>
    </w:pPr>
    <w:rPr>
      <w:rFonts w:ascii="Arial" w:hAnsi="Arial" w:cs="Arial"/>
      <w:sz w:val="18"/>
      <w:szCs w:val="17"/>
      <w:lang w:val="cs-CZ"/>
    </w:rPr>
  </w:style>
  <w:style w:type="character" w:customStyle="1" w:styleId="AdrestChar">
    <w:name w:val="Adresát Char"/>
    <w:basedOn w:val="Standardnpsmoodstavce"/>
    <w:link w:val="Adrest"/>
    <w:rsid w:val="004F4B9D"/>
    <w:rPr>
      <w:rFonts w:ascii="Arial" w:hAnsi="Arial" w:cs="Arial"/>
      <w:sz w:val="17"/>
      <w:szCs w:val="17"/>
      <w:lang w:val="cs-CZ"/>
    </w:rPr>
  </w:style>
  <w:style w:type="paragraph" w:customStyle="1" w:styleId="Adres">
    <w:name w:val="Adres"/>
    <w:basedOn w:val="Adrest"/>
    <w:qFormat/>
    <w:rsid w:val="005D5060"/>
    <w:rPr>
      <w:sz w:val="16"/>
    </w:rPr>
  </w:style>
  <w:style w:type="character" w:customStyle="1" w:styleId="Nadpis1Char">
    <w:name w:val="Nadpis 1 Char"/>
    <w:basedOn w:val="Standardnpsmoodstavce"/>
    <w:link w:val="Nadpis1"/>
    <w:uiPriority w:val="9"/>
    <w:rsid w:val="00307690"/>
    <w:rPr>
      <w:rFonts w:asciiTheme="majorHAnsi" w:eastAsiaTheme="majorEastAsia" w:hAnsiTheme="majorHAnsi" w:cstheme="majorBidi"/>
      <w:b/>
      <w:bCs/>
      <w:color w:val="365F91" w:themeColor="accent1" w:themeShade="BF"/>
      <w:sz w:val="28"/>
      <w:szCs w:val="28"/>
      <w:lang w:val="cs-CZ"/>
    </w:rPr>
  </w:style>
  <w:style w:type="character" w:customStyle="1" w:styleId="Nadpis2Char">
    <w:name w:val="Nadpis 2 Char"/>
    <w:basedOn w:val="Standardnpsmoodstavce"/>
    <w:link w:val="Nadpis2"/>
    <w:uiPriority w:val="9"/>
    <w:rsid w:val="000D4232"/>
    <w:rPr>
      <w:rFonts w:asciiTheme="majorHAnsi" w:eastAsiaTheme="majorEastAsia" w:hAnsiTheme="majorHAnsi" w:cstheme="majorBidi"/>
      <w:color w:val="365F91" w:themeColor="accent1" w:themeShade="BF"/>
      <w:sz w:val="26"/>
      <w:szCs w:val="26"/>
      <w:lang w:val="cs-CZ"/>
    </w:rPr>
  </w:style>
  <w:style w:type="character" w:customStyle="1" w:styleId="Nadpis3Char">
    <w:name w:val="Nadpis 3 Char"/>
    <w:basedOn w:val="Standardnpsmoodstavce"/>
    <w:link w:val="Nadpis3"/>
    <w:uiPriority w:val="9"/>
    <w:rsid w:val="0085419C"/>
    <w:rPr>
      <w:rFonts w:asciiTheme="majorHAnsi" w:eastAsiaTheme="majorEastAsia" w:hAnsiTheme="majorHAnsi" w:cstheme="majorBidi"/>
      <w:color w:val="243F60" w:themeColor="accent1" w:themeShade="7F"/>
      <w:sz w:val="24"/>
      <w:szCs w:val="24"/>
      <w:lang w:val="cs-CZ"/>
    </w:rPr>
  </w:style>
  <w:style w:type="paragraph" w:styleId="Odstavecseseznamem">
    <w:name w:val="List Paragraph"/>
    <w:basedOn w:val="Normln"/>
    <w:uiPriority w:val="34"/>
    <w:qFormat/>
    <w:rsid w:val="00150CCD"/>
    <w:pPr>
      <w:ind w:left="720"/>
      <w:contextualSpacing/>
    </w:pPr>
  </w:style>
  <w:style w:type="character" w:customStyle="1" w:styleId="odkaz-style-wrapper">
    <w:name w:val="odkaz-style-wrapper"/>
    <w:basedOn w:val="Standardnpsmoodstavce"/>
    <w:rsid w:val="002B6529"/>
  </w:style>
  <w:style w:type="paragraph" w:styleId="Zkladntext2">
    <w:name w:val="Body Text 2"/>
    <w:basedOn w:val="Normln"/>
    <w:link w:val="Zkladntext2Char"/>
    <w:uiPriority w:val="99"/>
    <w:semiHidden/>
    <w:unhideWhenUsed/>
    <w:rsid w:val="00687339"/>
    <w:pPr>
      <w:spacing w:before="0"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687339"/>
    <w:rPr>
      <w:rFonts w:ascii="Times New Roman" w:eastAsia="Times New Roman" w:hAnsi="Times New Roman" w:cs="Times New Roman"/>
      <w:sz w:val="24"/>
      <w:szCs w:val="24"/>
      <w:lang w:val="cs-CZ" w:eastAsia="cs-CZ"/>
    </w:rPr>
  </w:style>
  <w:style w:type="paragraph" w:styleId="Zkladntext">
    <w:name w:val="Body Text"/>
    <w:basedOn w:val="Normln"/>
    <w:link w:val="ZkladntextChar"/>
    <w:uiPriority w:val="99"/>
    <w:unhideWhenUsed/>
    <w:rsid w:val="00687339"/>
    <w:pPr>
      <w:spacing w:after="120"/>
    </w:pPr>
  </w:style>
  <w:style w:type="character" w:customStyle="1" w:styleId="ZkladntextChar">
    <w:name w:val="Základní text Char"/>
    <w:basedOn w:val="Standardnpsmoodstavce"/>
    <w:link w:val="Zkladntext"/>
    <w:uiPriority w:val="99"/>
    <w:rsid w:val="00687339"/>
    <w:rPr>
      <w:rFonts w:ascii="Arial" w:hAnsi="Arial"/>
      <w:sz w:val="20"/>
      <w:lang w:val="cs-CZ"/>
    </w:rPr>
  </w:style>
  <w:style w:type="paragraph" w:customStyle="1" w:styleId="Normln1">
    <w:name w:val="Normální1"/>
    <w:basedOn w:val="Normln"/>
    <w:rsid w:val="00BF2A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per">
    <w:name w:val="super"/>
    <w:basedOn w:val="Standardnpsmoodstavce"/>
    <w:rsid w:val="00BF2A15"/>
  </w:style>
  <w:style w:type="character" w:styleId="Sledovanodkaz">
    <w:name w:val="FollowedHyperlink"/>
    <w:basedOn w:val="Standardnpsmoodstavce"/>
    <w:uiPriority w:val="99"/>
    <w:semiHidden/>
    <w:unhideWhenUsed/>
    <w:rsid w:val="00A918A8"/>
    <w:rPr>
      <w:color w:val="800080" w:themeColor="followedHyperlink"/>
      <w:u w:val="single"/>
    </w:rPr>
  </w:style>
  <w:style w:type="table" w:styleId="Mkatabulky">
    <w:name w:val="Table Grid"/>
    <w:basedOn w:val="Normlntabulka"/>
    <w:uiPriority w:val="59"/>
    <w:rsid w:val="0088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tbl-txt">
    <w:name w:val="oj-tbl-txt"/>
    <w:basedOn w:val="Normln"/>
    <w:rsid w:val="00881C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531917"/>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531917"/>
    <w:rPr>
      <w:rFonts w:ascii="Arial" w:hAnsi="Arial"/>
      <w:sz w:val="20"/>
      <w:szCs w:val="20"/>
      <w:lang w:val="cs-CZ"/>
    </w:rPr>
  </w:style>
  <w:style w:type="character" w:styleId="Znakapoznpodarou">
    <w:name w:val="footnote reference"/>
    <w:basedOn w:val="Standardnpsmoodstavce"/>
    <w:uiPriority w:val="99"/>
    <w:semiHidden/>
    <w:unhideWhenUsed/>
    <w:rsid w:val="00531917"/>
    <w:rPr>
      <w:vertAlign w:val="superscript"/>
    </w:rPr>
  </w:style>
  <w:style w:type="paragraph" w:customStyle="1" w:styleId="oj-normal">
    <w:name w:val="oj-normal"/>
    <w:basedOn w:val="Normln"/>
    <w:rsid w:val="00730A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21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272">
      <w:bodyDiv w:val="1"/>
      <w:marLeft w:val="0"/>
      <w:marRight w:val="0"/>
      <w:marTop w:val="0"/>
      <w:marBottom w:val="0"/>
      <w:divBdr>
        <w:top w:val="none" w:sz="0" w:space="0" w:color="auto"/>
        <w:left w:val="none" w:sz="0" w:space="0" w:color="auto"/>
        <w:bottom w:val="none" w:sz="0" w:space="0" w:color="auto"/>
        <w:right w:val="none" w:sz="0" w:space="0" w:color="auto"/>
      </w:divBdr>
    </w:div>
    <w:div w:id="574365443">
      <w:bodyDiv w:val="1"/>
      <w:marLeft w:val="0"/>
      <w:marRight w:val="0"/>
      <w:marTop w:val="0"/>
      <w:marBottom w:val="0"/>
      <w:divBdr>
        <w:top w:val="none" w:sz="0" w:space="0" w:color="auto"/>
        <w:left w:val="none" w:sz="0" w:space="0" w:color="auto"/>
        <w:bottom w:val="none" w:sz="0" w:space="0" w:color="auto"/>
        <w:right w:val="none" w:sz="0" w:space="0" w:color="auto"/>
      </w:divBdr>
    </w:div>
    <w:div w:id="630747007">
      <w:bodyDiv w:val="1"/>
      <w:marLeft w:val="0"/>
      <w:marRight w:val="0"/>
      <w:marTop w:val="0"/>
      <w:marBottom w:val="0"/>
      <w:divBdr>
        <w:top w:val="none" w:sz="0" w:space="0" w:color="auto"/>
        <w:left w:val="none" w:sz="0" w:space="0" w:color="auto"/>
        <w:bottom w:val="none" w:sz="0" w:space="0" w:color="auto"/>
        <w:right w:val="none" w:sz="0" w:space="0" w:color="auto"/>
      </w:divBdr>
    </w:div>
    <w:div w:id="661086261">
      <w:bodyDiv w:val="1"/>
      <w:marLeft w:val="0"/>
      <w:marRight w:val="0"/>
      <w:marTop w:val="0"/>
      <w:marBottom w:val="0"/>
      <w:divBdr>
        <w:top w:val="none" w:sz="0" w:space="0" w:color="auto"/>
        <w:left w:val="none" w:sz="0" w:space="0" w:color="auto"/>
        <w:bottom w:val="none" w:sz="0" w:space="0" w:color="auto"/>
        <w:right w:val="none" w:sz="0" w:space="0" w:color="auto"/>
      </w:divBdr>
    </w:div>
    <w:div w:id="704788768">
      <w:bodyDiv w:val="1"/>
      <w:marLeft w:val="0"/>
      <w:marRight w:val="0"/>
      <w:marTop w:val="0"/>
      <w:marBottom w:val="0"/>
      <w:divBdr>
        <w:top w:val="none" w:sz="0" w:space="0" w:color="auto"/>
        <w:left w:val="none" w:sz="0" w:space="0" w:color="auto"/>
        <w:bottom w:val="none" w:sz="0" w:space="0" w:color="auto"/>
        <w:right w:val="none" w:sz="0" w:space="0" w:color="auto"/>
      </w:divBdr>
    </w:div>
    <w:div w:id="773867566">
      <w:bodyDiv w:val="1"/>
      <w:marLeft w:val="0"/>
      <w:marRight w:val="0"/>
      <w:marTop w:val="0"/>
      <w:marBottom w:val="0"/>
      <w:divBdr>
        <w:top w:val="none" w:sz="0" w:space="0" w:color="auto"/>
        <w:left w:val="none" w:sz="0" w:space="0" w:color="auto"/>
        <w:bottom w:val="none" w:sz="0" w:space="0" w:color="auto"/>
        <w:right w:val="none" w:sz="0" w:space="0" w:color="auto"/>
      </w:divBdr>
    </w:div>
    <w:div w:id="794451608">
      <w:bodyDiv w:val="1"/>
      <w:marLeft w:val="0"/>
      <w:marRight w:val="0"/>
      <w:marTop w:val="0"/>
      <w:marBottom w:val="0"/>
      <w:divBdr>
        <w:top w:val="none" w:sz="0" w:space="0" w:color="auto"/>
        <w:left w:val="none" w:sz="0" w:space="0" w:color="auto"/>
        <w:bottom w:val="none" w:sz="0" w:space="0" w:color="auto"/>
        <w:right w:val="none" w:sz="0" w:space="0" w:color="auto"/>
      </w:divBdr>
    </w:div>
    <w:div w:id="888537802">
      <w:bodyDiv w:val="1"/>
      <w:marLeft w:val="0"/>
      <w:marRight w:val="0"/>
      <w:marTop w:val="0"/>
      <w:marBottom w:val="0"/>
      <w:divBdr>
        <w:top w:val="none" w:sz="0" w:space="0" w:color="auto"/>
        <w:left w:val="none" w:sz="0" w:space="0" w:color="auto"/>
        <w:bottom w:val="none" w:sz="0" w:space="0" w:color="auto"/>
        <w:right w:val="none" w:sz="0" w:space="0" w:color="auto"/>
      </w:divBdr>
    </w:div>
    <w:div w:id="959650036">
      <w:bodyDiv w:val="1"/>
      <w:marLeft w:val="0"/>
      <w:marRight w:val="0"/>
      <w:marTop w:val="0"/>
      <w:marBottom w:val="0"/>
      <w:divBdr>
        <w:top w:val="none" w:sz="0" w:space="0" w:color="auto"/>
        <w:left w:val="none" w:sz="0" w:space="0" w:color="auto"/>
        <w:bottom w:val="none" w:sz="0" w:space="0" w:color="auto"/>
        <w:right w:val="none" w:sz="0" w:space="0" w:color="auto"/>
      </w:divBdr>
    </w:div>
    <w:div w:id="1082796152">
      <w:bodyDiv w:val="1"/>
      <w:marLeft w:val="0"/>
      <w:marRight w:val="0"/>
      <w:marTop w:val="0"/>
      <w:marBottom w:val="0"/>
      <w:divBdr>
        <w:top w:val="none" w:sz="0" w:space="0" w:color="auto"/>
        <w:left w:val="none" w:sz="0" w:space="0" w:color="auto"/>
        <w:bottom w:val="none" w:sz="0" w:space="0" w:color="auto"/>
        <w:right w:val="none" w:sz="0" w:space="0" w:color="auto"/>
      </w:divBdr>
    </w:div>
    <w:div w:id="1124687958">
      <w:bodyDiv w:val="1"/>
      <w:marLeft w:val="0"/>
      <w:marRight w:val="0"/>
      <w:marTop w:val="0"/>
      <w:marBottom w:val="0"/>
      <w:divBdr>
        <w:top w:val="none" w:sz="0" w:space="0" w:color="auto"/>
        <w:left w:val="none" w:sz="0" w:space="0" w:color="auto"/>
        <w:bottom w:val="none" w:sz="0" w:space="0" w:color="auto"/>
        <w:right w:val="none" w:sz="0" w:space="0" w:color="auto"/>
      </w:divBdr>
    </w:div>
    <w:div w:id="1370301786">
      <w:bodyDiv w:val="1"/>
      <w:marLeft w:val="0"/>
      <w:marRight w:val="0"/>
      <w:marTop w:val="0"/>
      <w:marBottom w:val="0"/>
      <w:divBdr>
        <w:top w:val="none" w:sz="0" w:space="0" w:color="auto"/>
        <w:left w:val="none" w:sz="0" w:space="0" w:color="auto"/>
        <w:bottom w:val="none" w:sz="0" w:space="0" w:color="auto"/>
        <w:right w:val="none" w:sz="0" w:space="0" w:color="auto"/>
      </w:divBdr>
    </w:div>
    <w:div w:id="1481652994">
      <w:bodyDiv w:val="1"/>
      <w:marLeft w:val="0"/>
      <w:marRight w:val="0"/>
      <w:marTop w:val="0"/>
      <w:marBottom w:val="0"/>
      <w:divBdr>
        <w:top w:val="none" w:sz="0" w:space="0" w:color="auto"/>
        <w:left w:val="none" w:sz="0" w:space="0" w:color="auto"/>
        <w:bottom w:val="none" w:sz="0" w:space="0" w:color="auto"/>
        <w:right w:val="none" w:sz="0" w:space="0" w:color="auto"/>
      </w:divBdr>
    </w:div>
    <w:div w:id="1491289492">
      <w:bodyDiv w:val="1"/>
      <w:marLeft w:val="0"/>
      <w:marRight w:val="0"/>
      <w:marTop w:val="0"/>
      <w:marBottom w:val="0"/>
      <w:divBdr>
        <w:top w:val="none" w:sz="0" w:space="0" w:color="auto"/>
        <w:left w:val="none" w:sz="0" w:space="0" w:color="auto"/>
        <w:bottom w:val="none" w:sz="0" w:space="0" w:color="auto"/>
        <w:right w:val="none" w:sz="0" w:space="0" w:color="auto"/>
      </w:divBdr>
    </w:div>
    <w:div w:id="1556313196">
      <w:bodyDiv w:val="1"/>
      <w:marLeft w:val="0"/>
      <w:marRight w:val="0"/>
      <w:marTop w:val="0"/>
      <w:marBottom w:val="0"/>
      <w:divBdr>
        <w:top w:val="none" w:sz="0" w:space="0" w:color="auto"/>
        <w:left w:val="none" w:sz="0" w:space="0" w:color="auto"/>
        <w:bottom w:val="none" w:sz="0" w:space="0" w:color="auto"/>
        <w:right w:val="none" w:sz="0" w:space="0" w:color="auto"/>
      </w:divBdr>
    </w:div>
    <w:div w:id="1633485753">
      <w:bodyDiv w:val="1"/>
      <w:marLeft w:val="0"/>
      <w:marRight w:val="0"/>
      <w:marTop w:val="0"/>
      <w:marBottom w:val="0"/>
      <w:divBdr>
        <w:top w:val="none" w:sz="0" w:space="0" w:color="auto"/>
        <w:left w:val="none" w:sz="0" w:space="0" w:color="auto"/>
        <w:bottom w:val="none" w:sz="0" w:space="0" w:color="auto"/>
        <w:right w:val="none" w:sz="0" w:space="0" w:color="auto"/>
      </w:divBdr>
    </w:div>
    <w:div w:id="1911650745">
      <w:bodyDiv w:val="1"/>
      <w:marLeft w:val="0"/>
      <w:marRight w:val="0"/>
      <w:marTop w:val="0"/>
      <w:marBottom w:val="0"/>
      <w:divBdr>
        <w:top w:val="none" w:sz="0" w:space="0" w:color="auto"/>
        <w:left w:val="none" w:sz="0" w:space="0" w:color="auto"/>
        <w:bottom w:val="none" w:sz="0" w:space="0" w:color="auto"/>
        <w:right w:val="none" w:sz="0" w:space="0" w:color="auto"/>
      </w:divBdr>
    </w:div>
    <w:div w:id="2049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zso.cz/csu/czso/klasifikace_uzemnich_statistickych_jednotek_-cz_nuts-" TargetMode="External"/><Relationship Id="rId18" Type="http://schemas.openxmlformats.org/officeDocument/2006/relationships/hyperlink" Target="https://apl.czso.cz/iSMS/klasstru.jsp?kodcis=80009" TargetMode="External"/><Relationship Id="rId26" Type="http://schemas.openxmlformats.org/officeDocument/2006/relationships/hyperlink" Target="https://www.czso.cz/documents/10180/23183847/ramcova_bezpecnostni_politika_csu_cj.pdf/b215f981-e82f-4006-80a0-ca895b71b63a?version=1.0" TargetMode="External"/><Relationship Id="rId39" Type="http://schemas.openxmlformats.org/officeDocument/2006/relationships/hyperlink" Target="https://vdb.czso.cz/vdbvo2/faces/cs/index.jsf?page=statistiky" TargetMode="External"/><Relationship Id="rId21" Type="http://schemas.openxmlformats.org/officeDocument/2006/relationships/hyperlink" Target="https://esipa.cz/sbirka/sbsrv.dll/sb?DR=SB&amp;CP=31993R0696" TargetMode="External"/><Relationship Id="rId34" Type="http://schemas.openxmlformats.org/officeDocument/2006/relationships/hyperlink" Target="https://www.czso.cz/csu/czso/organizacni-statistika-3-ctvrtleti-2022" TargetMode="External"/><Relationship Id="rId42" Type="http://schemas.openxmlformats.org/officeDocument/2006/relationships/hyperlink" Target="https://www.czso.cz/csu/czso/kodex-evropske-statistiky" TargetMode="External"/><Relationship Id="rId47" Type="http://schemas.openxmlformats.org/officeDocument/2006/relationships/hyperlink" Target="https://or.justice.cz/ias/ui/rejstrik" TargetMode="External"/><Relationship Id="rId50" Type="http://schemas.openxmlformats.org/officeDocument/2006/relationships/hyperlink" Target="https://ec.europa.eu/eurostat/web/statistical-business-registers/eurogroups-register"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l.czso.cz/iSMS/cisdet.jsp?kodcis=579" TargetMode="External"/><Relationship Id="rId29" Type="http://schemas.openxmlformats.org/officeDocument/2006/relationships/hyperlink" Target="https://www.czso.cz/csu/res/poskytovani_udaju_z_res" TargetMode="External"/><Relationship Id="rId11" Type="http://schemas.openxmlformats.org/officeDocument/2006/relationships/hyperlink" Target="https://www.czso.cz/csu/czso/klasifikace-ekonomickych-cinnosti-revize-2-cz-nace-rev-2-n-528iijmwuy" TargetMode="External"/><Relationship Id="rId24" Type="http://schemas.openxmlformats.org/officeDocument/2006/relationships/hyperlink" Target="https://eur-lex.europa.eu/legal-content/CS/TXT/HTML/?uri=CELEX:32020R1197&amp;from=CS" TargetMode="External"/><Relationship Id="rId32" Type="http://schemas.openxmlformats.org/officeDocument/2006/relationships/hyperlink" Target="https://www.czso.cz/csu/czso/data_pro_ucely_vedeckeho_vyzkumu" TargetMode="External"/><Relationship Id="rId37" Type="http://schemas.openxmlformats.org/officeDocument/2006/relationships/hyperlink" Target="https://www.czso.cz/csu/czso/10-organizacni-statistika-ftecpv9pnj" TargetMode="External"/><Relationship Id="rId40" Type="http://schemas.openxmlformats.org/officeDocument/2006/relationships/hyperlink" Target="https://www.czso.cz/documents/10180/23164307/zavazek_kvality.pdf/791ed17a-7dba-4195-ab33-38f176bf3775?version=1.2" TargetMode="External"/><Relationship Id="rId45" Type="http://schemas.openxmlformats.org/officeDocument/2006/relationships/hyperlink" Target="https://www.czso.cz/csu/czso/registr_osob" TargetMode="External"/><Relationship Id="rId5" Type="http://schemas.openxmlformats.org/officeDocument/2006/relationships/footnotes" Target="footnotes.xml"/><Relationship Id="rId15" Type="http://schemas.openxmlformats.org/officeDocument/2006/relationships/hyperlink" Target="https://apl.czso.cz/iSMS/cisdet.jsp?kodcis=86&amp;strana=1" TargetMode="External"/><Relationship Id="rId23" Type="http://schemas.openxmlformats.org/officeDocument/2006/relationships/hyperlink" Target="https://eur-lex.europa.eu/legal-content/CS/TXT/HTML/?uri=CELEX:32019R2152&amp;from=CS" TargetMode="External"/><Relationship Id="rId28" Type="http://schemas.openxmlformats.org/officeDocument/2006/relationships/hyperlink" Target="https://www.czso.cz/csu/czso/registr-ekonomickych-subjektu-otevrena-data" TargetMode="External"/><Relationship Id="rId36" Type="http://schemas.openxmlformats.org/officeDocument/2006/relationships/hyperlink" Target="https://www.czso.cz/csu/czso/ceska-republika-od-roku-1989-v-cislech-aktualizovano-1552020" TargetMode="External"/><Relationship Id="rId49" Type="http://schemas.openxmlformats.org/officeDocument/2006/relationships/hyperlink" Target="https://www.czso.cz/csu/vykazy/res-2-99-dotaznik-pro-podniky-a-podnikatele_psz_2021" TargetMode="External"/><Relationship Id="rId10" Type="http://schemas.openxmlformats.org/officeDocument/2006/relationships/hyperlink" Target="https://eur-lex.europa.eu/legal-content/CS/TXT/?uri=CELEX:32019R2152" TargetMode="External"/><Relationship Id="rId19" Type="http://schemas.openxmlformats.org/officeDocument/2006/relationships/hyperlink" Target="https://apl.czso.cz/iSMS/cisdet.jsp?kodcis=51" TargetMode="External"/><Relationship Id="rId31" Type="http://schemas.openxmlformats.org/officeDocument/2006/relationships/hyperlink" Target="https://apl.czso.cz/res/" TargetMode="External"/><Relationship Id="rId44" Type="http://schemas.openxmlformats.org/officeDocument/2006/relationships/hyperlink" Target="https://www.czso.cz/documents/10180/23183847/politika_revizi_csu_2020_cz.pdf/df78e081-7a7a-4ba2-acbd-a18d80fbd0dc?version=1.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akonyprolidi.cz/cs/1995-89" TargetMode="External"/><Relationship Id="rId14" Type="http://schemas.openxmlformats.org/officeDocument/2006/relationships/hyperlink" Target="https://apl.czso.cz/iSMS/cisdet.jsp?kodcis=56&amp;strana=7" TargetMode="External"/><Relationship Id="rId22" Type="http://schemas.openxmlformats.org/officeDocument/2006/relationships/hyperlink" Target="https://www.czso.cz/csu/czso/zakon_o_statni_statisticke_sluzbe" TargetMode="External"/><Relationship Id="rId27" Type="http://schemas.openxmlformats.org/officeDocument/2006/relationships/hyperlink" Target="https://www.czso.cz/csu/czso/20_registr_ekonomickych_subjektu" TargetMode="External"/><Relationship Id="rId30" Type="http://schemas.openxmlformats.org/officeDocument/2006/relationships/hyperlink" Target="https://mmr.cz/Dotace/media/SF/Microsites/Uzemni%20dimenze/Dokumenty/Seminar_CSU/3_5_Seminar_MMR_2017_FILR.pdf" TargetMode="External"/><Relationship Id="rId35" Type="http://schemas.openxmlformats.org/officeDocument/2006/relationships/hyperlink" Target="https://www.czso.cz/csu/czso/ukazatele-socialniho-a-hospodarskeho-vyvoje-ceske-republiky-2-ctvrtleti-2022" TargetMode="External"/><Relationship Id="rId43" Type="http://schemas.openxmlformats.org/officeDocument/2006/relationships/hyperlink" Target="https://eur-lex.europa.eu/legal-content/CS/TXT/?uri=celex%3A31993R0696" TargetMode="External"/><Relationship Id="rId48" Type="http://schemas.openxmlformats.org/officeDocument/2006/relationships/hyperlink" Target="https://www.czso.cz/csu/vykazy/res-1-99-dotaznik-pro-nove-vznikle-ekonomicke-subjekty_psz_2021" TargetMode="External"/><Relationship Id="rId8" Type="http://schemas.openxmlformats.org/officeDocument/2006/relationships/hyperlink" Target="https://www.czso.cz/csu/czso/kodex-evropske-statistiky"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zso.cz/csu/czso/klasifikace-institucionalnich-sektoru-a-subsektoru-cz-ciss" TargetMode="External"/><Relationship Id="rId17" Type="http://schemas.openxmlformats.org/officeDocument/2006/relationships/hyperlink" Target="https://apl.czso.cz/iSMS/klasstru.jsp?kodcis=80015" TargetMode="External"/><Relationship Id="rId25" Type="http://schemas.openxmlformats.org/officeDocument/2006/relationships/hyperlink" Target="https://www.czso.cz/documents/10180/188174950/politika_diseminace_2022_cz.pdf/b62b2668-cafc-4e08-b812-754a06f63a89?version=1.1" TargetMode="External"/><Relationship Id="rId33" Type="http://schemas.openxmlformats.org/officeDocument/2006/relationships/hyperlink" Target="https://www.czso.cz/csu/czso/statisticka-rocenka-ceske-republiky-lxnk9quszp" TargetMode="External"/><Relationship Id="rId38" Type="http://schemas.openxmlformats.org/officeDocument/2006/relationships/hyperlink" Target="https://vdb.czso.cz/vdbvo2/faces/cs/index.jsf?page=vystup-objekt&amp;pvo=ORGD05&amp;z=T&amp;f=TABULKA&amp;katalog=33695&amp;evo=v998_!_ORG-Qod2017_1" TargetMode="External"/><Relationship Id="rId46" Type="http://schemas.openxmlformats.org/officeDocument/2006/relationships/hyperlink" Target="https://www.rzp.cz/" TargetMode="External"/><Relationship Id="rId20" Type="http://schemas.openxmlformats.org/officeDocument/2006/relationships/hyperlink" Target="https://eur-lex.europa.eu/legal-content/CS/TXT/?uri=CELEX:32019R2152" TargetMode="External"/><Relationship Id="rId41" Type="http://schemas.openxmlformats.org/officeDocument/2006/relationships/hyperlink" Target="https://www.czso.cz/documents/10180/23183847/politika_kvality_cz.pdf/9fc1fdda-0303-4049-b734-92837a215d7f?version=1.1"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statistical-business-registers/eurogroups-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as1210\Downloads\Dopis%20V1%20CZ%20ustredi_2017-09-20_v2010(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Dopis V1 CZ ustredi_2017-09-20_v2010(4).dotx</Template>
  <TotalTime>1727</TotalTime>
  <Pages>17</Pages>
  <Words>5696</Words>
  <Characters>33610</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Čigáš Michal</dc:creator>
  <cp:keywords>Dopis V1</cp:keywords>
  <cp:lastModifiedBy>Čigáš Michal</cp:lastModifiedBy>
  <cp:revision>23</cp:revision>
  <dcterms:created xsi:type="dcterms:W3CDTF">2022-10-12T14:26:00Z</dcterms:created>
  <dcterms:modified xsi:type="dcterms:W3CDTF">2022-12-02T09:39:00Z</dcterms:modified>
</cp:coreProperties>
</file>