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A81" w:rsidRDefault="00B14A81" w:rsidP="00B14A81">
      <w:pPr>
        <w:pStyle w:val="Zkladntext"/>
        <w:autoSpaceDE w:val="0"/>
        <w:autoSpaceDN w:val="0"/>
        <w:adjustRightInd w:val="0"/>
        <w:jc w:val="both"/>
        <w:rPr>
          <w:color w:val="5B9BD5" w:themeColor="accent1"/>
          <w:sz w:val="22"/>
          <w:szCs w:val="22"/>
          <w:u w:val="single"/>
        </w:rPr>
      </w:pPr>
      <w:bookmarkStart w:id="0" w:name="_GoBack"/>
      <w:bookmarkEnd w:id="0"/>
      <w:r>
        <w:rPr>
          <w:color w:val="5B9BD5" w:themeColor="accent1"/>
          <w:sz w:val="22"/>
          <w:szCs w:val="22"/>
          <w:u w:val="single"/>
        </w:rPr>
        <w:t>Soustava územních prvků a územně evidenčních jednotek</w:t>
      </w:r>
    </w:p>
    <w:p w:rsidR="00B14A81" w:rsidRDefault="00B14A81" w:rsidP="00B14A81">
      <w:pPr>
        <w:jc w:val="both"/>
        <w:rPr>
          <w:sz w:val="18"/>
          <w:szCs w:val="18"/>
        </w:rPr>
      </w:pPr>
      <w:r>
        <w:rPr>
          <w:sz w:val="18"/>
          <w:szCs w:val="18"/>
        </w:rPr>
        <w:t>zákon č. 89/1995 Sb., o státní statistické službě, v pozdějším znění, § 20a Registr sčítacích obvodů a budov</w:t>
      </w:r>
    </w:p>
    <w:p w:rsidR="00B14A81" w:rsidRDefault="00B14A81" w:rsidP="00B23B78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16"/>
          <w:u w:val="single"/>
        </w:rPr>
      </w:pPr>
    </w:p>
    <w:p w:rsidR="00B23B78" w:rsidRPr="007E7304" w:rsidRDefault="00B23B78" w:rsidP="00B23B78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16"/>
          <w:u w:val="single"/>
        </w:rPr>
      </w:pPr>
      <w:r w:rsidRPr="007E7304">
        <w:rPr>
          <w:bCs w:val="0"/>
          <w:sz w:val="20"/>
          <w:szCs w:val="16"/>
          <w:u w:val="single"/>
        </w:rPr>
        <w:t xml:space="preserve">Seznam zaevidovaných změn v území od </w:t>
      </w:r>
      <w:proofErr w:type="gramStart"/>
      <w:r w:rsidRPr="007E7304">
        <w:rPr>
          <w:bCs w:val="0"/>
          <w:sz w:val="20"/>
          <w:szCs w:val="16"/>
          <w:u w:val="single"/>
        </w:rPr>
        <w:t>2.</w:t>
      </w:r>
      <w:r w:rsidR="00B14A81">
        <w:rPr>
          <w:bCs w:val="0"/>
          <w:sz w:val="20"/>
          <w:szCs w:val="16"/>
          <w:u w:val="single"/>
        </w:rPr>
        <w:t>7</w:t>
      </w:r>
      <w:r w:rsidRPr="007E7304">
        <w:rPr>
          <w:bCs w:val="0"/>
          <w:sz w:val="20"/>
          <w:szCs w:val="16"/>
          <w:u w:val="single"/>
        </w:rPr>
        <w:t>.2019</w:t>
      </w:r>
      <w:proofErr w:type="gramEnd"/>
      <w:r w:rsidRPr="007E7304">
        <w:rPr>
          <w:bCs w:val="0"/>
          <w:sz w:val="20"/>
          <w:szCs w:val="16"/>
          <w:u w:val="single"/>
        </w:rPr>
        <w:t xml:space="preserve"> do 1.</w:t>
      </w:r>
      <w:r w:rsidR="00B14A81">
        <w:rPr>
          <w:bCs w:val="0"/>
          <w:sz w:val="20"/>
          <w:szCs w:val="16"/>
          <w:u w:val="single"/>
        </w:rPr>
        <w:t>10</w:t>
      </w:r>
      <w:r w:rsidRPr="007E7304">
        <w:rPr>
          <w:bCs w:val="0"/>
          <w:sz w:val="20"/>
          <w:szCs w:val="16"/>
          <w:u w:val="single"/>
        </w:rPr>
        <w:t>.2019 včetně</w:t>
      </w:r>
    </w:p>
    <w:p w:rsidR="00B23B78" w:rsidRPr="007E7304" w:rsidRDefault="00B23B78" w:rsidP="00B23B78">
      <w:pPr>
        <w:pStyle w:val="Prosttext"/>
        <w:jc w:val="both"/>
        <w:rPr>
          <w:rFonts w:ascii="Arial" w:hAnsi="Arial" w:cs="Arial"/>
          <w:b/>
          <w:bCs/>
          <w:highlight w:val="lightGray"/>
          <w:u w:val="single"/>
        </w:rPr>
      </w:pPr>
    </w:p>
    <w:p w:rsidR="00B23B78" w:rsidRPr="007E7304" w:rsidRDefault="00B23B78" w:rsidP="00B23B78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BA76CE">
        <w:rPr>
          <w:rFonts w:ascii="Arial" w:eastAsia="Times New Roman" w:hAnsi="Arial" w:cs="Arial"/>
          <w:bCs/>
          <w:sz w:val="20"/>
          <w:szCs w:val="20"/>
          <w:lang w:eastAsia="cs-CZ"/>
        </w:rPr>
        <w:t>Ukončení platnosti katastrálního území 930377 Chaloupky u Otaslavic v obci 589845 Otaslavice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B23B78" w:rsidRPr="007E7304" w:rsidRDefault="00B23B78" w:rsidP="00B23B78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Změna příslušnosti části obce 171778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Hubálov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k obci 572659 Jičín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B23B78" w:rsidRDefault="00B23B78" w:rsidP="00B23B78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724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724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Drozdice-průmyslová zóna-západ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555134 Pardubice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B23B78" w:rsidRPr="007E7304" w:rsidRDefault="00B23B78" w:rsidP="00B23B78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Změna názvu ZSJ </w:t>
      </w:r>
      <w:r w:rsidR="00FF724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321338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a ZSJ díl 321338</w:t>
      </w:r>
      <w:r w:rsidR="00FF7246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Drozdice-průmyslový obvod na nový název Drozdice-průmyslová zóna-východ 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 obci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555134 Pardubice;</w:t>
      </w:r>
    </w:p>
    <w:p w:rsidR="00B23B78" w:rsidRPr="007E7304" w:rsidRDefault="00B23B78" w:rsidP="00B23B78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732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732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Černá za Bory-logistické centrum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v obci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555134 Pardubice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B23B78" w:rsidRPr="007E7304" w:rsidRDefault="00B23B78" w:rsidP="00B23B78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741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7410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Malá Čeperka-průmyslová zóna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574856 Čeperka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B23B78" w:rsidRPr="007E7304" w:rsidRDefault="00B23B78" w:rsidP="00B23B78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759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759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Lány na Důlku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-průmyslová zóna v obci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555134 Pardubice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B23B78" w:rsidRPr="007E7304" w:rsidRDefault="00B23B78" w:rsidP="00B23B78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767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767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Pružinka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586846 Jihlava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B23B78" w:rsidRPr="007E7304" w:rsidRDefault="00B23B78" w:rsidP="00B23B78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775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775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Na Františku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586846 Jihlava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B23B78" w:rsidRPr="007E7304" w:rsidRDefault="00B23B78" w:rsidP="00B23B78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783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7831, 3317832 a 3317833 Antonínův důl-západ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586846 Jihlava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B23B78" w:rsidRPr="007E7304" w:rsidRDefault="00B23B78" w:rsidP="00B23B78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791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791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V Hájku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554791 Plzeň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B23B78" w:rsidRPr="007E7304" w:rsidRDefault="00B23B78" w:rsidP="00B23B78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805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805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Malá Homolka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554791 Plzeň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B23B78" w:rsidRPr="007E7304" w:rsidRDefault="00B23B78" w:rsidP="00B23B78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813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813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Na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Švabinách</w:t>
      </w:r>
      <w:proofErr w:type="spellEnd"/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554791 Plzeň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B23B78" w:rsidRPr="007E7304" w:rsidRDefault="00B23B78" w:rsidP="00B23B78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>Vznik nové ZSJ 331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821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 331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821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Obchodní centrum Rokycanská</w:t>
      </w:r>
      <w:r w:rsidRPr="007E73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 obci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554791 Plzeň.</w:t>
      </w:r>
    </w:p>
    <w:p w:rsidR="00235621" w:rsidRDefault="00A64B19"/>
    <w:sectPr w:rsidR="00235621" w:rsidSect="004871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86367"/>
    <w:multiLevelType w:val="hybridMultilevel"/>
    <w:tmpl w:val="CE427116"/>
    <w:lvl w:ilvl="0" w:tplc="BA469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78"/>
    <w:rsid w:val="001A0B80"/>
    <w:rsid w:val="004871E5"/>
    <w:rsid w:val="0085168A"/>
    <w:rsid w:val="00A64B19"/>
    <w:rsid w:val="00B14A81"/>
    <w:rsid w:val="00B23B78"/>
    <w:rsid w:val="00B42417"/>
    <w:rsid w:val="00CB315F"/>
    <w:rsid w:val="00EF1A27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EAEEF-AAAF-40C9-955F-99D3E063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B23B7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B23B7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B23B78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23B7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23B7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Kamila Kuklová</dc:creator>
  <cp:keywords/>
  <dc:description/>
  <cp:lastModifiedBy>Udrzalova8811</cp:lastModifiedBy>
  <cp:revision>5</cp:revision>
  <dcterms:created xsi:type="dcterms:W3CDTF">2019-11-12T13:43:00Z</dcterms:created>
  <dcterms:modified xsi:type="dcterms:W3CDTF">2019-11-13T07:24:00Z</dcterms:modified>
</cp:coreProperties>
</file>