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C7" w:rsidRPr="00620403" w:rsidRDefault="008433C7" w:rsidP="00F17B9E">
      <w:pPr>
        <w:pStyle w:val="Zkladntext"/>
        <w:spacing w:before="0" w:after="200" w:line="276" w:lineRule="auto"/>
        <w:jc w:val="center"/>
        <w:rPr>
          <w:bCs w:val="0"/>
          <w:i/>
          <w:color w:val="000000"/>
        </w:rPr>
      </w:pPr>
      <w:r w:rsidRPr="00620403">
        <w:rPr>
          <w:bCs w:val="0"/>
          <w:i/>
          <w:color w:val="000000"/>
        </w:rPr>
        <w:t>CESTOVNÍ RUCH V MORAVSKOSLEZ</w:t>
      </w:r>
      <w:r w:rsidR="00EC4835" w:rsidRPr="00620403">
        <w:rPr>
          <w:bCs w:val="0"/>
          <w:i/>
          <w:color w:val="000000"/>
        </w:rPr>
        <w:t>S</w:t>
      </w:r>
      <w:r w:rsidRPr="00620403">
        <w:rPr>
          <w:bCs w:val="0"/>
          <w:i/>
          <w:color w:val="000000"/>
        </w:rPr>
        <w:t>KÉM KRAJI V</w:t>
      </w:r>
      <w:r w:rsidR="009C2717">
        <w:rPr>
          <w:bCs w:val="0"/>
          <w:i/>
          <w:color w:val="000000"/>
        </w:rPr>
        <w:t>E</w:t>
      </w:r>
      <w:r w:rsidRPr="00620403">
        <w:rPr>
          <w:bCs w:val="0"/>
          <w:i/>
          <w:color w:val="000000"/>
        </w:rPr>
        <w:t xml:space="preserve"> </w:t>
      </w:r>
      <w:r w:rsidR="00552719">
        <w:rPr>
          <w:bCs w:val="0"/>
          <w:i/>
          <w:color w:val="000000"/>
        </w:rPr>
        <w:t>4</w:t>
      </w:r>
      <w:r w:rsidRPr="00620403">
        <w:rPr>
          <w:bCs w:val="0"/>
          <w:i/>
          <w:color w:val="000000"/>
        </w:rPr>
        <w:t>. ČTVRTLETÍ 201</w:t>
      </w:r>
      <w:r w:rsidR="00FF7336">
        <w:rPr>
          <w:bCs w:val="0"/>
          <w:i/>
          <w:color w:val="000000"/>
        </w:rPr>
        <w:t>7</w:t>
      </w:r>
    </w:p>
    <w:p w:rsidR="00E84734" w:rsidRPr="0091798B" w:rsidRDefault="00FF7336" w:rsidP="00F17B9E">
      <w:pPr>
        <w:pStyle w:val="Zkladntext"/>
        <w:spacing w:before="0" w:after="200" w:line="276" w:lineRule="auto"/>
        <w:rPr>
          <w:bCs w:val="0"/>
          <w:color w:val="000000"/>
        </w:rPr>
      </w:pPr>
      <w:r>
        <w:rPr>
          <w:bCs w:val="0"/>
          <w:color w:val="000000"/>
        </w:rPr>
        <w:t>V</w:t>
      </w:r>
      <w:r w:rsidR="00222D70">
        <w:rPr>
          <w:bCs w:val="0"/>
          <w:color w:val="000000"/>
        </w:rPr>
        <w:t>šechny z</w:t>
      </w:r>
      <w:r w:rsidR="009D5B8D" w:rsidRPr="009D5B8D">
        <w:rPr>
          <w:bCs w:val="0"/>
          <w:color w:val="000000"/>
        </w:rPr>
        <w:t xml:space="preserve">ákladní ukazatele charakterizující objem cestovního ruchu v Moravskoslezském kraji za </w:t>
      </w:r>
      <w:r w:rsidR="009D5B8D">
        <w:rPr>
          <w:bCs w:val="0"/>
          <w:color w:val="000000"/>
        </w:rPr>
        <w:t>4</w:t>
      </w:r>
      <w:r>
        <w:rPr>
          <w:bCs w:val="0"/>
          <w:color w:val="000000"/>
        </w:rPr>
        <w:t>. </w:t>
      </w:r>
      <w:r w:rsidR="009D5B8D" w:rsidRPr="009D5B8D">
        <w:rPr>
          <w:bCs w:val="0"/>
          <w:color w:val="000000"/>
        </w:rPr>
        <w:t>čtvrtletí 2016 vykazují ve srovnání se stejným obdobím minulého roku velmi příznivý vývoj.</w:t>
      </w:r>
      <w:r w:rsidR="00222D70" w:rsidRPr="00222D70">
        <w:t xml:space="preserve"> </w:t>
      </w:r>
      <w:r w:rsidR="00D958F8" w:rsidRPr="0091798B">
        <w:rPr>
          <w:bCs w:val="0"/>
          <w:color w:val="000000"/>
        </w:rPr>
        <w:t>Počet hostů, kteří ve 4. čtvrtletí 2016 navštívili hromadná ubytovací zařízení</w:t>
      </w:r>
      <w:r w:rsidR="007F3563">
        <w:rPr>
          <w:bCs w:val="0"/>
          <w:color w:val="000000"/>
        </w:rPr>
        <w:t>, se v kraji meziročně zvýšil o 9,1</w:t>
      </w:r>
      <w:r w:rsidR="00D958F8" w:rsidRPr="0091798B">
        <w:rPr>
          <w:bCs w:val="0"/>
          <w:color w:val="000000"/>
        </w:rPr>
        <w:t xml:space="preserve"> %, </w:t>
      </w:r>
      <w:r w:rsidR="00D958F8" w:rsidRPr="0091798B">
        <w:rPr>
          <w:bCs w:val="0"/>
        </w:rPr>
        <w:t>v případě domácích</w:t>
      </w:r>
      <w:r w:rsidR="00D958F8" w:rsidRPr="0091798B">
        <w:rPr>
          <w:bCs w:val="0"/>
          <w:color w:val="000000"/>
        </w:rPr>
        <w:t xml:space="preserve"> návštěvníků byl nárůst o </w:t>
      </w:r>
      <w:r w:rsidR="007F3563">
        <w:rPr>
          <w:bCs w:val="0"/>
          <w:color w:val="000000"/>
        </w:rPr>
        <w:t>9,9</w:t>
      </w:r>
      <w:r w:rsidR="00D958F8" w:rsidRPr="0091798B">
        <w:rPr>
          <w:bCs w:val="0"/>
          <w:color w:val="000000"/>
        </w:rPr>
        <w:t xml:space="preserve"> % a  počet</w:t>
      </w:r>
      <w:r w:rsidR="00261DB2">
        <w:rPr>
          <w:bCs w:val="0"/>
          <w:color w:val="000000"/>
        </w:rPr>
        <w:t xml:space="preserve"> zahraničních turistů vzrostl o </w:t>
      </w:r>
      <w:r w:rsidR="007F3563">
        <w:rPr>
          <w:bCs w:val="0"/>
          <w:color w:val="000000"/>
        </w:rPr>
        <w:t>6,3 </w:t>
      </w:r>
      <w:r w:rsidR="00D958F8" w:rsidRPr="0091798B">
        <w:rPr>
          <w:bCs w:val="0"/>
          <w:color w:val="000000"/>
        </w:rPr>
        <w:t xml:space="preserve">%. </w:t>
      </w:r>
      <w:r w:rsidR="007F3563">
        <w:rPr>
          <w:bCs w:val="0"/>
          <w:color w:val="000000"/>
        </w:rPr>
        <w:t>Stejný</w:t>
      </w:r>
      <w:r w:rsidR="002765B1" w:rsidRPr="0091798B">
        <w:rPr>
          <w:bCs w:val="0"/>
          <w:color w:val="000000"/>
        </w:rPr>
        <w:t xml:space="preserve"> </w:t>
      </w:r>
      <w:r w:rsidR="00D958F8" w:rsidRPr="0091798B">
        <w:rPr>
          <w:bCs w:val="0"/>
          <w:color w:val="000000"/>
        </w:rPr>
        <w:t xml:space="preserve">trend </w:t>
      </w:r>
      <w:r w:rsidR="007F3563">
        <w:rPr>
          <w:bCs w:val="0"/>
          <w:color w:val="000000"/>
        </w:rPr>
        <w:t>platí i</w:t>
      </w:r>
      <w:r w:rsidR="00E84734" w:rsidRPr="0091798B">
        <w:rPr>
          <w:bCs w:val="0"/>
          <w:color w:val="000000"/>
        </w:rPr>
        <w:t xml:space="preserve"> </w:t>
      </w:r>
      <w:r w:rsidR="00226381" w:rsidRPr="0091798B">
        <w:rPr>
          <w:bCs w:val="0"/>
          <w:color w:val="000000"/>
        </w:rPr>
        <w:t>v případě počtu přenocování</w:t>
      </w:r>
      <w:r w:rsidR="002765B1" w:rsidRPr="0091798B">
        <w:rPr>
          <w:bCs w:val="0"/>
          <w:color w:val="000000"/>
        </w:rPr>
        <w:t>.</w:t>
      </w:r>
      <w:r w:rsidR="00E84734" w:rsidRPr="0091798B">
        <w:rPr>
          <w:bCs w:val="0"/>
          <w:color w:val="000000"/>
        </w:rPr>
        <w:t xml:space="preserve"> </w:t>
      </w:r>
      <w:r w:rsidR="002765B1" w:rsidRPr="0091798B">
        <w:rPr>
          <w:bCs w:val="0"/>
          <w:color w:val="000000"/>
        </w:rPr>
        <w:t>C</w:t>
      </w:r>
      <w:r w:rsidR="00997E8C" w:rsidRPr="0091798B">
        <w:rPr>
          <w:bCs w:val="0"/>
          <w:color w:val="000000"/>
        </w:rPr>
        <w:t xml:space="preserve">elkově </w:t>
      </w:r>
      <w:r w:rsidR="00226381" w:rsidRPr="0091798B">
        <w:rPr>
          <w:bCs w:val="0"/>
          <w:color w:val="000000"/>
        </w:rPr>
        <w:t xml:space="preserve">byl </w:t>
      </w:r>
      <w:r w:rsidR="0091798B" w:rsidRPr="0091798B">
        <w:rPr>
          <w:bCs w:val="0"/>
          <w:color w:val="000000"/>
        </w:rPr>
        <w:t xml:space="preserve">v tomto období </w:t>
      </w:r>
      <w:r w:rsidR="00226381" w:rsidRPr="0091798B">
        <w:rPr>
          <w:bCs w:val="0"/>
          <w:color w:val="000000"/>
        </w:rPr>
        <w:t xml:space="preserve">počet přenocování meziročně o </w:t>
      </w:r>
      <w:r w:rsidR="007F3563">
        <w:rPr>
          <w:bCs w:val="0"/>
          <w:color w:val="000000"/>
        </w:rPr>
        <w:t>8,1</w:t>
      </w:r>
      <w:r w:rsidR="00226381" w:rsidRPr="0091798B">
        <w:rPr>
          <w:bCs w:val="0"/>
          <w:color w:val="000000"/>
        </w:rPr>
        <w:t xml:space="preserve"> % větší</w:t>
      </w:r>
      <w:r w:rsidR="00E84734" w:rsidRPr="0091798B">
        <w:rPr>
          <w:bCs w:val="0"/>
          <w:color w:val="000000"/>
        </w:rPr>
        <w:t xml:space="preserve">, </w:t>
      </w:r>
      <w:r w:rsidR="00D958F8" w:rsidRPr="0091798B">
        <w:rPr>
          <w:bCs w:val="0"/>
          <w:color w:val="000000"/>
        </w:rPr>
        <w:t xml:space="preserve">o což se </w:t>
      </w:r>
      <w:r w:rsidR="007F3563">
        <w:rPr>
          <w:bCs w:val="0"/>
          <w:color w:val="000000"/>
        </w:rPr>
        <w:t>zasloužila</w:t>
      </w:r>
      <w:r w:rsidR="00D958F8" w:rsidRPr="0091798B">
        <w:rPr>
          <w:bCs w:val="0"/>
          <w:color w:val="000000"/>
        </w:rPr>
        <w:t xml:space="preserve"> domácí</w:t>
      </w:r>
      <w:r w:rsidR="007F3563">
        <w:rPr>
          <w:bCs w:val="0"/>
          <w:color w:val="000000"/>
        </w:rPr>
        <w:t xml:space="preserve"> i zahraniční klientela.</w:t>
      </w:r>
    </w:p>
    <w:p w:rsidR="00463EC6" w:rsidRPr="000F5751" w:rsidRDefault="0021653F" w:rsidP="00F17B9E">
      <w:pPr>
        <w:pStyle w:val="Zkladntext"/>
        <w:spacing w:before="0" w:after="200" w:line="276" w:lineRule="auto"/>
        <w:rPr>
          <w:rFonts w:ascii="Cambria Math" w:hAnsi="Cambria Math"/>
        </w:rPr>
      </w:pPr>
      <w:r w:rsidRPr="0091798B">
        <w:rPr>
          <w:rFonts w:eastAsia="Calibri"/>
          <w:bCs w:val="0"/>
          <w:szCs w:val="20"/>
          <w:lang w:eastAsia="en-US"/>
        </w:rPr>
        <w:t>Výsledky, jichž za c</w:t>
      </w:r>
      <w:r w:rsidR="00463EC6" w:rsidRPr="0091798B">
        <w:rPr>
          <w:rFonts w:eastAsia="Calibri"/>
          <w:bCs w:val="0"/>
          <w:szCs w:val="20"/>
          <w:lang w:eastAsia="en-US"/>
        </w:rPr>
        <w:t>elý rok 201</w:t>
      </w:r>
      <w:r w:rsidR="007F3563">
        <w:rPr>
          <w:rFonts w:eastAsia="Calibri"/>
          <w:bCs w:val="0"/>
          <w:szCs w:val="20"/>
          <w:lang w:eastAsia="en-US"/>
        </w:rPr>
        <w:t>7</w:t>
      </w:r>
      <w:r w:rsidR="00463EC6" w:rsidRPr="0091798B">
        <w:rPr>
          <w:rFonts w:eastAsia="Calibri"/>
          <w:bCs w:val="0"/>
          <w:szCs w:val="20"/>
          <w:lang w:eastAsia="en-US"/>
        </w:rPr>
        <w:t xml:space="preserve"> </w:t>
      </w:r>
      <w:r w:rsidRPr="0091798B">
        <w:rPr>
          <w:rFonts w:eastAsia="Calibri"/>
          <w:bCs w:val="0"/>
          <w:szCs w:val="20"/>
          <w:lang w:eastAsia="en-US"/>
        </w:rPr>
        <w:t>dosáhla</w:t>
      </w:r>
      <w:r w:rsidR="00463EC6" w:rsidRPr="0091798B">
        <w:rPr>
          <w:rFonts w:eastAsia="Calibri"/>
          <w:bCs w:val="0"/>
          <w:szCs w:val="20"/>
          <w:lang w:eastAsia="en-US"/>
        </w:rPr>
        <w:t xml:space="preserve"> hromadná ubytovací zařízení </w:t>
      </w:r>
      <w:r w:rsidRPr="0091798B">
        <w:rPr>
          <w:rFonts w:eastAsia="Calibri"/>
          <w:bCs w:val="0"/>
          <w:szCs w:val="20"/>
          <w:lang w:eastAsia="en-US"/>
        </w:rPr>
        <w:t>v Moravskoslezském kraji, lze</w:t>
      </w:r>
      <w:r>
        <w:rPr>
          <w:rFonts w:eastAsia="Calibri"/>
          <w:bCs w:val="0"/>
          <w:szCs w:val="20"/>
          <w:lang w:eastAsia="en-US"/>
        </w:rPr>
        <w:t xml:space="preserve"> hodnotit jedině pozitivně. </w:t>
      </w:r>
      <w:r w:rsidR="007F3563">
        <w:rPr>
          <w:rFonts w:eastAsia="Calibri"/>
          <w:bCs w:val="0"/>
          <w:szCs w:val="20"/>
          <w:lang w:eastAsia="en-US"/>
        </w:rPr>
        <w:t>Opětovně došlo k meziročnímu nárůstu jak celkového počtu hostů (+10,0 %), tak i</w:t>
      </w:r>
      <w:r w:rsidR="0091798B">
        <w:rPr>
          <w:rFonts w:eastAsia="Calibri"/>
          <w:bCs w:val="0"/>
          <w:szCs w:val="20"/>
          <w:lang w:eastAsia="en-US"/>
        </w:rPr>
        <w:t xml:space="preserve"> </w:t>
      </w:r>
      <w:r w:rsidR="00463EC6" w:rsidRPr="000F5751">
        <w:rPr>
          <w:rFonts w:eastAsia="Calibri"/>
          <w:bCs w:val="0"/>
          <w:szCs w:val="20"/>
          <w:lang w:eastAsia="en-US"/>
        </w:rPr>
        <w:t>poč</w:t>
      </w:r>
      <w:r w:rsidR="0091798B">
        <w:rPr>
          <w:rFonts w:eastAsia="Calibri"/>
          <w:bCs w:val="0"/>
          <w:szCs w:val="20"/>
          <w:lang w:eastAsia="en-US"/>
        </w:rPr>
        <w:t>tu jejich</w:t>
      </w:r>
      <w:r w:rsidR="00463EC6" w:rsidRPr="000F5751">
        <w:rPr>
          <w:rFonts w:eastAsia="Calibri"/>
          <w:bCs w:val="0"/>
          <w:szCs w:val="20"/>
          <w:lang w:eastAsia="en-US"/>
        </w:rPr>
        <w:t xml:space="preserve"> </w:t>
      </w:r>
      <w:r w:rsidR="0091798B">
        <w:rPr>
          <w:rFonts w:eastAsia="Calibri"/>
          <w:bCs w:val="0"/>
          <w:szCs w:val="20"/>
          <w:lang w:eastAsia="en-US"/>
        </w:rPr>
        <w:t>přenocování</w:t>
      </w:r>
      <w:r w:rsidR="007F3563">
        <w:rPr>
          <w:rFonts w:eastAsia="Calibri"/>
          <w:bCs w:val="0"/>
          <w:szCs w:val="20"/>
          <w:lang w:eastAsia="en-US"/>
        </w:rPr>
        <w:t xml:space="preserve"> (+8,8 %)</w:t>
      </w:r>
      <w:r w:rsidR="0091798B">
        <w:rPr>
          <w:rFonts w:eastAsia="Calibri"/>
          <w:bCs w:val="0"/>
          <w:szCs w:val="20"/>
          <w:lang w:eastAsia="en-US"/>
        </w:rPr>
        <w:t>.</w:t>
      </w:r>
    </w:p>
    <w:p w:rsidR="0091798B" w:rsidRDefault="00463B28" w:rsidP="00F17B9E">
      <w:pPr>
        <w:spacing w:after="200" w:line="276" w:lineRule="auto"/>
        <w:jc w:val="both"/>
        <w:rPr>
          <w:rFonts w:ascii="Arial" w:hAnsi="Arial" w:cs="Arial"/>
          <w:color w:val="000000"/>
          <w:spacing w:val="-2"/>
          <w:sz w:val="20"/>
        </w:rPr>
      </w:pPr>
      <w:r w:rsidRPr="006C462F">
        <w:rPr>
          <w:rFonts w:ascii="Arial" w:hAnsi="Arial" w:cs="Arial"/>
          <w:b/>
          <w:color w:val="000000"/>
          <w:spacing w:val="-2"/>
          <w:sz w:val="20"/>
        </w:rPr>
        <w:t>V</w:t>
      </w:r>
      <w:r w:rsidR="002765B1">
        <w:rPr>
          <w:rFonts w:ascii="Arial" w:hAnsi="Arial" w:cs="Arial"/>
          <w:b/>
          <w:color w:val="000000"/>
          <w:spacing w:val="-2"/>
          <w:sz w:val="20"/>
        </w:rPr>
        <w:t>e</w:t>
      </w:r>
      <w:r w:rsidRPr="006C462F">
        <w:rPr>
          <w:rFonts w:ascii="Arial" w:hAnsi="Arial" w:cs="Arial"/>
          <w:b/>
          <w:color w:val="000000"/>
          <w:spacing w:val="-2"/>
          <w:sz w:val="20"/>
        </w:rPr>
        <w:t xml:space="preserve"> </w:t>
      </w:r>
      <w:r w:rsidR="0021653F">
        <w:rPr>
          <w:rFonts w:ascii="Arial" w:hAnsi="Arial" w:cs="Arial"/>
          <w:b/>
          <w:color w:val="000000"/>
          <w:spacing w:val="-2"/>
          <w:sz w:val="20"/>
        </w:rPr>
        <w:t>4</w:t>
      </w:r>
      <w:r w:rsidRPr="006C462F">
        <w:rPr>
          <w:rFonts w:ascii="Arial" w:hAnsi="Arial" w:cs="Arial"/>
          <w:b/>
          <w:color w:val="000000"/>
          <w:spacing w:val="-2"/>
          <w:sz w:val="20"/>
        </w:rPr>
        <w:t>. čtvrtletí 201</w:t>
      </w:r>
      <w:r w:rsidR="00A744B6">
        <w:rPr>
          <w:rFonts w:ascii="Arial" w:hAnsi="Arial" w:cs="Arial"/>
          <w:b/>
          <w:color w:val="000000"/>
          <w:spacing w:val="-2"/>
          <w:sz w:val="20"/>
        </w:rPr>
        <w:t>7</w:t>
      </w:r>
      <w:r w:rsidRPr="008433C7">
        <w:rPr>
          <w:rFonts w:ascii="Arial" w:hAnsi="Arial" w:cs="Arial"/>
          <w:color w:val="000000"/>
          <w:spacing w:val="-2"/>
          <w:sz w:val="20"/>
        </w:rPr>
        <w:t xml:space="preserve"> přijelo do hromadných ubytovacích zařízení Moravskoslezského kraje </w:t>
      </w:r>
      <w:r w:rsidR="00A744B6">
        <w:rPr>
          <w:rFonts w:ascii="Arial" w:hAnsi="Arial" w:cs="Arial"/>
          <w:color w:val="000000"/>
          <w:spacing w:val="-2"/>
          <w:sz w:val="20"/>
        </w:rPr>
        <w:t>184 559</w:t>
      </w:r>
      <w:r w:rsidRPr="008433C7">
        <w:rPr>
          <w:rFonts w:ascii="Arial" w:hAnsi="Arial" w:cs="Arial"/>
          <w:b/>
          <w:color w:val="000000"/>
          <w:spacing w:val="-2"/>
          <w:sz w:val="20"/>
        </w:rPr>
        <w:t> </w:t>
      </w:r>
      <w:r w:rsidRPr="008433C7">
        <w:rPr>
          <w:rFonts w:ascii="Arial" w:hAnsi="Arial" w:cs="Arial"/>
          <w:b/>
          <w:bCs/>
          <w:color w:val="000000"/>
          <w:spacing w:val="-2"/>
          <w:sz w:val="20"/>
        </w:rPr>
        <w:t>hostů</w:t>
      </w:r>
      <w:r w:rsidRPr="008433C7">
        <w:rPr>
          <w:rFonts w:ascii="Arial" w:hAnsi="Arial" w:cs="Arial"/>
          <w:color w:val="000000"/>
          <w:spacing w:val="-2"/>
          <w:sz w:val="20"/>
        </w:rPr>
        <w:t xml:space="preserve">, z nichž </w:t>
      </w:r>
      <w:r w:rsidR="0091798B">
        <w:rPr>
          <w:rFonts w:ascii="Arial" w:hAnsi="Arial" w:cs="Arial"/>
          <w:color w:val="000000"/>
          <w:spacing w:val="-2"/>
          <w:sz w:val="20"/>
        </w:rPr>
        <w:t xml:space="preserve">necelá </w:t>
      </w:r>
      <w:r w:rsidR="0021653F">
        <w:rPr>
          <w:rFonts w:ascii="Arial" w:hAnsi="Arial" w:cs="Arial"/>
          <w:color w:val="000000"/>
          <w:spacing w:val="-2"/>
          <w:sz w:val="20"/>
        </w:rPr>
        <w:t>čtvrtina</w:t>
      </w:r>
      <w:r w:rsidRPr="008433C7">
        <w:rPr>
          <w:rFonts w:ascii="Arial" w:hAnsi="Arial" w:cs="Arial"/>
          <w:color w:val="000000"/>
          <w:spacing w:val="-2"/>
          <w:sz w:val="20"/>
        </w:rPr>
        <w:t xml:space="preserve"> </w:t>
      </w:r>
      <w:r w:rsidR="00D1055D">
        <w:rPr>
          <w:rFonts w:ascii="Arial" w:hAnsi="Arial" w:cs="Arial"/>
          <w:color w:val="000000"/>
          <w:spacing w:val="-2"/>
          <w:sz w:val="20"/>
        </w:rPr>
        <w:t>byl</w:t>
      </w:r>
      <w:r w:rsidR="0021653F">
        <w:rPr>
          <w:rFonts w:ascii="Arial" w:hAnsi="Arial" w:cs="Arial"/>
          <w:color w:val="000000"/>
          <w:spacing w:val="-2"/>
          <w:sz w:val="20"/>
        </w:rPr>
        <w:t>a</w:t>
      </w:r>
      <w:r w:rsidRPr="008433C7">
        <w:rPr>
          <w:rFonts w:ascii="Arial" w:hAnsi="Arial" w:cs="Arial"/>
          <w:color w:val="000000"/>
          <w:spacing w:val="-2"/>
          <w:sz w:val="20"/>
        </w:rPr>
        <w:t xml:space="preserve"> ze zahraničí. Celkový počet hostů </w:t>
      </w:r>
      <w:r w:rsidR="00A75F62" w:rsidRPr="008433C7">
        <w:rPr>
          <w:rFonts w:ascii="Arial" w:hAnsi="Arial" w:cs="Arial"/>
          <w:color w:val="000000"/>
          <w:spacing w:val="-2"/>
          <w:sz w:val="20"/>
        </w:rPr>
        <w:t xml:space="preserve">tak </w:t>
      </w:r>
      <w:r w:rsidR="00D1055D">
        <w:rPr>
          <w:rFonts w:ascii="Arial" w:hAnsi="Arial" w:cs="Arial"/>
          <w:color w:val="000000"/>
          <w:spacing w:val="-2"/>
          <w:sz w:val="20"/>
        </w:rPr>
        <w:t>byl</w:t>
      </w:r>
      <w:r w:rsidRPr="008433C7">
        <w:rPr>
          <w:rFonts w:ascii="Arial" w:hAnsi="Arial" w:cs="Arial"/>
          <w:color w:val="000000"/>
          <w:spacing w:val="-2"/>
          <w:sz w:val="20"/>
        </w:rPr>
        <w:t xml:space="preserve"> o</w:t>
      </w:r>
      <w:r>
        <w:rPr>
          <w:rFonts w:ascii="Arial" w:hAnsi="Arial" w:cs="Arial"/>
          <w:color w:val="000000"/>
          <w:spacing w:val="-2"/>
          <w:sz w:val="20"/>
        </w:rPr>
        <w:t xml:space="preserve"> </w:t>
      </w:r>
      <w:r w:rsidR="007E21F0">
        <w:rPr>
          <w:rFonts w:ascii="Arial" w:hAnsi="Arial" w:cs="Arial"/>
          <w:color w:val="000000"/>
          <w:spacing w:val="-2"/>
          <w:sz w:val="20"/>
        </w:rPr>
        <w:t>9,1</w:t>
      </w:r>
      <w:r w:rsidRPr="008433C7">
        <w:rPr>
          <w:rFonts w:ascii="Arial" w:hAnsi="Arial" w:cs="Arial"/>
          <w:color w:val="000000"/>
          <w:spacing w:val="-2"/>
          <w:sz w:val="20"/>
        </w:rPr>
        <w:t xml:space="preserve"> % </w:t>
      </w:r>
      <w:r>
        <w:rPr>
          <w:rFonts w:ascii="Arial" w:hAnsi="Arial" w:cs="Arial"/>
          <w:color w:val="000000"/>
          <w:spacing w:val="-2"/>
          <w:sz w:val="20"/>
        </w:rPr>
        <w:t>větší</w:t>
      </w:r>
      <w:r w:rsidRPr="008433C7">
        <w:rPr>
          <w:rFonts w:ascii="Arial" w:hAnsi="Arial" w:cs="Arial"/>
          <w:color w:val="000000"/>
          <w:spacing w:val="-2"/>
          <w:sz w:val="20"/>
        </w:rPr>
        <w:t xml:space="preserve"> než ve stejném období předchozího roku. </w:t>
      </w:r>
      <w:r w:rsidR="00A75F62" w:rsidRPr="00A75F62">
        <w:rPr>
          <w:rFonts w:ascii="Arial" w:hAnsi="Arial" w:cs="Arial"/>
          <w:color w:val="000000"/>
          <w:spacing w:val="-2"/>
          <w:sz w:val="20"/>
        </w:rPr>
        <w:t xml:space="preserve">Počet </w:t>
      </w:r>
      <w:r w:rsidR="00A75F62">
        <w:rPr>
          <w:rFonts w:ascii="Arial" w:hAnsi="Arial" w:cs="Arial"/>
          <w:color w:val="000000"/>
          <w:spacing w:val="-2"/>
          <w:sz w:val="20"/>
        </w:rPr>
        <w:t>domácích</w:t>
      </w:r>
      <w:r w:rsidR="00A75F62" w:rsidRPr="00A75F62">
        <w:rPr>
          <w:rFonts w:ascii="Arial" w:hAnsi="Arial" w:cs="Arial"/>
          <w:color w:val="000000"/>
          <w:spacing w:val="-2"/>
          <w:sz w:val="20"/>
        </w:rPr>
        <w:t xml:space="preserve"> hostů se </w:t>
      </w:r>
      <w:r w:rsidR="00A75F62">
        <w:rPr>
          <w:rFonts w:ascii="Arial" w:hAnsi="Arial" w:cs="Arial"/>
          <w:color w:val="000000"/>
          <w:spacing w:val="-2"/>
          <w:sz w:val="20"/>
        </w:rPr>
        <w:t xml:space="preserve">meziročně </w:t>
      </w:r>
      <w:r w:rsidR="00A75F62" w:rsidRPr="00A75F62">
        <w:rPr>
          <w:rFonts w:ascii="Arial" w:hAnsi="Arial" w:cs="Arial"/>
          <w:color w:val="000000"/>
          <w:spacing w:val="-2"/>
          <w:sz w:val="20"/>
        </w:rPr>
        <w:t xml:space="preserve">zvýšil o </w:t>
      </w:r>
      <w:r w:rsidR="007E21F0">
        <w:rPr>
          <w:rFonts w:ascii="Arial" w:hAnsi="Arial" w:cs="Arial"/>
          <w:color w:val="000000"/>
          <w:spacing w:val="-2"/>
          <w:sz w:val="20"/>
        </w:rPr>
        <w:t>9,9</w:t>
      </w:r>
      <w:r w:rsidR="00A75F62" w:rsidRPr="00A75F62">
        <w:rPr>
          <w:rFonts w:ascii="Arial" w:hAnsi="Arial" w:cs="Arial"/>
          <w:color w:val="000000"/>
          <w:spacing w:val="-2"/>
          <w:sz w:val="20"/>
        </w:rPr>
        <w:t xml:space="preserve"> %, </w:t>
      </w:r>
      <w:r w:rsidR="00A75F62">
        <w:rPr>
          <w:rFonts w:ascii="Arial" w:hAnsi="Arial" w:cs="Arial"/>
          <w:color w:val="000000"/>
          <w:spacing w:val="-2"/>
          <w:sz w:val="20"/>
        </w:rPr>
        <w:t>zahraničních</w:t>
      </w:r>
      <w:r w:rsidR="00A75F62" w:rsidRPr="00A75F62">
        <w:rPr>
          <w:rFonts w:ascii="Arial" w:hAnsi="Arial" w:cs="Arial"/>
          <w:color w:val="000000"/>
          <w:spacing w:val="-2"/>
          <w:sz w:val="20"/>
        </w:rPr>
        <w:t xml:space="preserve"> </w:t>
      </w:r>
      <w:r w:rsidR="00A75F62">
        <w:rPr>
          <w:rFonts w:ascii="Arial" w:hAnsi="Arial" w:cs="Arial"/>
          <w:color w:val="000000"/>
          <w:spacing w:val="-2"/>
          <w:sz w:val="20"/>
        </w:rPr>
        <w:t>se</w:t>
      </w:r>
      <w:r w:rsidR="00A75F62" w:rsidRPr="00A75F62">
        <w:rPr>
          <w:rFonts w:ascii="Arial" w:hAnsi="Arial" w:cs="Arial"/>
          <w:color w:val="000000"/>
          <w:spacing w:val="-2"/>
          <w:sz w:val="20"/>
        </w:rPr>
        <w:t xml:space="preserve"> ubytovalo o </w:t>
      </w:r>
      <w:r w:rsidR="007E21F0">
        <w:rPr>
          <w:rFonts w:ascii="Arial" w:hAnsi="Arial" w:cs="Arial"/>
          <w:color w:val="000000"/>
          <w:spacing w:val="-2"/>
          <w:sz w:val="20"/>
        </w:rPr>
        <w:t>6,3</w:t>
      </w:r>
      <w:r w:rsidR="00A75F62" w:rsidRPr="00A75F62">
        <w:rPr>
          <w:rFonts w:ascii="Arial" w:hAnsi="Arial" w:cs="Arial"/>
          <w:color w:val="000000"/>
          <w:spacing w:val="-2"/>
          <w:sz w:val="20"/>
        </w:rPr>
        <w:t xml:space="preserve"> % více.</w:t>
      </w:r>
    </w:p>
    <w:p w:rsidR="00A75F62" w:rsidRDefault="007E21F0" w:rsidP="00F17B9E">
      <w:pPr>
        <w:spacing w:after="200" w:line="276" w:lineRule="auto"/>
        <w:jc w:val="both"/>
        <w:rPr>
          <w:rFonts w:ascii="Arial" w:hAnsi="Arial" w:cs="Arial"/>
          <w:color w:val="000000"/>
          <w:spacing w:val="-2"/>
          <w:sz w:val="20"/>
        </w:rPr>
      </w:pPr>
      <w:r w:rsidRPr="007E21F0">
        <w:rPr>
          <w:rFonts w:ascii="Arial" w:hAnsi="Arial" w:cs="Arial"/>
          <w:color w:val="000000"/>
          <w:spacing w:val="-2"/>
          <w:sz w:val="20"/>
        </w:rPr>
        <w:t xml:space="preserve">Regionálně se návštěvnost zvýšila ve všech krajích, nejvýrazněji v </w:t>
      </w:r>
      <w:r>
        <w:rPr>
          <w:rFonts w:ascii="Arial" w:hAnsi="Arial" w:cs="Arial"/>
          <w:color w:val="000000"/>
          <w:spacing w:val="-2"/>
          <w:sz w:val="20"/>
        </w:rPr>
        <w:t>P</w:t>
      </w:r>
      <w:r w:rsidRPr="007E21F0">
        <w:rPr>
          <w:rFonts w:ascii="Arial" w:hAnsi="Arial" w:cs="Arial"/>
          <w:color w:val="000000"/>
          <w:spacing w:val="-2"/>
          <w:sz w:val="20"/>
        </w:rPr>
        <w:t>lzeňském kraji (o 19,6 %) a v kraji Jihomoravském (o 15,7 %)</w:t>
      </w:r>
      <w:r>
        <w:rPr>
          <w:rFonts w:ascii="Arial" w:hAnsi="Arial" w:cs="Arial"/>
          <w:color w:val="000000"/>
          <w:spacing w:val="-2"/>
          <w:sz w:val="20"/>
        </w:rPr>
        <w:t>. Naopak nejmenší nárůst počtu hostů zaznamenala ubytovací zařízení ve Zlínském kraji (o 1,1 %).</w:t>
      </w:r>
    </w:p>
    <w:p w:rsidR="000368FA" w:rsidRDefault="00310276" w:rsidP="00F17B9E">
      <w:pPr>
        <w:spacing w:after="200" w:line="276" w:lineRule="auto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46.75pt">
            <v:imagedata r:id="rId5" o:title=""/>
          </v:shape>
        </w:pict>
      </w:r>
    </w:p>
    <w:p w:rsidR="00511E50" w:rsidRDefault="00463B28" w:rsidP="00F17B9E">
      <w:pPr>
        <w:pStyle w:val="Zkladntext2"/>
        <w:spacing w:before="0" w:after="200" w:line="276" w:lineRule="auto"/>
      </w:pPr>
      <w:r w:rsidRPr="00775855">
        <w:t xml:space="preserve">Nejvíce zahraničních </w:t>
      </w:r>
      <w:r>
        <w:t>hostů</w:t>
      </w:r>
      <w:r w:rsidRPr="00775855">
        <w:t xml:space="preserve"> přijelo v</w:t>
      </w:r>
      <w:r w:rsidR="009C2717">
        <w:t>e</w:t>
      </w:r>
      <w:r w:rsidRPr="00775855">
        <w:t xml:space="preserve"> </w:t>
      </w:r>
      <w:r w:rsidR="00F1550B">
        <w:t>4</w:t>
      </w:r>
      <w:r w:rsidRPr="00775855">
        <w:t>. čtvrtletí 201</w:t>
      </w:r>
      <w:r w:rsidR="008C1C06">
        <w:t>7</w:t>
      </w:r>
      <w:r w:rsidRPr="00775855">
        <w:t xml:space="preserve"> do Moravskoslezského kraje </w:t>
      </w:r>
      <w:r>
        <w:t>z</w:t>
      </w:r>
      <w:r w:rsidR="00F1550B">
        <w:t>e</w:t>
      </w:r>
      <w:r w:rsidR="001340A3">
        <w:t xml:space="preserve"> </w:t>
      </w:r>
      <w:r w:rsidR="00F1550B">
        <w:t>Slovenska</w:t>
      </w:r>
      <w:r w:rsidR="0006236E">
        <w:t xml:space="preserve"> </w:t>
      </w:r>
      <w:r w:rsidR="00C14BD3" w:rsidRPr="00F85975">
        <w:t>(</w:t>
      </w:r>
      <w:r w:rsidR="00182B1A">
        <w:t xml:space="preserve">téměř </w:t>
      </w:r>
      <w:r w:rsidR="008C1C06">
        <w:t>10,1</w:t>
      </w:r>
      <w:r w:rsidR="00C14BD3">
        <w:t> tis.</w:t>
      </w:r>
      <w:r w:rsidR="00C14BD3" w:rsidRPr="00F85975">
        <w:t xml:space="preserve">, což je </w:t>
      </w:r>
      <w:r w:rsidR="00511E50">
        <w:t>2</w:t>
      </w:r>
      <w:r w:rsidR="00F1550B">
        <w:t>3</w:t>
      </w:r>
      <w:r w:rsidR="008C1C06">
        <w:t>,9</w:t>
      </w:r>
      <w:r w:rsidR="00C14BD3" w:rsidRPr="00F85975">
        <w:t> % ze všech nerezidentů</w:t>
      </w:r>
      <w:r w:rsidR="00C14BD3">
        <w:t xml:space="preserve">, meziroční </w:t>
      </w:r>
      <w:r w:rsidR="008C1C06">
        <w:t>nárůst</w:t>
      </w:r>
      <w:r w:rsidR="00C14BD3">
        <w:t xml:space="preserve"> o </w:t>
      </w:r>
      <w:r w:rsidR="008C1C06">
        <w:t>10,6</w:t>
      </w:r>
      <w:r w:rsidR="00C14BD3">
        <w:t xml:space="preserve"> %</w:t>
      </w:r>
      <w:r w:rsidR="00C14BD3" w:rsidRPr="00F85975">
        <w:t>)</w:t>
      </w:r>
      <w:r w:rsidR="00C14BD3">
        <w:t xml:space="preserve"> a odsunuli tak na druhé místo v minulém čtvrtletí nejpočetnější skupinu turistů</w:t>
      </w:r>
      <w:r w:rsidR="00F1550B">
        <w:t xml:space="preserve"> z</w:t>
      </w:r>
      <w:r w:rsidR="00C14BD3" w:rsidRPr="00775855">
        <w:t xml:space="preserve"> </w:t>
      </w:r>
      <w:r w:rsidR="00F1550B">
        <w:t>Polska</w:t>
      </w:r>
      <w:r w:rsidR="00C14BD3" w:rsidRPr="00F85975">
        <w:t xml:space="preserve">. </w:t>
      </w:r>
      <w:r w:rsidR="00C14BD3">
        <w:t xml:space="preserve">Těch dorazilo </w:t>
      </w:r>
      <w:r w:rsidR="00F1550B">
        <w:t>přes</w:t>
      </w:r>
      <w:r w:rsidR="00C14BD3">
        <w:t xml:space="preserve"> </w:t>
      </w:r>
      <w:r w:rsidR="00BD2967">
        <w:t>7,6</w:t>
      </w:r>
      <w:r w:rsidR="00C14BD3">
        <w:t xml:space="preserve"> tis.</w:t>
      </w:r>
      <w:r w:rsidR="00BD2967">
        <w:t xml:space="preserve">, tedy meziročně o 5,2 % méně. </w:t>
      </w:r>
      <w:r w:rsidR="00511E50">
        <w:t xml:space="preserve">Další nejpočetnější skupinou byli návštěvníci z Německa, </w:t>
      </w:r>
      <w:r w:rsidR="00861ABC">
        <w:t>jichž se v kraji ve sledovaných zařízeních ubytovalo</w:t>
      </w:r>
      <w:r w:rsidR="00511E50">
        <w:t xml:space="preserve"> </w:t>
      </w:r>
      <w:r w:rsidR="00BD2967">
        <w:t>4,6</w:t>
      </w:r>
      <w:r w:rsidR="00CA089B">
        <w:t> </w:t>
      </w:r>
      <w:r w:rsidR="00511E50">
        <w:t xml:space="preserve">tis. osob (meziroční </w:t>
      </w:r>
      <w:r w:rsidR="00F1550B">
        <w:t>pokles</w:t>
      </w:r>
      <w:r w:rsidR="00511E50">
        <w:t xml:space="preserve"> o </w:t>
      </w:r>
      <w:r w:rsidR="00BD2967">
        <w:t>7,8 </w:t>
      </w:r>
      <w:r w:rsidR="00511E50">
        <w:t>%</w:t>
      </w:r>
      <w:r w:rsidR="00511E50" w:rsidRPr="00F85975">
        <w:t>)</w:t>
      </w:r>
      <w:r w:rsidR="00511E50">
        <w:t xml:space="preserve">. </w:t>
      </w:r>
      <w:r w:rsidR="007D70C6">
        <w:t>Mezi jedním a</w:t>
      </w:r>
      <w:r w:rsidR="00EF3E8F">
        <w:t>ž dvěma tisíci hosty dorazilo z</w:t>
      </w:r>
      <w:r w:rsidR="00BD2967">
        <w:t xml:space="preserve"> Číny, Ukrajiny, </w:t>
      </w:r>
      <w:r w:rsidR="00EF3E8F">
        <w:t>Itálie,</w:t>
      </w:r>
      <w:r w:rsidR="00EF3E8F" w:rsidRPr="007D70C6">
        <w:t xml:space="preserve"> </w:t>
      </w:r>
      <w:r w:rsidR="00BD2967" w:rsidRPr="007D70C6">
        <w:t>Rakousk</w:t>
      </w:r>
      <w:r w:rsidR="00BD2967">
        <w:t>a</w:t>
      </w:r>
      <w:r w:rsidR="00BD2967" w:rsidRPr="007D70C6">
        <w:t xml:space="preserve"> </w:t>
      </w:r>
      <w:r w:rsidR="00BD2967">
        <w:t xml:space="preserve">a </w:t>
      </w:r>
      <w:r w:rsidR="00CA089B">
        <w:t>Ruska</w:t>
      </w:r>
      <w:r w:rsidR="00EF3E8F">
        <w:t xml:space="preserve">. </w:t>
      </w:r>
      <w:r w:rsidR="00BD2967">
        <w:t>S výjimkou hostů z Ruské federace</w:t>
      </w:r>
      <w:r w:rsidR="007D70C6">
        <w:t xml:space="preserve"> byly tyto počty meziročně </w:t>
      </w:r>
      <w:r w:rsidR="00CA089B">
        <w:t>vyšší</w:t>
      </w:r>
      <w:r w:rsidR="007D70C6">
        <w:t xml:space="preserve">, </w:t>
      </w:r>
      <w:r w:rsidR="00CB2680">
        <w:t>více než dvojnásobně vzrostly v </w:t>
      </w:r>
      <w:r w:rsidR="007D70C6">
        <w:t xml:space="preserve">případě </w:t>
      </w:r>
      <w:r w:rsidR="00CB2680">
        <w:t>turistů z Ukrajiny a Číny.</w:t>
      </w:r>
    </w:p>
    <w:p w:rsidR="00972D7B" w:rsidRDefault="007408B5" w:rsidP="00F17B9E">
      <w:pPr>
        <w:pStyle w:val="Zkladntext2"/>
        <w:spacing w:before="0" w:after="200" w:line="276" w:lineRule="auto"/>
      </w:pPr>
      <w:r>
        <w:t xml:space="preserve">Počet </w:t>
      </w:r>
      <w:r w:rsidRPr="005A468A">
        <w:rPr>
          <w:b/>
          <w:bCs/>
        </w:rPr>
        <w:t>přenocování</w:t>
      </w:r>
      <w:r w:rsidRPr="005A468A">
        <w:t xml:space="preserve"> hostů v hromadných ubytovacích zařízeních Moravskoslezského kraje dosáhl ve </w:t>
      </w:r>
      <w:r w:rsidRPr="005A468A">
        <w:rPr>
          <w:b/>
        </w:rPr>
        <w:t>4. čtvrtletí 201</w:t>
      </w:r>
      <w:r w:rsidR="00CB2680">
        <w:rPr>
          <w:b/>
        </w:rPr>
        <w:t>7</w:t>
      </w:r>
      <w:r w:rsidRPr="005A468A">
        <w:t xml:space="preserve"> </w:t>
      </w:r>
      <w:r w:rsidR="00CB2680">
        <w:t xml:space="preserve">téměř </w:t>
      </w:r>
      <w:r w:rsidRPr="005A468A">
        <w:t>4</w:t>
      </w:r>
      <w:r w:rsidR="00CB2680">
        <w:t>85</w:t>
      </w:r>
      <w:r w:rsidRPr="005A468A">
        <w:t xml:space="preserve"> tis. a byl o </w:t>
      </w:r>
      <w:r w:rsidR="00CB2680">
        <w:t>8,1</w:t>
      </w:r>
      <w:r w:rsidRPr="005A468A">
        <w:t xml:space="preserve"> % větší než ve stejném období minulého roku. Na tomto meziročním zvýšení </w:t>
      </w:r>
      <w:r w:rsidR="005A6394">
        <w:t xml:space="preserve">celkového </w:t>
      </w:r>
      <w:r w:rsidRPr="005A468A">
        <w:t xml:space="preserve">počtu přenocování se podíleli </w:t>
      </w:r>
      <w:r w:rsidR="00CB2680">
        <w:t>společnou měrou</w:t>
      </w:r>
      <w:r w:rsidR="00861ABC">
        <w:t xml:space="preserve"> hosté z</w:t>
      </w:r>
      <w:r w:rsidRPr="005A468A">
        <w:t xml:space="preserve"> </w:t>
      </w:r>
      <w:r w:rsidR="00861ABC">
        <w:t>tuzemska</w:t>
      </w:r>
      <w:r w:rsidRPr="005A468A">
        <w:t xml:space="preserve"> (</w:t>
      </w:r>
      <w:r w:rsidR="00D73303">
        <w:t>+</w:t>
      </w:r>
      <w:r w:rsidR="00CB2680">
        <w:t>7,9</w:t>
      </w:r>
      <w:r w:rsidRPr="005A468A">
        <w:t xml:space="preserve"> %) </w:t>
      </w:r>
      <w:r w:rsidR="00CB2680">
        <w:t>i ze zahraničí (+8,7 %).</w:t>
      </w:r>
      <w:r w:rsidRPr="005A468A">
        <w:t xml:space="preserve"> </w:t>
      </w:r>
    </w:p>
    <w:p w:rsidR="005A6394" w:rsidRDefault="005A6394" w:rsidP="00F17B9E">
      <w:pPr>
        <w:pStyle w:val="Zkladntext2"/>
        <w:spacing w:before="0" w:after="200" w:line="276" w:lineRule="auto"/>
        <w:rPr>
          <w:spacing w:val="-2"/>
        </w:rPr>
      </w:pPr>
      <w:r w:rsidRPr="005A6394">
        <w:rPr>
          <w:spacing w:val="-2"/>
        </w:rPr>
        <w:t>V regionálním členění vykázala růst ubytovací zařízení ve všech krajích</w:t>
      </w:r>
      <w:r w:rsidR="00CB2680">
        <w:rPr>
          <w:spacing w:val="-2"/>
        </w:rPr>
        <w:t xml:space="preserve"> kromě Vysočiny</w:t>
      </w:r>
      <w:r w:rsidRPr="005A6394">
        <w:rPr>
          <w:spacing w:val="-2"/>
        </w:rPr>
        <w:t>. Nej</w:t>
      </w:r>
      <w:r>
        <w:rPr>
          <w:spacing w:val="-2"/>
        </w:rPr>
        <w:t xml:space="preserve">více se dařilo provozovatelům </w:t>
      </w:r>
      <w:r w:rsidR="00CB2680" w:rsidRPr="00CB2680">
        <w:rPr>
          <w:spacing w:val="-2"/>
        </w:rPr>
        <w:t xml:space="preserve">v Plzeňském kraji, kde se meziročně počet nocí zvýšil o 21,1 %. Přispěli k tomu </w:t>
      </w:r>
      <w:proofErr w:type="spellStart"/>
      <w:r w:rsidR="00CB2680" w:rsidRPr="00CB2680">
        <w:rPr>
          <w:spacing w:val="-2"/>
        </w:rPr>
        <w:t>nerezidenti</w:t>
      </w:r>
      <w:proofErr w:type="spellEnd"/>
      <w:r w:rsidR="00CB2680" w:rsidRPr="00CB2680">
        <w:rPr>
          <w:spacing w:val="-2"/>
        </w:rPr>
        <w:t xml:space="preserve"> (+22,1 %) i rezidenti (+20,4 %). Dvojciferného růstu dosáhla ubytovací zařízení také v Jihomoravském kraji.</w:t>
      </w:r>
    </w:p>
    <w:p w:rsidR="00FE6048" w:rsidRDefault="00310276" w:rsidP="00F17B9E">
      <w:pPr>
        <w:spacing w:after="200" w:line="276" w:lineRule="auto"/>
        <w:jc w:val="both"/>
      </w:pPr>
      <w:r>
        <w:lastRenderedPageBreak/>
        <w:pict>
          <v:shape id="_x0000_i1026" type="#_x0000_t75" style="width:482.25pt;height:210.75pt">
            <v:imagedata r:id="rId6" o:title=""/>
          </v:shape>
        </w:pict>
      </w:r>
    </w:p>
    <w:p w:rsidR="00463B28" w:rsidRPr="00571966" w:rsidRDefault="00463B28" w:rsidP="00F17B9E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71966">
        <w:rPr>
          <w:rFonts w:ascii="Arial" w:hAnsi="Arial" w:cs="Arial"/>
          <w:b/>
          <w:bCs/>
          <w:sz w:val="20"/>
          <w:szCs w:val="20"/>
        </w:rPr>
        <w:t>Průměrný počet přenocování</w:t>
      </w:r>
      <w:r w:rsidRPr="00571966">
        <w:rPr>
          <w:rFonts w:ascii="Arial" w:hAnsi="Arial" w:cs="Arial"/>
          <w:sz w:val="20"/>
          <w:szCs w:val="20"/>
        </w:rPr>
        <w:t xml:space="preserve"> (</w:t>
      </w:r>
      <w:r w:rsidR="005A468A">
        <w:rPr>
          <w:rFonts w:ascii="Arial" w:hAnsi="Arial" w:cs="Arial"/>
          <w:sz w:val="20"/>
          <w:szCs w:val="20"/>
        </w:rPr>
        <w:t>2,</w:t>
      </w:r>
      <w:r w:rsidR="000308A6">
        <w:rPr>
          <w:rFonts w:ascii="Arial" w:hAnsi="Arial" w:cs="Arial"/>
          <w:sz w:val="20"/>
          <w:szCs w:val="20"/>
        </w:rPr>
        <w:t>6</w:t>
      </w:r>
      <w:r w:rsidR="0035592C">
        <w:rPr>
          <w:rFonts w:ascii="Arial" w:hAnsi="Arial" w:cs="Arial"/>
          <w:sz w:val="20"/>
          <w:szCs w:val="20"/>
        </w:rPr>
        <w:t xml:space="preserve"> noci</w:t>
      </w:r>
      <w:r w:rsidRPr="00571966">
        <w:rPr>
          <w:rFonts w:ascii="Arial" w:hAnsi="Arial" w:cs="Arial"/>
          <w:sz w:val="20"/>
          <w:szCs w:val="20"/>
        </w:rPr>
        <w:t xml:space="preserve"> na jednoho hosta) řadí kraj </w:t>
      </w:r>
      <w:r w:rsidR="005A468A">
        <w:rPr>
          <w:rFonts w:ascii="Arial" w:hAnsi="Arial" w:cs="Arial"/>
          <w:sz w:val="20"/>
          <w:szCs w:val="20"/>
        </w:rPr>
        <w:t>na 5. místo</w:t>
      </w:r>
      <w:r w:rsidRPr="00571966">
        <w:rPr>
          <w:rFonts w:ascii="Arial" w:hAnsi="Arial" w:cs="Arial"/>
          <w:sz w:val="20"/>
          <w:szCs w:val="20"/>
        </w:rPr>
        <w:t xml:space="preserve"> pomyslného krajského žebříčku. </w:t>
      </w:r>
      <w:r w:rsidR="005A468A">
        <w:rPr>
          <w:rFonts w:ascii="Arial" w:hAnsi="Arial" w:cs="Arial"/>
          <w:sz w:val="20"/>
          <w:szCs w:val="20"/>
        </w:rPr>
        <w:t>Tradičně první místo</w:t>
      </w:r>
      <w:r w:rsidRPr="00571966">
        <w:rPr>
          <w:rFonts w:ascii="Arial" w:hAnsi="Arial" w:cs="Arial"/>
          <w:sz w:val="20"/>
          <w:szCs w:val="20"/>
        </w:rPr>
        <w:t xml:space="preserve"> zde zaujímá „lázeňský“ Karlovarský kraj s počtem </w:t>
      </w:r>
      <w:r w:rsidR="00972D7B">
        <w:rPr>
          <w:rFonts w:ascii="Arial" w:hAnsi="Arial" w:cs="Arial"/>
          <w:sz w:val="20"/>
          <w:szCs w:val="20"/>
        </w:rPr>
        <w:t>4,</w:t>
      </w:r>
      <w:r w:rsidR="000308A6">
        <w:rPr>
          <w:rFonts w:ascii="Arial" w:hAnsi="Arial" w:cs="Arial"/>
          <w:sz w:val="20"/>
          <w:szCs w:val="20"/>
        </w:rPr>
        <w:t>7</w:t>
      </w:r>
      <w:r w:rsidRPr="00571966">
        <w:rPr>
          <w:rFonts w:ascii="Arial" w:hAnsi="Arial" w:cs="Arial"/>
          <w:sz w:val="20"/>
          <w:szCs w:val="20"/>
        </w:rPr>
        <w:t xml:space="preserve"> noc</w:t>
      </w:r>
      <w:r w:rsidR="0035592C">
        <w:rPr>
          <w:rFonts w:ascii="Arial" w:hAnsi="Arial" w:cs="Arial"/>
          <w:sz w:val="20"/>
          <w:szCs w:val="20"/>
        </w:rPr>
        <w:t>i</w:t>
      </w:r>
      <w:r w:rsidRPr="00571966">
        <w:rPr>
          <w:rFonts w:ascii="Arial" w:hAnsi="Arial" w:cs="Arial"/>
          <w:sz w:val="20"/>
          <w:szCs w:val="20"/>
        </w:rPr>
        <w:t xml:space="preserve">. Průměrný počet přenocování </w:t>
      </w:r>
      <w:r w:rsidR="001A44A2" w:rsidRPr="00571966">
        <w:rPr>
          <w:rFonts w:ascii="Arial" w:hAnsi="Arial" w:cs="Arial"/>
          <w:sz w:val="20"/>
          <w:szCs w:val="20"/>
        </w:rPr>
        <w:t>domácích návštěvníků</w:t>
      </w:r>
      <w:r w:rsidRPr="00571966">
        <w:rPr>
          <w:rFonts w:ascii="Arial" w:hAnsi="Arial" w:cs="Arial"/>
          <w:sz w:val="20"/>
          <w:szCs w:val="20"/>
        </w:rPr>
        <w:t xml:space="preserve"> </w:t>
      </w:r>
      <w:r w:rsidR="00D45B33" w:rsidRPr="00571966">
        <w:rPr>
          <w:rFonts w:ascii="Arial" w:hAnsi="Arial" w:cs="Arial"/>
          <w:sz w:val="20"/>
          <w:szCs w:val="20"/>
        </w:rPr>
        <w:t>byl v Moravskoslezském kraji poněkud vyšší (</w:t>
      </w:r>
      <w:r w:rsidR="005A468A">
        <w:rPr>
          <w:rFonts w:ascii="Arial" w:hAnsi="Arial" w:cs="Arial"/>
          <w:sz w:val="20"/>
          <w:szCs w:val="20"/>
        </w:rPr>
        <w:t>2,7</w:t>
      </w:r>
      <w:r w:rsidR="0035592C">
        <w:rPr>
          <w:rFonts w:ascii="Arial" w:hAnsi="Arial" w:cs="Arial"/>
          <w:sz w:val="20"/>
          <w:szCs w:val="20"/>
        </w:rPr>
        <w:t xml:space="preserve"> noci</w:t>
      </w:r>
      <w:r w:rsidR="00D45B33" w:rsidRPr="00571966">
        <w:rPr>
          <w:rFonts w:ascii="Arial" w:hAnsi="Arial" w:cs="Arial"/>
          <w:sz w:val="20"/>
          <w:szCs w:val="20"/>
        </w:rPr>
        <w:t>) než v případě zahraničních hostů</w:t>
      </w:r>
      <w:r w:rsidR="001A44A2" w:rsidRPr="00571966">
        <w:rPr>
          <w:rFonts w:ascii="Arial" w:hAnsi="Arial" w:cs="Arial"/>
          <w:sz w:val="20"/>
          <w:szCs w:val="20"/>
        </w:rPr>
        <w:t xml:space="preserve"> (</w:t>
      </w:r>
      <w:r w:rsidRPr="00571966">
        <w:rPr>
          <w:rFonts w:ascii="Arial" w:hAnsi="Arial" w:cs="Arial"/>
          <w:sz w:val="20"/>
          <w:szCs w:val="20"/>
        </w:rPr>
        <w:t>2,</w:t>
      </w:r>
      <w:r w:rsidR="00972D7B">
        <w:rPr>
          <w:rFonts w:ascii="Arial" w:hAnsi="Arial" w:cs="Arial"/>
          <w:sz w:val="20"/>
          <w:szCs w:val="20"/>
        </w:rPr>
        <w:t>4</w:t>
      </w:r>
      <w:r w:rsidR="0035592C">
        <w:rPr>
          <w:rFonts w:ascii="Arial" w:hAnsi="Arial" w:cs="Arial"/>
          <w:sz w:val="20"/>
          <w:szCs w:val="20"/>
        </w:rPr>
        <w:t xml:space="preserve"> noci</w:t>
      </w:r>
      <w:r w:rsidR="001A44A2" w:rsidRPr="00571966">
        <w:rPr>
          <w:rFonts w:ascii="Arial" w:hAnsi="Arial" w:cs="Arial"/>
          <w:sz w:val="20"/>
          <w:szCs w:val="20"/>
        </w:rPr>
        <w:t>)</w:t>
      </w:r>
      <w:r w:rsidRPr="00571966">
        <w:rPr>
          <w:rFonts w:ascii="Arial" w:hAnsi="Arial" w:cs="Arial"/>
          <w:sz w:val="20"/>
          <w:szCs w:val="20"/>
        </w:rPr>
        <w:t xml:space="preserve">. </w:t>
      </w:r>
    </w:p>
    <w:p w:rsidR="00D34E45" w:rsidRDefault="00310276" w:rsidP="00F17B9E">
      <w:pPr>
        <w:pStyle w:val="Zkladntext2"/>
        <w:spacing w:before="0" w:after="200" w:line="276" w:lineRule="auto"/>
        <w:rPr>
          <w:spacing w:val="-2"/>
        </w:rPr>
      </w:pPr>
      <w:r w:rsidRPr="00310276">
        <w:rPr>
          <w:spacing w:val="-2"/>
        </w:rPr>
        <w:pict>
          <v:shape id="_x0000_i1027" type="#_x0000_t75" style="width:481.5pt;height:246.75pt">
            <v:imagedata r:id="rId7" o:title=""/>
          </v:shape>
        </w:pict>
      </w:r>
    </w:p>
    <w:p w:rsidR="00096EF4" w:rsidRPr="00644FE8" w:rsidRDefault="00096EF4" w:rsidP="00F17B9E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644FE8">
        <w:rPr>
          <w:rFonts w:ascii="Arial" w:hAnsi="Arial" w:cs="Arial"/>
          <w:sz w:val="20"/>
          <w:szCs w:val="20"/>
        </w:rPr>
        <w:t>*          *          *</w:t>
      </w:r>
      <w:proofErr w:type="gramEnd"/>
    </w:p>
    <w:p w:rsidR="006947BA" w:rsidRPr="00F717B8" w:rsidRDefault="006947BA" w:rsidP="00F17B9E">
      <w:pPr>
        <w:spacing w:after="200" w:line="276" w:lineRule="auto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V průběhu </w:t>
      </w:r>
      <w:r w:rsidRPr="00F717B8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roku 201</w:t>
      </w:r>
      <w:r w:rsidR="000308A6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7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550983"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navštívilo 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Moravskoslezský kraj </w:t>
      </w:r>
      <w:r w:rsidR="000308A6">
        <w:rPr>
          <w:rFonts w:ascii="Arial" w:hAnsi="Arial" w:cs="Arial"/>
          <w:color w:val="000000"/>
          <w:spacing w:val="-2"/>
          <w:sz w:val="20"/>
          <w:szCs w:val="20"/>
        </w:rPr>
        <w:t xml:space="preserve">rekordních </w:t>
      </w:r>
      <w:r w:rsidR="00C3721A">
        <w:rPr>
          <w:rFonts w:ascii="Arial" w:hAnsi="Arial" w:cs="Arial"/>
          <w:color w:val="000000"/>
          <w:spacing w:val="-2"/>
          <w:sz w:val="20"/>
          <w:szCs w:val="20"/>
        </w:rPr>
        <w:t>898 042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Pr="00F717B8">
        <w:rPr>
          <w:rFonts w:ascii="Arial" w:hAnsi="Arial" w:cs="Arial"/>
          <w:b/>
          <w:color w:val="000000"/>
          <w:spacing w:val="-2"/>
          <w:sz w:val="20"/>
          <w:szCs w:val="20"/>
        </w:rPr>
        <w:t>hostů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, z toho </w:t>
      </w:r>
      <w:r w:rsidR="00C3721A">
        <w:rPr>
          <w:rFonts w:ascii="Arial" w:hAnsi="Arial" w:cs="Arial"/>
          <w:color w:val="000000"/>
          <w:spacing w:val="-2"/>
          <w:sz w:val="20"/>
          <w:szCs w:val="20"/>
        </w:rPr>
        <w:t>více než pětina přijela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 ze zahraničí. Celkový počet hostů se tak meziročně zvýšil o </w:t>
      </w:r>
      <w:r w:rsidR="00C3721A">
        <w:rPr>
          <w:rFonts w:ascii="Arial" w:hAnsi="Arial" w:cs="Arial"/>
          <w:color w:val="000000"/>
          <w:spacing w:val="-2"/>
          <w:sz w:val="20"/>
          <w:szCs w:val="20"/>
        </w:rPr>
        <w:t>10,0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 %</w:t>
      </w:r>
      <w:r w:rsidR="00477F95"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 (tj. o </w:t>
      </w:r>
      <w:r w:rsidR="00C3721A">
        <w:rPr>
          <w:rFonts w:ascii="Arial" w:hAnsi="Arial" w:cs="Arial"/>
          <w:color w:val="000000"/>
          <w:spacing w:val="-2"/>
          <w:sz w:val="20"/>
          <w:szCs w:val="20"/>
        </w:rPr>
        <w:t>81,4</w:t>
      </w:r>
      <w:r w:rsidR="00477F95"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 tis. osob)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, a to zásluhou </w:t>
      </w:r>
      <w:r w:rsidR="00C3721A">
        <w:rPr>
          <w:rFonts w:ascii="Arial" w:hAnsi="Arial" w:cs="Arial"/>
          <w:color w:val="000000"/>
          <w:spacing w:val="-2"/>
          <w:sz w:val="20"/>
          <w:szCs w:val="20"/>
        </w:rPr>
        <w:t>jednak</w:t>
      </w:r>
      <w:r w:rsidR="00A204AE"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 hostů z</w:t>
      </w:r>
      <w:r w:rsidR="00F31DA4" w:rsidRPr="00F717B8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="00A204AE" w:rsidRPr="00F717B8">
        <w:rPr>
          <w:rFonts w:ascii="Arial" w:hAnsi="Arial" w:cs="Arial"/>
          <w:color w:val="000000"/>
          <w:spacing w:val="-2"/>
          <w:sz w:val="20"/>
          <w:szCs w:val="20"/>
        </w:rPr>
        <w:t>tuzemska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>, jejich</w:t>
      </w:r>
      <w:r w:rsidR="00BE786A" w:rsidRPr="00F717B8">
        <w:rPr>
          <w:rFonts w:ascii="Arial" w:hAnsi="Arial" w:cs="Arial"/>
          <w:color w:val="000000"/>
          <w:spacing w:val="-2"/>
          <w:sz w:val="20"/>
          <w:szCs w:val="20"/>
        </w:rPr>
        <w:t>ž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 počet se meziročně zvýšil o </w:t>
      </w:r>
      <w:r w:rsidR="00C3721A">
        <w:rPr>
          <w:rFonts w:ascii="Arial" w:hAnsi="Arial" w:cs="Arial"/>
          <w:color w:val="000000"/>
          <w:spacing w:val="-2"/>
          <w:sz w:val="20"/>
          <w:szCs w:val="20"/>
        </w:rPr>
        <w:t>68,7 tis. osob (+</w:t>
      </w:r>
      <w:r w:rsidR="00A204AE" w:rsidRPr="00F717B8">
        <w:rPr>
          <w:rFonts w:ascii="Arial" w:hAnsi="Arial" w:cs="Arial"/>
          <w:color w:val="000000"/>
          <w:spacing w:val="-2"/>
          <w:sz w:val="20"/>
          <w:szCs w:val="20"/>
        </w:rPr>
        <w:t>7,8</w:t>
      </w:r>
      <w:r w:rsidR="00BE786A" w:rsidRPr="00F717B8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="00A204AE" w:rsidRPr="00F717B8">
        <w:rPr>
          <w:rFonts w:ascii="Arial" w:hAnsi="Arial" w:cs="Arial"/>
          <w:color w:val="000000"/>
          <w:spacing w:val="-2"/>
          <w:sz w:val="20"/>
          <w:szCs w:val="20"/>
        </w:rPr>
        <w:t>%</w:t>
      </w:r>
      <w:r w:rsidR="00C3721A">
        <w:rPr>
          <w:rFonts w:ascii="Arial" w:hAnsi="Arial" w:cs="Arial"/>
          <w:color w:val="000000"/>
          <w:spacing w:val="-2"/>
          <w:sz w:val="20"/>
          <w:szCs w:val="20"/>
        </w:rPr>
        <w:t>), jednak z</w:t>
      </w:r>
      <w:r w:rsidR="00A204AE" w:rsidRPr="00F717B8">
        <w:rPr>
          <w:rFonts w:ascii="Arial" w:hAnsi="Arial" w:cs="Arial"/>
          <w:color w:val="000000"/>
          <w:spacing w:val="-2"/>
          <w:sz w:val="20"/>
          <w:szCs w:val="20"/>
        </w:rPr>
        <w:t>ahraničních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C3721A">
        <w:rPr>
          <w:rFonts w:ascii="Arial" w:hAnsi="Arial" w:cs="Arial"/>
          <w:color w:val="000000"/>
          <w:spacing w:val="-2"/>
          <w:sz w:val="20"/>
          <w:szCs w:val="20"/>
        </w:rPr>
        <w:t xml:space="preserve">návštěvníků, jichž </w:t>
      </w:r>
      <w:r w:rsidR="00A204AE" w:rsidRPr="00F717B8">
        <w:rPr>
          <w:rFonts w:ascii="Arial" w:hAnsi="Arial" w:cs="Arial"/>
          <w:color w:val="000000"/>
          <w:spacing w:val="-2"/>
          <w:sz w:val="20"/>
          <w:szCs w:val="20"/>
        </w:rPr>
        <w:t>zavítalo do kraje</w:t>
      </w:r>
      <w:r w:rsidR="007B1385"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660C5C" w:rsidRPr="00F717B8">
        <w:rPr>
          <w:rFonts w:ascii="Arial" w:hAnsi="Arial" w:cs="Arial"/>
          <w:color w:val="000000"/>
          <w:spacing w:val="-2"/>
          <w:sz w:val="20"/>
          <w:szCs w:val="20"/>
        </w:rPr>
        <w:t>o </w:t>
      </w:r>
      <w:r w:rsidR="00C3721A">
        <w:rPr>
          <w:rFonts w:ascii="Arial" w:hAnsi="Arial" w:cs="Arial"/>
          <w:color w:val="000000"/>
          <w:spacing w:val="-2"/>
          <w:sz w:val="20"/>
          <w:szCs w:val="20"/>
        </w:rPr>
        <w:t xml:space="preserve">12,7 tis. osob </w:t>
      </w:r>
      <w:r w:rsidR="007B1385" w:rsidRPr="00F717B8">
        <w:rPr>
          <w:rFonts w:ascii="Arial" w:hAnsi="Arial" w:cs="Arial"/>
          <w:color w:val="000000"/>
          <w:spacing w:val="-2"/>
          <w:sz w:val="20"/>
          <w:szCs w:val="20"/>
        </w:rPr>
        <w:t>více</w:t>
      </w:r>
      <w:r w:rsidR="00C3721A">
        <w:rPr>
          <w:rFonts w:ascii="Arial" w:hAnsi="Arial" w:cs="Arial"/>
          <w:color w:val="000000"/>
          <w:spacing w:val="-2"/>
          <w:sz w:val="20"/>
          <w:szCs w:val="20"/>
        </w:rPr>
        <w:t xml:space="preserve"> (+8,7</w:t>
      </w:r>
      <w:r w:rsidR="00C3721A" w:rsidRPr="00F717B8">
        <w:rPr>
          <w:rFonts w:ascii="Arial" w:hAnsi="Arial" w:cs="Arial"/>
          <w:color w:val="000000"/>
          <w:spacing w:val="-2"/>
          <w:sz w:val="20"/>
          <w:szCs w:val="20"/>
        </w:rPr>
        <w:t> %</w:t>
      </w:r>
      <w:r w:rsidR="00C3721A">
        <w:rPr>
          <w:rFonts w:ascii="Arial" w:hAnsi="Arial" w:cs="Arial"/>
          <w:color w:val="000000"/>
          <w:spacing w:val="-2"/>
          <w:sz w:val="20"/>
          <w:szCs w:val="20"/>
        </w:rPr>
        <w:t>)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>.</w:t>
      </w:r>
    </w:p>
    <w:p w:rsidR="006947BA" w:rsidRPr="00B2214C" w:rsidRDefault="00B2214C" w:rsidP="00F17B9E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F5751">
        <w:rPr>
          <w:rFonts w:ascii="Arial" w:hAnsi="Arial" w:cs="Arial"/>
          <w:sz w:val="20"/>
          <w:szCs w:val="20"/>
        </w:rPr>
        <w:t xml:space="preserve">Z krajského srovnání vyplývá, že nejvíce hostů směřovalo tradičně do Hlavního města Prahy (přes </w:t>
      </w:r>
      <w:r w:rsidR="00477F95">
        <w:rPr>
          <w:rFonts w:ascii="Arial" w:hAnsi="Arial" w:cs="Arial"/>
          <w:sz w:val="20"/>
          <w:szCs w:val="20"/>
        </w:rPr>
        <w:t>7,</w:t>
      </w:r>
      <w:r w:rsidR="00C3721A">
        <w:rPr>
          <w:rFonts w:ascii="Arial" w:hAnsi="Arial" w:cs="Arial"/>
          <w:sz w:val="20"/>
          <w:szCs w:val="20"/>
        </w:rPr>
        <w:t>65</w:t>
      </w:r>
      <w:r w:rsidRPr="000F5751">
        <w:rPr>
          <w:rFonts w:ascii="Arial" w:hAnsi="Arial" w:cs="Arial"/>
          <w:sz w:val="20"/>
          <w:szCs w:val="20"/>
        </w:rPr>
        <w:t xml:space="preserve"> mil. hostů), přes 1 milion hostů dorazilo ještě do kraje Jihomoravského (</w:t>
      </w:r>
      <w:r w:rsidR="00C81CEC">
        <w:rPr>
          <w:rFonts w:ascii="Arial" w:hAnsi="Arial" w:cs="Arial"/>
          <w:sz w:val="20"/>
          <w:szCs w:val="20"/>
        </w:rPr>
        <w:t>cca</w:t>
      </w:r>
      <w:r w:rsidRPr="000F5751">
        <w:rPr>
          <w:rFonts w:ascii="Arial" w:hAnsi="Arial" w:cs="Arial"/>
          <w:sz w:val="20"/>
          <w:szCs w:val="20"/>
        </w:rPr>
        <w:t xml:space="preserve"> 1,</w:t>
      </w:r>
      <w:r w:rsidR="00C3721A">
        <w:rPr>
          <w:rFonts w:ascii="Arial" w:hAnsi="Arial" w:cs="Arial"/>
          <w:sz w:val="20"/>
          <w:szCs w:val="20"/>
        </w:rPr>
        <w:t>89</w:t>
      </w:r>
      <w:r>
        <w:rPr>
          <w:rFonts w:ascii="Arial" w:hAnsi="Arial" w:cs="Arial"/>
          <w:sz w:val="20"/>
          <w:szCs w:val="20"/>
        </w:rPr>
        <w:t xml:space="preserve"> mil. hostů),</w:t>
      </w:r>
      <w:r w:rsidRPr="000F5751">
        <w:rPr>
          <w:rFonts w:ascii="Arial" w:hAnsi="Arial" w:cs="Arial"/>
          <w:sz w:val="20"/>
          <w:szCs w:val="20"/>
        </w:rPr>
        <w:t xml:space="preserve"> Jihočeského</w:t>
      </w:r>
      <w:r>
        <w:rPr>
          <w:rFonts w:ascii="Arial" w:hAnsi="Arial" w:cs="Arial"/>
          <w:sz w:val="20"/>
          <w:szCs w:val="20"/>
        </w:rPr>
        <w:t xml:space="preserve"> (</w:t>
      </w:r>
      <w:r w:rsidR="00F31DA4">
        <w:rPr>
          <w:rFonts w:ascii="Arial" w:hAnsi="Arial" w:cs="Arial"/>
          <w:sz w:val="20"/>
          <w:szCs w:val="20"/>
        </w:rPr>
        <w:t xml:space="preserve">cca </w:t>
      </w:r>
      <w:r>
        <w:rPr>
          <w:rFonts w:ascii="Arial" w:hAnsi="Arial" w:cs="Arial"/>
          <w:sz w:val="20"/>
          <w:szCs w:val="20"/>
        </w:rPr>
        <w:t>1,</w:t>
      </w:r>
      <w:r w:rsidR="00C3721A">
        <w:rPr>
          <w:rFonts w:ascii="Arial" w:hAnsi="Arial" w:cs="Arial"/>
          <w:sz w:val="20"/>
          <w:szCs w:val="20"/>
        </w:rPr>
        <w:t>57</w:t>
      </w:r>
      <w:r w:rsidR="00F31DA4">
        <w:rPr>
          <w:rFonts w:ascii="Arial" w:hAnsi="Arial" w:cs="Arial"/>
          <w:sz w:val="20"/>
          <w:szCs w:val="20"/>
        </w:rPr>
        <w:t> </w:t>
      </w:r>
      <w:r w:rsidR="00C3721A">
        <w:rPr>
          <w:rFonts w:ascii="Arial" w:hAnsi="Arial" w:cs="Arial"/>
          <w:sz w:val="20"/>
          <w:szCs w:val="20"/>
        </w:rPr>
        <w:t>mil. hostů),</w:t>
      </w:r>
      <w:r>
        <w:rPr>
          <w:rFonts w:ascii="Arial" w:hAnsi="Arial" w:cs="Arial"/>
          <w:sz w:val="20"/>
          <w:szCs w:val="20"/>
        </w:rPr>
        <w:t xml:space="preserve"> Královéhradeckého (cca 1,</w:t>
      </w:r>
      <w:r w:rsidR="00C3721A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mil. hostů)</w:t>
      </w:r>
      <w:r w:rsidR="00C3721A">
        <w:rPr>
          <w:rFonts w:ascii="Arial" w:hAnsi="Arial" w:cs="Arial"/>
          <w:sz w:val="20"/>
          <w:szCs w:val="20"/>
        </w:rPr>
        <w:t>, Karlovarského (cca 1,06 mil. hostů) a Středočeského (cca 1,03 mil. hostů).</w:t>
      </w:r>
      <w:r w:rsidRPr="000F57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Příznivé výsledky, tj. meziroční přírůstek počtu hostů, vykazují všechny kraje, přičemž nejvyšších relativních přírůstků dosáhl </w:t>
      </w:r>
      <w:r w:rsidR="00137A5C">
        <w:rPr>
          <w:rFonts w:ascii="Arial" w:hAnsi="Arial" w:cs="Arial"/>
          <w:sz w:val="20"/>
          <w:szCs w:val="20"/>
        </w:rPr>
        <w:t>Jihomoravský</w:t>
      </w:r>
      <w:r>
        <w:rPr>
          <w:rFonts w:ascii="Arial" w:hAnsi="Arial" w:cs="Arial"/>
          <w:sz w:val="20"/>
          <w:szCs w:val="20"/>
        </w:rPr>
        <w:t xml:space="preserve"> kraj (o </w:t>
      </w:r>
      <w:r w:rsidR="00137A5C">
        <w:rPr>
          <w:rFonts w:ascii="Arial" w:hAnsi="Arial" w:cs="Arial"/>
          <w:sz w:val="20"/>
          <w:szCs w:val="20"/>
        </w:rPr>
        <w:t>14,6</w:t>
      </w:r>
      <w:r w:rsidR="00316592">
        <w:rPr>
          <w:rFonts w:ascii="Arial" w:hAnsi="Arial" w:cs="Arial"/>
          <w:sz w:val="20"/>
          <w:szCs w:val="20"/>
        </w:rPr>
        <w:t> %).</w:t>
      </w:r>
      <w:r>
        <w:rPr>
          <w:rFonts w:ascii="Arial" w:hAnsi="Arial" w:cs="Arial"/>
          <w:sz w:val="20"/>
          <w:szCs w:val="20"/>
        </w:rPr>
        <w:t xml:space="preserve"> </w:t>
      </w:r>
      <w:r w:rsidR="00137A5C" w:rsidRPr="00137A5C">
        <w:rPr>
          <w:rFonts w:ascii="Arial" w:hAnsi="Arial" w:cs="Arial"/>
          <w:sz w:val="20"/>
          <w:szCs w:val="20"/>
        </w:rPr>
        <w:t>Více než 10% zvýšení příjezdů bylo dosaženo také v krajích Plzeňském, Ústeckém, Karlovarském a Moravskoslezském.</w:t>
      </w:r>
      <w:r w:rsidR="00137A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Nejmenší meziroční nárůst </w:t>
      </w:r>
      <w:r>
        <w:rPr>
          <w:rFonts w:ascii="Arial" w:hAnsi="Arial" w:cs="Arial"/>
          <w:color w:val="000000"/>
          <w:spacing w:val="-2"/>
          <w:sz w:val="20"/>
        </w:rPr>
        <w:t xml:space="preserve">zaznamenal </w:t>
      </w:r>
      <w:r w:rsidR="00137A5C">
        <w:rPr>
          <w:rFonts w:ascii="Arial" w:hAnsi="Arial" w:cs="Arial"/>
          <w:color w:val="000000"/>
          <w:spacing w:val="-2"/>
          <w:sz w:val="20"/>
        </w:rPr>
        <w:t>Zlínský</w:t>
      </w:r>
      <w:r>
        <w:rPr>
          <w:rFonts w:ascii="Arial" w:hAnsi="Arial" w:cs="Arial"/>
          <w:color w:val="000000"/>
          <w:spacing w:val="-2"/>
          <w:sz w:val="20"/>
        </w:rPr>
        <w:t xml:space="preserve"> kraj</w:t>
      </w:r>
      <w:r w:rsidR="00316592">
        <w:rPr>
          <w:rFonts w:ascii="Arial" w:hAnsi="Arial" w:cs="Arial"/>
          <w:color w:val="000000"/>
          <w:spacing w:val="-2"/>
          <w:sz w:val="20"/>
        </w:rPr>
        <w:t xml:space="preserve"> </w:t>
      </w:r>
      <w:r w:rsidR="00316592">
        <w:rPr>
          <w:rFonts w:ascii="Arial" w:hAnsi="Arial" w:cs="Arial"/>
          <w:sz w:val="20"/>
          <w:szCs w:val="20"/>
        </w:rPr>
        <w:t>(o </w:t>
      </w:r>
      <w:r w:rsidR="00137A5C">
        <w:rPr>
          <w:rFonts w:ascii="Arial" w:hAnsi="Arial" w:cs="Arial"/>
          <w:sz w:val="20"/>
          <w:szCs w:val="20"/>
        </w:rPr>
        <w:t>5</w:t>
      </w:r>
      <w:r w:rsidR="00316592">
        <w:rPr>
          <w:rFonts w:ascii="Arial" w:hAnsi="Arial" w:cs="Arial"/>
          <w:sz w:val="20"/>
          <w:szCs w:val="20"/>
        </w:rPr>
        <w:t>,0 %)</w:t>
      </w:r>
      <w:r>
        <w:rPr>
          <w:rFonts w:ascii="Arial" w:hAnsi="Arial" w:cs="Arial"/>
          <w:color w:val="000000"/>
          <w:spacing w:val="-2"/>
          <w:sz w:val="20"/>
        </w:rPr>
        <w:t>.</w:t>
      </w:r>
    </w:p>
    <w:p w:rsidR="00096EF4" w:rsidRDefault="00F17B9E" w:rsidP="00F17B9E">
      <w:pPr>
        <w:pStyle w:val="Zkladntext2"/>
        <w:spacing w:before="0" w:after="200" w:line="276" w:lineRule="auto"/>
        <w:rPr>
          <w:spacing w:val="-2"/>
        </w:rPr>
      </w:pPr>
      <w:r w:rsidRPr="00310276">
        <w:rPr>
          <w:spacing w:val="-2"/>
        </w:rPr>
        <w:lastRenderedPageBreak/>
        <w:pict>
          <v:shape id="_x0000_i1028" type="#_x0000_t75" style="width:481.5pt;height:246.75pt">
            <v:imagedata r:id="rId8" o:title=""/>
          </v:shape>
        </w:pict>
      </w:r>
    </w:p>
    <w:p w:rsidR="005A468A" w:rsidRDefault="005A468A" w:rsidP="00F17B9E">
      <w:pPr>
        <w:pStyle w:val="Zkladntext2"/>
        <w:spacing w:before="0" w:after="200" w:line="276" w:lineRule="auto"/>
      </w:pPr>
      <w:r w:rsidRPr="000F5751">
        <w:t>Nejvíce zahraničních turistů přijelo v roce 201</w:t>
      </w:r>
      <w:r w:rsidR="00D76CC3">
        <w:t>7</w:t>
      </w:r>
      <w:r w:rsidRPr="000F5751">
        <w:t xml:space="preserve"> do Moravskoslezského kraje z</w:t>
      </w:r>
      <w:r>
        <w:t>e Slovenska</w:t>
      </w:r>
      <w:r w:rsidRPr="000F5751">
        <w:t xml:space="preserve"> (</w:t>
      </w:r>
      <w:r>
        <w:t>cca</w:t>
      </w:r>
      <w:r w:rsidRPr="000F5751">
        <w:t xml:space="preserve"> </w:t>
      </w:r>
      <w:r w:rsidR="00F144E4">
        <w:t>41</w:t>
      </w:r>
      <w:r w:rsidR="00CB2267">
        <w:t>,6</w:t>
      </w:r>
      <w:r w:rsidRPr="000F5751">
        <w:t xml:space="preserve"> tis., což je </w:t>
      </w:r>
      <w:r w:rsidR="00CB2267">
        <w:t>21,</w:t>
      </w:r>
      <w:r w:rsidR="00F144E4">
        <w:t>7</w:t>
      </w:r>
      <w:r w:rsidRPr="000F5751">
        <w:t xml:space="preserve"> % ze všech nerezidentů, meziroční </w:t>
      </w:r>
      <w:r w:rsidR="00F144E4">
        <w:t>nárůst</w:t>
      </w:r>
      <w:r w:rsidRPr="000F5751">
        <w:t xml:space="preserve"> o </w:t>
      </w:r>
      <w:r w:rsidR="00F144E4">
        <w:t>7,0</w:t>
      </w:r>
      <w:r w:rsidRPr="000F5751">
        <w:t xml:space="preserve"> %)</w:t>
      </w:r>
      <w:r w:rsidR="00241182">
        <w:t>. Druhou nejpočetnější skupinou zahraničních turistů byli stejně jako v předchozím roce Poláci</w:t>
      </w:r>
      <w:r w:rsidRPr="000F5751">
        <w:t xml:space="preserve">. Těch dorazilo </w:t>
      </w:r>
      <w:r>
        <w:t xml:space="preserve">přes </w:t>
      </w:r>
      <w:r w:rsidR="00F144E4">
        <w:t>39,2</w:t>
      </w:r>
      <w:r w:rsidRPr="000F5751">
        <w:t xml:space="preserve"> tis., což je </w:t>
      </w:r>
      <w:r w:rsidR="00241182">
        <w:t xml:space="preserve">meziročně </w:t>
      </w:r>
      <w:r w:rsidRPr="000F5751">
        <w:t xml:space="preserve">o </w:t>
      </w:r>
      <w:r w:rsidR="00F144E4">
        <w:t>4,0</w:t>
      </w:r>
      <w:r w:rsidRPr="000F5751">
        <w:t xml:space="preserve"> % </w:t>
      </w:r>
      <w:r w:rsidR="00241182">
        <w:t>více</w:t>
      </w:r>
      <w:r w:rsidRPr="000F5751">
        <w:t xml:space="preserve">. </w:t>
      </w:r>
      <w:r w:rsidR="00241182">
        <w:t>Rovněž p</w:t>
      </w:r>
      <w:r>
        <w:t>ořadí na t</w:t>
      </w:r>
      <w:r w:rsidRPr="000F5751">
        <w:t>řetí</w:t>
      </w:r>
      <w:r>
        <w:t>m</w:t>
      </w:r>
      <w:r w:rsidRPr="000F5751">
        <w:t xml:space="preserve"> </w:t>
      </w:r>
      <w:r>
        <w:t xml:space="preserve">místě </w:t>
      </w:r>
      <w:r w:rsidR="00241182">
        <w:t>se nezměnilo</w:t>
      </w:r>
      <w:r>
        <w:t>. Návštěvní</w:t>
      </w:r>
      <w:r w:rsidR="00BF1477">
        <w:t>ků</w:t>
      </w:r>
      <w:r>
        <w:t xml:space="preserve"> z</w:t>
      </w:r>
      <w:r w:rsidR="00BF1477">
        <w:t> </w:t>
      </w:r>
      <w:r>
        <w:t>Německa</w:t>
      </w:r>
      <w:r w:rsidR="00BF1477">
        <w:t xml:space="preserve"> se ubytovalo </w:t>
      </w:r>
      <w:r w:rsidR="00F144E4">
        <w:t>21,8</w:t>
      </w:r>
      <w:r w:rsidR="00BF1477">
        <w:t xml:space="preserve"> tis., což je </w:t>
      </w:r>
      <w:r w:rsidRPr="000F5751">
        <w:t xml:space="preserve">o </w:t>
      </w:r>
      <w:r w:rsidR="00F144E4">
        <w:t>5,4 % méně než v roce 2016</w:t>
      </w:r>
      <w:r w:rsidR="00BF1477">
        <w:t>. Nově jsou s počtem 6,</w:t>
      </w:r>
      <w:r w:rsidR="00F144E4">
        <w:t>4</w:t>
      </w:r>
      <w:r w:rsidR="00BF1477">
        <w:t xml:space="preserve"> tis. osob </w:t>
      </w:r>
      <w:r w:rsidR="00BF1477" w:rsidRPr="000F5751">
        <w:t>(</w:t>
      </w:r>
      <w:r w:rsidR="00BF1477">
        <w:t>meziročně</w:t>
      </w:r>
      <w:r w:rsidR="00BF1477" w:rsidRPr="000F5751">
        <w:t xml:space="preserve"> </w:t>
      </w:r>
      <w:r w:rsidR="00BF1477">
        <w:t>+</w:t>
      </w:r>
      <w:r w:rsidR="00F144E4">
        <w:t>168,3</w:t>
      </w:r>
      <w:r w:rsidR="00BF1477" w:rsidRPr="000F5751">
        <w:t> %)</w:t>
      </w:r>
      <w:r w:rsidR="00BF1477">
        <w:t xml:space="preserve"> čtvrtou nejpočetnější skupinou zahraničních návštěvníků </w:t>
      </w:r>
      <w:r w:rsidR="00F144E4">
        <w:t>Číňané</w:t>
      </w:r>
      <w:r w:rsidR="00BF1477">
        <w:t>.</w:t>
      </w:r>
      <w:r w:rsidRPr="000F5751">
        <w:t xml:space="preserve"> </w:t>
      </w:r>
      <w:r w:rsidR="00BF1477">
        <w:t xml:space="preserve">Předstihli tak </w:t>
      </w:r>
      <w:r w:rsidR="00F144E4">
        <w:t xml:space="preserve">nejen klienty z Itálie (6,1 tis.), ale i </w:t>
      </w:r>
      <w:r w:rsidR="00BF1477">
        <w:t>v </w:t>
      </w:r>
      <w:r w:rsidR="000149F7">
        <w:t>dřívějš</w:t>
      </w:r>
      <w:r w:rsidR="00BF1477">
        <w:t>ích letech velmi početnou skupinu t</w:t>
      </w:r>
      <w:r>
        <w:t>uristů z</w:t>
      </w:r>
      <w:r w:rsidR="00AE73CA">
        <w:t> Ruska</w:t>
      </w:r>
      <w:r w:rsidR="00241182">
        <w:t xml:space="preserve"> </w:t>
      </w:r>
      <w:r w:rsidRPr="000F5751">
        <w:t>(</w:t>
      </w:r>
      <w:r w:rsidR="00F144E4">
        <w:t>6,0</w:t>
      </w:r>
      <w:r w:rsidRPr="000F5751">
        <w:t xml:space="preserve"> tis.</w:t>
      </w:r>
      <w:r w:rsidR="00F144E4">
        <w:t xml:space="preserve">). </w:t>
      </w:r>
      <w:r w:rsidR="00AE73CA">
        <w:t xml:space="preserve">Dalšími </w:t>
      </w:r>
      <w:r w:rsidR="00261DB2">
        <w:t>početnými</w:t>
      </w:r>
      <w:r w:rsidR="00AE73CA">
        <w:t xml:space="preserve"> skupinami byli hosté </w:t>
      </w:r>
      <w:r w:rsidR="000149F7">
        <w:t>z</w:t>
      </w:r>
      <w:r w:rsidR="00AE73CA">
        <w:t> Ukrajiny a</w:t>
      </w:r>
      <w:r w:rsidR="000149F7">
        <w:t xml:space="preserve"> Rakouska, </w:t>
      </w:r>
      <w:r w:rsidR="00AE73CA">
        <w:t>kterých se ubytovalo v Moravskoslezském kraji přes 5 tisíc.</w:t>
      </w:r>
    </w:p>
    <w:p w:rsidR="005A468A" w:rsidRDefault="00F17B9E" w:rsidP="00F17B9E">
      <w:pPr>
        <w:pStyle w:val="Normlnweb"/>
        <w:spacing w:before="0" w:beforeAutospacing="0" w:after="200" w:afterAutospacing="0" w:line="276" w:lineRule="auto"/>
        <w:jc w:val="both"/>
      </w:pPr>
      <w:r>
        <w:pict>
          <v:shape id="_x0000_i1029" type="#_x0000_t75" style="width:482.25pt;height:232.5pt">
            <v:imagedata r:id="rId9" o:title=""/>
          </v:shape>
        </w:pict>
      </w:r>
    </w:p>
    <w:p w:rsidR="002A678A" w:rsidRDefault="006947BA" w:rsidP="00F17B9E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0E5D42">
        <w:rPr>
          <w:rFonts w:ascii="Arial" w:hAnsi="Arial" w:cs="Arial"/>
          <w:b/>
          <w:sz w:val="20"/>
        </w:rPr>
        <w:t xml:space="preserve">Počet </w:t>
      </w:r>
      <w:r w:rsidRPr="000E5D42">
        <w:rPr>
          <w:rFonts w:ascii="Arial" w:hAnsi="Arial" w:cs="Arial"/>
          <w:b/>
          <w:bCs/>
          <w:sz w:val="20"/>
        </w:rPr>
        <w:t>přenocování</w:t>
      </w:r>
      <w:r>
        <w:rPr>
          <w:rFonts w:ascii="Arial" w:hAnsi="Arial" w:cs="Arial"/>
          <w:sz w:val="20"/>
        </w:rPr>
        <w:t xml:space="preserve"> hostů v hromadných ubytovacích zařízeních Moravskoslezského kraje </w:t>
      </w:r>
      <w:r w:rsidR="00B40CC1">
        <w:rPr>
          <w:rFonts w:ascii="Arial" w:hAnsi="Arial" w:cs="Arial"/>
          <w:sz w:val="20"/>
        </w:rPr>
        <w:t>překonal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v</w:t>
      </w:r>
      <w:r w:rsidR="009C2717">
        <w:rPr>
          <w:rFonts w:ascii="Arial" w:hAnsi="Arial" w:cs="Arial"/>
          <w:b/>
          <w:sz w:val="20"/>
        </w:rPr>
        <w:t xml:space="preserve"> 1. až </w:t>
      </w:r>
      <w:r w:rsidR="00EA2457">
        <w:rPr>
          <w:rFonts w:ascii="Arial" w:hAnsi="Arial" w:cs="Arial"/>
          <w:b/>
          <w:sz w:val="20"/>
        </w:rPr>
        <w:t>4</w:t>
      </w:r>
      <w:r w:rsidRPr="004B45D2">
        <w:rPr>
          <w:rFonts w:ascii="Arial" w:hAnsi="Arial" w:cs="Arial"/>
          <w:b/>
          <w:sz w:val="20"/>
        </w:rPr>
        <w:t>. </w:t>
      </w:r>
      <w:r w:rsidR="005E5B12">
        <w:rPr>
          <w:rFonts w:ascii="Arial" w:hAnsi="Arial" w:cs="Arial"/>
          <w:b/>
          <w:sz w:val="20"/>
        </w:rPr>
        <w:t>č</w:t>
      </w:r>
      <w:r w:rsidR="009C2717">
        <w:rPr>
          <w:rFonts w:ascii="Arial" w:hAnsi="Arial" w:cs="Arial"/>
          <w:b/>
          <w:sz w:val="20"/>
        </w:rPr>
        <w:t>t</w:t>
      </w:r>
      <w:r w:rsidR="005E5B12">
        <w:rPr>
          <w:rFonts w:ascii="Arial" w:hAnsi="Arial" w:cs="Arial"/>
          <w:b/>
          <w:sz w:val="20"/>
        </w:rPr>
        <w:t>vrtletí</w:t>
      </w:r>
      <w:r>
        <w:rPr>
          <w:rFonts w:ascii="Arial" w:hAnsi="Arial" w:cs="Arial"/>
          <w:b/>
          <w:sz w:val="20"/>
        </w:rPr>
        <w:t xml:space="preserve"> 201</w:t>
      </w:r>
      <w:r w:rsidR="00AE73CA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sz w:val="20"/>
        </w:rPr>
        <w:t xml:space="preserve"> </w:t>
      </w:r>
      <w:r w:rsidR="00B40CC1">
        <w:rPr>
          <w:rFonts w:ascii="Arial" w:hAnsi="Arial" w:cs="Arial"/>
          <w:sz w:val="20"/>
        </w:rPr>
        <w:t xml:space="preserve">hranici </w:t>
      </w:r>
      <w:r w:rsidR="00EA2457">
        <w:rPr>
          <w:rFonts w:ascii="Arial" w:hAnsi="Arial" w:cs="Arial"/>
          <w:sz w:val="20"/>
        </w:rPr>
        <w:t>2</w:t>
      </w:r>
      <w:r w:rsidR="005E5B12">
        <w:rPr>
          <w:rFonts w:ascii="Arial" w:hAnsi="Arial" w:cs="Arial"/>
          <w:sz w:val="20"/>
        </w:rPr>
        <w:t>,</w:t>
      </w:r>
      <w:r w:rsidR="00AE73CA">
        <w:rPr>
          <w:rFonts w:ascii="Arial" w:hAnsi="Arial" w:cs="Arial"/>
          <w:sz w:val="20"/>
        </w:rPr>
        <w:t>5</w:t>
      </w:r>
      <w:r w:rsidR="005E5B12">
        <w:rPr>
          <w:rFonts w:ascii="Arial" w:hAnsi="Arial" w:cs="Arial"/>
          <w:sz w:val="20"/>
        </w:rPr>
        <w:t xml:space="preserve"> mil.</w:t>
      </w:r>
      <w:r>
        <w:rPr>
          <w:rFonts w:ascii="Arial" w:hAnsi="Arial" w:cs="Arial"/>
          <w:sz w:val="20"/>
        </w:rPr>
        <w:t xml:space="preserve"> a byl o </w:t>
      </w:r>
      <w:r w:rsidR="00AE73CA">
        <w:rPr>
          <w:rFonts w:ascii="Arial" w:hAnsi="Arial" w:cs="Arial"/>
          <w:sz w:val="20"/>
        </w:rPr>
        <w:t>8,8</w:t>
      </w:r>
      <w:r>
        <w:rPr>
          <w:rFonts w:ascii="Arial" w:hAnsi="Arial" w:cs="Arial"/>
          <w:sz w:val="20"/>
        </w:rPr>
        <w:t xml:space="preserve">% vyšší než </w:t>
      </w:r>
      <w:r w:rsidR="00EA2457">
        <w:rPr>
          <w:rFonts w:ascii="Arial" w:hAnsi="Arial" w:cs="Arial"/>
          <w:sz w:val="20"/>
        </w:rPr>
        <w:t>v roce 201</w:t>
      </w:r>
      <w:r w:rsidR="00AE73CA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. </w:t>
      </w:r>
      <w:r w:rsidR="000A1F89">
        <w:rPr>
          <w:rFonts w:ascii="Arial" w:hAnsi="Arial" w:cs="Arial"/>
          <w:sz w:val="20"/>
        </w:rPr>
        <w:t>O tento nárůst</w:t>
      </w:r>
      <w:r w:rsidR="00CF23D8">
        <w:rPr>
          <w:rFonts w:ascii="Arial" w:hAnsi="Arial" w:cs="Arial"/>
          <w:sz w:val="20"/>
        </w:rPr>
        <w:t xml:space="preserve"> počtu přenocová</w:t>
      </w:r>
      <w:r w:rsidR="000A1F89">
        <w:rPr>
          <w:rFonts w:ascii="Arial" w:hAnsi="Arial" w:cs="Arial"/>
          <w:sz w:val="20"/>
        </w:rPr>
        <w:t>ní v Moravskoslezském kraji se zasloužili</w:t>
      </w:r>
      <w:r w:rsidR="00CF23D8">
        <w:rPr>
          <w:rFonts w:ascii="Arial" w:hAnsi="Arial" w:cs="Arial"/>
          <w:sz w:val="20"/>
        </w:rPr>
        <w:t xml:space="preserve"> </w:t>
      </w:r>
      <w:r w:rsidR="00222D70">
        <w:rPr>
          <w:rFonts w:ascii="Arial" w:hAnsi="Arial" w:cs="Arial"/>
          <w:sz w:val="20"/>
        </w:rPr>
        <w:t>domácí</w:t>
      </w:r>
      <w:r w:rsidR="00CF23D8">
        <w:rPr>
          <w:rFonts w:ascii="Arial" w:hAnsi="Arial" w:cs="Arial"/>
          <w:sz w:val="20"/>
        </w:rPr>
        <w:t xml:space="preserve"> hosté</w:t>
      </w:r>
      <w:r w:rsidR="000A1F89">
        <w:rPr>
          <w:rFonts w:ascii="Arial" w:hAnsi="Arial" w:cs="Arial"/>
          <w:sz w:val="20"/>
        </w:rPr>
        <w:t xml:space="preserve">, kteří strávili v hromadných </w:t>
      </w:r>
      <w:r w:rsidR="00FC137A">
        <w:rPr>
          <w:rFonts w:ascii="Arial" w:hAnsi="Arial" w:cs="Arial"/>
          <w:sz w:val="20"/>
        </w:rPr>
        <w:t>ubytovacích zařízeních o </w:t>
      </w:r>
      <w:r w:rsidR="00AE73CA">
        <w:rPr>
          <w:rFonts w:ascii="Arial" w:hAnsi="Arial" w:cs="Arial"/>
          <w:sz w:val="20"/>
        </w:rPr>
        <w:t>9,1</w:t>
      </w:r>
      <w:r w:rsidR="000A1F89">
        <w:rPr>
          <w:rFonts w:ascii="Arial" w:hAnsi="Arial" w:cs="Arial"/>
          <w:sz w:val="20"/>
        </w:rPr>
        <w:t> % více nocí</w:t>
      </w:r>
      <w:r w:rsidR="00FC137A">
        <w:rPr>
          <w:rFonts w:ascii="Arial" w:hAnsi="Arial" w:cs="Arial"/>
          <w:sz w:val="20"/>
        </w:rPr>
        <w:t xml:space="preserve"> než v předcházejícím roce</w:t>
      </w:r>
      <w:r w:rsidR="000A1F89">
        <w:rPr>
          <w:rFonts w:ascii="Arial" w:hAnsi="Arial" w:cs="Arial"/>
          <w:sz w:val="20"/>
        </w:rPr>
        <w:t>.</w:t>
      </w:r>
      <w:r w:rsidR="00222D70">
        <w:rPr>
          <w:rFonts w:ascii="Arial" w:hAnsi="Arial" w:cs="Arial"/>
          <w:sz w:val="20"/>
        </w:rPr>
        <w:t xml:space="preserve"> </w:t>
      </w:r>
      <w:r w:rsidR="00AE73CA">
        <w:rPr>
          <w:rFonts w:ascii="Arial" w:hAnsi="Arial" w:cs="Arial"/>
          <w:sz w:val="20"/>
        </w:rPr>
        <w:t>Rovněž v</w:t>
      </w:r>
      <w:r w:rsidR="00FC137A">
        <w:rPr>
          <w:rFonts w:ascii="Arial" w:hAnsi="Arial" w:cs="Arial"/>
          <w:sz w:val="20"/>
        </w:rPr>
        <w:t xml:space="preserve"> případě </w:t>
      </w:r>
      <w:r w:rsidR="00FC137A" w:rsidRPr="00871457">
        <w:rPr>
          <w:rFonts w:ascii="Arial" w:hAnsi="Arial" w:cs="Arial"/>
          <w:sz w:val="20"/>
        </w:rPr>
        <w:t>z</w:t>
      </w:r>
      <w:r w:rsidR="002A678A" w:rsidRPr="00871457">
        <w:rPr>
          <w:rFonts w:ascii="Arial" w:hAnsi="Arial" w:cs="Arial"/>
          <w:sz w:val="20"/>
        </w:rPr>
        <w:t>ahraniční</w:t>
      </w:r>
      <w:r w:rsidR="00FC137A" w:rsidRPr="00871457">
        <w:rPr>
          <w:rFonts w:ascii="Arial" w:hAnsi="Arial" w:cs="Arial"/>
          <w:sz w:val="20"/>
        </w:rPr>
        <w:t>ch</w:t>
      </w:r>
      <w:r w:rsidR="002A678A" w:rsidRPr="00871457">
        <w:rPr>
          <w:rFonts w:ascii="Arial" w:hAnsi="Arial" w:cs="Arial"/>
          <w:sz w:val="20"/>
        </w:rPr>
        <w:t xml:space="preserve"> turist</w:t>
      </w:r>
      <w:r w:rsidR="00FC137A" w:rsidRPr="00871457">
        <w:rPr>
          <w:rFonts w:ascii="Arial" w:hAnsi="Arial" w:cs="Arial"/>
          <w:sz w:val="20"/>
        </w:rPr>
        <w:t>ů</w:t>
      </w:r>
      <w:r w:rsidR="002A678A" w:rsidRPr="00871457">
        <w:rPr>
          <w:rFonts w:ascii="Arial" w:hAnsi="Arial" w:cs="Arial"/>
          <w:sz w:val="20"/>
        </w:rPr>
        <w:t xml:space="preserve"> </w:t>
      </w:r>
      <w:r w:rsidR="00FC137A" w:rsidRPr="00871457">
        <w:rPr>
          <w:rFonts w:ascii="Arial" w:hAnsi="Arial" w:cs="Arial"/>
          <w:sz w:val="20"/>
        </w:rPr>
        <w:t>došlo k </w:t>
      </w:r>
      <w:r w:rsidR="00AE73CA">
        <w:rPr>
          <w:rFonts w:ascii="Arial" w:hAnsi="Arial" w:cs="Arial"/>
          <w:sz w:val="20"/>
        </w:rPr>
        <w:t>nárůstu</w:t>
      </w:r>
      <w:r w:rsidR="00FC137A" w:rsidRPr="00871457">
        <w:rPr>
          <w:rFonts w:ascii="Arial" w:hAnsi="Arial" w:cs="Arial"/>
          <w:sz w:val="20"/>
        </w:rPr>
        <w:t xml:space="preserve"> počtu přenocování</w:t>
      </w:r>
      <w:r w:rsidR="00AE73CA">
        <w:rPr>
          <w:rFonts w:ascii="Arial" w:hAnsi="Arial" w:cs="Arial"/>
          <w:sz w:val="20"/>
        </w:rPr>
        <w:t>, konkrétně</w:t>
      </w:r>
      <w:r w:rsidR="00FC137A" w:rsidRPr="00871457">
        <w:rPr>
          <w:rFonts w:ascii="Arial" w:hAnsi="Arial" w:cs="Arial"/>
          <w:sz w:val="20"/>
        </w:rPr>
        <w:t xml:space="preserve"> o </w:t>
      </w:r>
      <w:r w:rsidR="00AE73CA">
        <w:rPr>
          <w:rFonts w:ascii="Arial" w:hAnsi="Arial" w:cs="Arial"/>
          <w:sz w:val="20"/>
        </w:rPr>
        <w:t>7</w:t>
      </w:r>
      <w:r w:rsidR="00FC137A" w:rsidRPr="00871457">
        <w:rPr>
          <w:rFonts w:ascii="Arial" w:hAnsi="Arial" w:cs="Arial"/>
          <w:sz w:val="20"/>
        </w:rPr>
        <w:t>,1 %.</w:t>
      </w:r>
      <w:r w:rsidR="002A678A" w:rsidRPr="00871457">
        <w:rPr>
          <w:rFonts w:ascii="Arial" w:hAnsi="Arial" w:cs="Arial"/>
          <w:sz w:val="20"/>
        </w:rPr>
        <w:t xml:space="preserve"> </w:t>
      </w:r>
    </w:p>
    <w:p w:rsidR="006947BA" w:rsidRDefault="00EA2457" w:rsidP="00F17B9E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FC137A">
        <w:rPr>
          <w:rFonts w:ascii="Arial" w:hAnsi="Arial" w:cs="Arial"/>
          <w:bCs/>
          <w:sz w:val="20"/>
          <w:szCs w:val="20"/>
        </w:rPr>
        <w:lastRenderedPageBreak/>
        <w:t>Z regionálního porovnání</w:t>
      </w:r>
      <w:r w:rsidRPr="000F5751">
        <w:rPr>
          <w:rFonts w:ascii="Arial" w:hAnsi="Arial" w:cs="Arial"/>
          <w:bCs/>
          <w:sz w:val="20"/>
          <w:szCs w:val="20"/>
        </w:rPr>
        <w:t xml:space="preserve"> </w:t>
      </w:r>
      <w:r w:rsidR="00CE36FA">
        <w:rPr>
          <w:rFonts w:ascii="Arial" w:hAnsi="Arial" w:cs="Arial"/>
          <w:bCs/>
          <w:sz w:val="20"/>
          <w:szCs w:val="20"/>
        </w:rPr>
        <w:t>plyne</w:t>
      </w:r>
      <w:r w:rsidRPr="000F5751">
        <w:rPr>
          <w:rFonts w:ascii="Arial" w:hAnsi="Arial" w:cs="Arial"/>
          <w:bCs/>
          <w:sz w:val="20"/>
          <w:szCs w:val="20"/>
        </w:rPr>
        <w:t xml:space="preserve">, že </w:t>
      </w:r>
      <w:r>
        <w:rPr>
          <w:rFonts w:ascii="Arial" w:hAnsi="Arial" w:cs="Arial"/>
          <w:bCs/>
          <w:sz w:val="20"/>
          <w:szCs w:val="20"/>
        </w:rPr>
        <w:t xml:space="preserve">ve všech krajích </w:t>
      </w:r>
      <w:r w:rsidRPr="000F5751">
        <w:rPr>
          <w:rFonts w:ascii="Arial" w:hAnsi="Arial" w:cs="Arial"/>
          <w:bCs/>
          <w:sz w:val="20"/>
          <w:szCs w:val="20"/>
        </w:rPr>
        <w:t xml:space="preserve">strávili </w:t>
      </w:r>
      <w:r>
        <w:rPr>
          <w:rFonts w:ascii="Arial" w:hAnsi="Arial" w:cs="Arial"/>
          <w:bCs/>
          <w:sz w:val="20"/>
          <w:szCs w:val="20"/>
        </w:rPr>
        <w:t xml:space="preserve">hosté </w:t>
      </w:r>
      <w:r w:rsidRPr="000F5751">
        <w:rPr>
          <w:rFonts w:ascii="Arial" w:hAnsi="Arial" w:cs="Arial"/>
          <w:bCs/>
          <w:sz w:val="20"/>
          <w:szCs w:val="20"/>
        </w:rPr>
        <w:t>více nocí než v roce 201</w:t>
      </w:r>
      <w:r w:rsidR="00AE73CA">
        <w:rPr>
          <w:rFonts w:ascii="Arial" w:hAnsi="Arial" w:cs="Arial"/>
          <w:bCs/>
          <w:sz w:val="20"/>
          <w:szCs w:val="20"/>
        </w:rPr>
        <w:t>6</w:t>
      </w:r>
      <w:r w:rsidRPr="000F5751">
        <w:rPr>
          <w:rFonts w:ascii="Arial" w:hAnsi="Arial" w:cs="Arial"/>
          <w:bCs/>
          <w:sz w:val="20"/>
          <w:szCs w:val="20"/>
        </w:rPr>
        <w:t xml:space="preserve">, přičemž </w:t>
      </w:r>
      <w:r w:rsidRPr="000F5751">
        <w:rPr>
          <w:rFonts w:ascii="Arial" w:hAnsi="Arial" w:cs="Arial"/>
          <w:sz w:val="20"/>
          <w:szCs w:val="20"/>
        </w:rPr>
        <w:t xml:space="preserve">nejvyšší nárůst byl zaznamenán v kraji </w:t>
      </w:r>
      <w:r w:rsidR="00AE73CA">
        <w:rPr>
          <w:rFonts w:ascii="Arial" w:hAnsi="Arial" w:cs="Arial"/>
          <w:sz w:val="20"/>
          <w:szCs w:val="20"/>
        </w:rPr>
        <w:t>Jihomoravském</w:t>
      </w:r>
      <w:r>
        <w:rPr>
          <w:rFonts w:ascii="Arial" w:hAnsi="Arial" w:cs="Arial"/>
          <w:sz w:val="20"/>
          <w:szCs w:val="20"/>
        </w:rPr>
        <w:t xml:space="preserve"> (o </w:t>
      </w:r>
      <w:r w:rsidR="00AE73CA">
        <w:rPr>
          <w:rFonts w:ascii="Arial" w:hAnsi="Arial" w:cs="Arial"/>
          <w:sz w:val="20"/>
          <w:szCs w:val="20"/>
        </w:rPr>
        <w:t>14,9</w:t>
      </w:r>
      <w:r>
        <w:rPr>
          <w:rFonts w:ascii="Arial" w:hAnsi="Arial" w:cs="Arial"/>
          <w:sz w:val="20"/>
          <w:szCs w:val="20"/>
        </w:rPr>
        <w:t> </w:t>
      </w:r>
      <w:r w:rsidRPr="000F5751">
        <w:rPr>
          <w:rFonts w:ascii="Arial" w:hAnsi="Arial" w:cs="Arial"/>
          <w:sz w:val="20"/>
          <w:szCs w:val="20"/>
        </w:rPr>
        <w:t>%)</w:t>
      </w:r>
      <w:r w:rsidR="00FC137A">
        <w:rPr>
          <w:rFonts w:ascii="Arial" w:hAnsi="Arial" w:cs="Arial"/>
          <w:sz w:val="20"/>
          <w:szCs w:val="20"/>
        </w:rPr>
        <w:t xml:space="preserve">. Relativně nejmenšího přírůstku dosáhl </w:t>
      </w:r>
      <w:r w:rsidR="00AE73CA">
        <w:rPr>
          <w:rFonts w:ascii="Arial" w:hAnsi="Arial" w:cs="Arial"/>
          <w:sz w:val="20"/>
          <w:szCs w:val="20"/>
        </w:rPr>
        <w:t>Jihočeský</w:t>
      </w:r>
      <w:r w:rsidR="00FC137A">
        <w:rPr>
          <w:rFonts w:ascii="Arial" w:hAnsi="Arial" w:cs="Arial"/>
          <w:sz w:val="20"/>
          <w:szCs w:val="20"/>
        </w:rPr>
        <w:t xml:space="preserve"> kraj (o </w:t>
      </w:r>
      <w:r w:rsidR="00AE73CA">
        <w:rPr>
          <w:rFonts w:ascii="Arial" w:hAnsi="Arial" w:cs="Arial"/>
          <w:sz w:val="20"/>
          <w:szCs w:val="20"/>
        </w:rPr>
        <w:t>2,0</w:t>
      </w:r>
      <w:r>
        <w:rPr>
          <w:rFonts w:ascii="Arial" w:hAnsi="Arial" w:cs="Arial"/>
          <w:sz w:val="20"/>
          <w:szCs w:val="20"/>
        </w:rPr>
        <w:t> %)</w:t>
      </w:r>
      <w:r w:rsidRPr="000F5751">
        <w:rPr>
          <w:rFonts w:ascii="Arial" w:hAnsi="Arial" w:cs="Arial"/>
          <w:sz w:val="20"/>
          <w:szCs w:val="20"/>
        </w:rPr>
        <w:t xml:space="preserve">. </w:t>
      </w:r>
    </w:p>
    <w:p w:rsidR="006947BA" w:rsidRDefault="006947BA" w:rsidP="00F17B9E">
      <w:pPr>
        <w:spacing w:after="20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Průměrný počet přenocování 2,</w:t>
      </w:r>
      <w:r w:rsidR="00AE73CA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noc</w:t>
      </w:r>
      <w:r w:rsidR="005E5B12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na jednoho hosta v Moravskoslezském kraji je </w:t>
      </w:r>
      <w:r w:rsidR="00CF23D8">
        <w:rPr>
          <w:rFonts w:ascii="Arial" w:hAnsi="Arial" w:cs="Arial"/>
          <w:sz w:val="20"/>
        </w:rPr>
        <w:t xml:space="preserve">mírně vyšší než </w:t>
      </w:r>
      <w:r>
        <w:rPr>
          <w:rFonts w:ascii="Arial" w:hAnsi="Arial" w:cs="Arial"/>
          <w:sz w:val="20"/>
        </w:rPr>
        <w:t>celorepublikový</w:t>
      </w:r>
      <w:r w:rsidR="00CF23D8">
        <w:rPr>
          <w:rFonts w:ascii="Arial" w:hAnsi="Arial" w:cs="Arial"/>
          <w:sz w:val="20"/>
        </w:rPr>
        <w:t xml:space="preserve"> průměr</w:t>
      </w:r>
      <w:r>
        <w:rPr>
          <w:rFonts w:ascii="Arial" w:hAnsi="Arial" w:cs="Arial"/>
          <w:sz w:val="20"/>
        </w:rPr>
        <w:t>. Výrazně větší počet přenocování je dlouhodobě registrován v lázeňském Karlovarském kraji (</w:t>
      </w:r>
      <w:r w:rsidR="00AE73CA">
        <w:rPr>
          <w:rFonts w:ascii="Arial" w:hAnsi="Arial" w:cs="Arial"/>
          <w:sz w:val="20"/>
        </w:rPr>
        <w:t>4,9</w:t>
      </w:r>
      <w:r w:rsidR="009C2717">
        <w:rPr>
          <w:rFonts w:ascii="Arial" w:hAnsi="Arial" w:cs="Arial"/>
          <w:sz w:val="20"/>
        </w:rPr>
        <w:t xml:space="preserve"> noci</w:t>
      </w:r>
      <w:r w:rsidR="00EA2457">
        <w:rPr>
          <w:rFonts w:ascii="Arial" w:hAnsi="Arial" w:cs="Arial"/>
          <w:sz w:val="20"/>
        </w:rPr>
        <w:t xml:space="preserve"> za celý rok </w:t>
      </w:r>
      <w:r>
        <w:rPr>
          <w:rFonts w:ascii="Arial" w:hAnsi="Arial" w:cs="Arial"/>
          <w:sz w:val="20"/>
        </w:rPr>
        <w:t>201</w:t>
      </w:r>
      <w:r w:rsidR="00AE73CA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).</w:t>
      </w:r>
    </w:p>
    <w:p w:rsidR="00096EF4" w:rsidRDefault="00F17B9E" w:rsidP="00F17B9E">
      <w:pPr>
        <w:pStyle w:val="Zkladntext2"/>
        <w:spacing w:before="0" w:after="200" w:line="276" w:lineRule="auto"/>
        <w:rPr>
          <w:spacing w:val="-2"/>
        </w:rPr>
      </w:pPr>
      <w:r w:rsidRPr="00310276">
        <w:rPr>
          <w:spacing w:val="-2"/>
        </w:rPr>
        <w:pict>
          <v:shape id="_x0000_i1030" type="#_x0000_t75" style="width:481.5pt;height:259.5pt">
            <v:imagedata r:id="rId10" o:title=""/>
          </v:shape>
        </w:pict>
      </w:r>
    </w:p>
    <w:p w:rsidR="005A468A" w:rsidRPr="00910361" w:rsidRDefault="00910361" w:rsidP="00F17B9E">
      <w:pPr>
        <w:pStyle w:val="Zkladntext2"/>
        <w:spacing w:before="0" w:after="200" w:line="276" w:lineRule="auto"/>
        <w:rPr>
          <w:szCs w:val="20"/>
        </w:rPr>
      </w:pPr>
      <w:r w:rsidRPr="00910361">
        <w:rPr>
          <w:spacing w:val="-2"/>
        </w:rPr>
        <w:t>Cca</w:t>
      </w:r>
      <w:r w:rsidR="005A468A" w:rsidRPr="00910361">
        <w:rPr>
          <w:spacing w:val="-2"/>
        </w:rPr>
        <w:t xml:space="preserve"> </w:t>
      </w:r>
      <w:r w:rsidR="0018341E">
        <w:rPr>
          <w:spacing w:val="-2"/>
        </w:rPr>
        <w:t>27,4</w:t>
      </w:r>
      <w:r w:rsidR="005A468A" w:rsidRPr="00910361">
        <w:rPr>
          <w:spacing w:val="-2"/>
        </w:rPr>
        <w:t xml:space="preserve"> tis. hostů, z toho </w:t>
      </w:r>
      <w:r w:rsidR="0018341E">
        <w:rPr>
          <w:spacing w:val="-2"/>
        </w:rPr>
        <w:t>5,9</w:t>
      </w:r>
      <w:r w:rsidR="005A468A" w:rsidRPr="00910361">
        <w:rPr>
          <w:spacing w:val="-2"/>
        </w:rPr>
        <w:t> % ze zahraničí, navštívilo v roce 201</w:t>
      </w:r>
      <w:r w:rsidR="0018341E">
        <w:rPr>
          <w:spacing w:val="-2"/>
        </w:rPr>
        <w:t>7</w:t>
      </w:r>
      <w:r w:rsidR="005A468A" w:rsidRPr="00910361">
        <w:rPr>
          <w:spacing w:val="-2"/>
        </w:rPr>
        <w:t xml:space="preserve"> </w:t>
      </w:r>
      <w:r w:rsidR="005A468A" w:rsidRPr="00910361">
        <w:rPr>
          <w:b/>
          <w:bCs/>
          <w:spacing w:val="-2"/>
        </w:rPr>
        <w:t>lázeňská zařízení</w:t>
      </w:r>
      <w:r w:rsidR="005A468A" w:rsidRPr="00910361">
        <w:rPr>
          <w:spacing w:val="-2"/>
        </w:rPr>
        <w:t xml:space="preserve"> v Moravskoslezském kraji. Proti roku 201</w:t>
      </w:r>
      <w:r w:rsidR="0018341E">
        <w:rPr>
          <w:spacing w:val="-2"/>
        </w:rPr>
        <w:t>6</w:t>
      </w:r>
      <w:r w:rsidR="005A468A" w:rsidRPr="00910361">
        <w:rPr>
          <w:spacing w:val="-2"/>
        </w:rPr>
        <w:t xml:space="preserve"> se tak </w:t>
      </w:r>
      <w:r>
        <w:rPr>
          <w:spacing w:val="-2"/>
        </w:rPr>
        <w:t>snížil</w:t>
      </w:r>
      <w:r w:rsidR="005A468A" w:rsidRPr="00910361">
        <w:rPr>
          <w:spacing w:val="-2"/>
        </w:rPr>
        <w:t xml:space="preserve"> </w:t>
      </w:r>
      <w:r w:rsidR="00871457">
        <w:rPr>
          <w:spacing w:val="-2"/>
        </w:rPr>
        <w:t xml:space="preserve">celkový </w:t>
      </w:r>
      <w:r w:rsidR="005A468A" w:rsidRPr="00910361">
        <w:rPr>
          <w:spacing w:val="-2"/>
        </w:rPr>
        <w:t xml:space="preserve">počet </w:t>
      </w:r>
      <w:r w:rsidR="00304B40" w:rsidRPr="00910361">
        <w:rPr>
          <w:spacing w:val="-2"/>
        </w:rPr>
        <w:t xml:space="preserve">lázeňských </w:t>
      </w:r>
      <w:r w:rsidR="005A468A" w:rsidRPr="00910361">
        <w:rPr>
          <w:spacing w:val="-2"/>
        </w:rPr>
        <w:t xml:space="preserve">hostů o </w:t>
      </w:r>
      <w:r>
        <w:rPr>
          <w:spacing w:val="-2"/>
        </w:rPr>
        <w:t>2,</w:t>
      </w:r>
      <w:r w:rsidR="0018341E">
        <w:rPr>
          <w:spacing w:val="-2"/>
        </w:rPr>
        <w:t>8</w:t>
      </w:r>
      <w:r w:rsidR="005A468A" w:rsidRPr="00910361">
        <w:rPr>
          <w:spacing w:val="-2"/>
        </w:rPr>
        <w:t xml:space="preserve"> %, </w:t>
      </w:r>
      <w:r w:rsidR="005A468A" w:rsidRPr="00910361">
        <w:rPr>
          <w:szCs w:val="20"/>
        </w:rPr>
        <w:t xml:space="preserve">a to </w:t>
      </w:r>
      <w:r w:rsidR="0018341E">
        <w:rPr>
          <w:szCs w:val="20"/>
        </w:rPr>
        <w:t>výhradně</w:t>
      </w:r>
      <w:r w:rsidR="00871457">
        <w:rPr>
          <w:szCs w:val="20"/>
        </w:rPr>
        <w:t xml:space="preserve"> na straně domácí </w:t>
      </w:r>
      <w:proofErr w:type="gramStart"/>
      <w:r w:rsidR="00871457">
        <w:rPr>
          <w:szCs w:val="20"/>
        </w:rPr>
        <w:t>klientely (–</w:t>
      </w:r>
      <w:r w:rsidR="00E11074">
        <w:rPr>
          <w:szCs w:val="20"/>
        </w:rPr>
        <w:t>4,1</w:t>
      </w:r>
      <w:proofErr w:type="gramEnd"/>
      <w:r w:rsidR="00871457">
        <w:rPr>
          <w:szCs w:val="20"/>
        </w:rPr>
        <w:t> %)</w:t>
      </w:r>
      <w:r w:rsidR="00E11074">
        <w:rPr>
          <w:szCs w:val="20"/>
        </w:rPr>
        <w:t>, neboť zahraničních návštěvníků přibylo o 23,7 %.</w:t>
      </w:r>
      <w:r w:rsidR="005A468A" w:rsidRPr="00910361">
        <w:rPr>
          <w:szCs w:val="20"/>
        </w:rPr>
        <w:t xml:space="preserve"> </w:t>
      </w:r>
      <w:r w:rsidR="00FE1D3B" w:rsidRPr="00910361">
        <w:rPr>
          <w:szCs w:val="20"/>
        </w:rPr>
        <w:t xml:space="preserve">V případě počtu přenocování je </w:t>
      </w:r>
      <w:r w:rsidR="00871457">
        <w:rPr>
          <w:szCs w:val="20"/>
        </w:rPr>
        <w:t xml:space="preserve">situace </w:t>
      </w:r>
      <w:r w:rsidR="00E11074">
        <w:rPr>
          <w:szCs w:val="20"/>
        </w:rPr>
        <w:t xml:space="preserve">mírně </w:t>
      </w:r>
      <w:r w:rsidR="00871457">
        <w:rPr>
          <w:szCs w:val="20"/>
        </w:rPr>
        <w:t>odlišná. Celkově přesáhl počet přenocování v lázeňských zařízeních 51</w:t>
      </w:r>
      <w:r w:rsidR="00E11074">
        <w:rPr>
          <w:szCs w:val="20"/>
        </w:rPr>
        <w:t>5</w:t>
      </w:r>
      <w:r w:rsidR="00871457">
        <w:rPr>
          <w:szCs w:val="20"/>
        </w:rPr>
        <w:t xml:space="preserve"> tis., což bylo o </w:t>
      </w:r>
      <w:r w:rsidR="00E11074">
        <w:rPr>
          <w:szCs w:val="20"/>
        </w:rPr>
        <w:t>0,2</w:t>
      </w:r>
      <w:r w:rsidR="00871457">
        <w:rPr>
          <w:szCs w:val="20"/>
        </w:rPr>
        <w:t> % více než v roce 201</w:t>
      </w:r>
      <w:r w:rsidR="00E11074">
        <w:rPr>
          <w:szCs w:val="20"/>
        </w:rPr>
        <w:t>6</w:t>
      </w:r>
      <w:r w:rsidR="00871457">
        <w:rPr>
          <w:szCs w:val="20"/>
        </w:rPr>
        <w:t xml:space="preserve">. </w:t>
      </w:r>
      <w:r w:rsidR="006C366C">
        <w:rPr>
          <w:szCs w:val="20"/>
        </w:rPr>
        <w:t xml:space="preserve">Rezidenti strávili v lázních o </w:t>
      </w:r>
      <w:r w:rsidR="00E11074">
        <w:rPr>
          <w:szCs w:val="20"/>
        </w:rPr>
        <w:t>1,2</w:t>
      </w:r>
      <w:r w:rsidR="006C366C">
        <w:rPr>
          <w:szCs w:val="20"/>
        </w:rPr>
        <w:t xml:space="preserve"> % </w:t>
      </w:r>
      <w:r w:rsidR="00E11074">
        <w:rPr>
          <w:szCs w:val="20"/>
        </w:rPr>
        <w:t>méně</w:t>
      </w:r>
      <w:r w:rsidR="006C366C">
        <w:rPr>
          <w:szCs w:val="20"/>
        </w:rPr>
        <w:t xml:space="preserve"> nocí než v předchozím roce, zatímco </w:t>
      </w:r>
      <w:proofErr w:type="spellStart"/>
      <w:r w:rsidR="006C366C">
        <w:rPr>
          <w:szCs w:val="20"/>
        </w:rPr>
        <w:t>nerezidenti</w:t>
      </w:r>
      <w:proofErr w:type="spellEnd"/>
      <w:r w:rsidR="006C366C">
        <w:rPr>
          <w:szCs w:val="20"/>
        </w:rPr>
        <w:t xml:space="preserve"> o </w:t>
      </w:r>
      <w:r w:rsidR="00E11074">
        <w:rPr>
          <w:szCs w:val="20"/>
        </w:rPr>
        <w:t>17,3</w:t>
      </w:r>
      <w:r w:rsidR="006C366C">
        <w:rPr>
          <w:szCs w:val="20"/>
        </w:rPr>
        <w:t xml:space="preserve"> % </w:t>
      </w:r>
      <w:r w:rsidR="00E11074">
        <w:rPr>
          <w:szCs w:val="20"/>
        </w:rPr>
        <w:t>více</w:t>
      </w:r>
      <w:r w:rsidR="006C366C">
        <w:rPr>
          <w:szCs w:val="20"/>
        </w:rPr>
        <w:t>. Průměrná délka pobytu v lázeňských zařízeních v roce 201</w:t>
      </w:r>
      <w:r w:rsidR="00E11074">
        <w:rPr>
          <w:szCs w:val="20"/>
        </w:rPr>
        <w:t>7</w:t>
      </w:r>
      <w:r w:rsidR="006C366C">
        <w:rPr>
          <w:szCs w:val="20"/>
        </w:rPr>
        <w:t xml:space="preserve"> tak činila 18,</w:t>
      </w:r>
      <w:r w:rsidR="00E11074">
        <w:rPr>
          <w:szCs w:val="20"/>
        </w:rPr>
        <w:t>8</w:t>
      </w:r>
      <w:r w:rsidR="006C366C">
        <w:rPr>
          <w:szCs w:val="20"/>
        </w:rPr>
        <w:t xml:space="preserve"> dne, přičemž rozdíl mezi délkou pobytu domácího a zahraničního hosta je výrazný (</w:t>
      </w:r>
      <w:r w:rsidR="00E11074">
        <w:rPr>
          <w:szCs w:val="20"/>
        </w:rPr>
        <w:t>18,2</w:t>
      </w:r>
      <w:r w:rsidR="006C366C">
        <w:rPr>
          <w:szCs w:val="20"/>
        </w:rPr>
        <w:t xml:space="preserve"> dne, resp. </w:t>
      </w:r>
      <w:r w:rsidR="00E11074">
        <w:rPr>
          <w:szCs w:val="20"/>
        </w:rPr>
        <w:t>28,1</w:t>
      </w:r>
      <w:r w:rsidR="006C366C">
        <w:rPr>
          <w:szCs w:val="20"/>
        </w:rPr>
        <w:t xml:space="preserve"> dne). </w:t>
      </w:r>
    </w:p>
    <w:sectPr w:rsidR="005A468A" w:rsidRPr="00910361" w:rsidSect="00F717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833"/>
    <w:rsid w:val="000149F7"/>
    <w:rsid w:val="000308A6"/>
    <w:rsid w:val="000366FD"/>
    <w:rsid w:val="000368FA"/>
    <w:rsid w:val="000571F2"/>
    <w:rsid w:val="0006236E"/>
    <w:rsid w:val="00062B00"/>
    <w:rsid w:val="00065E6D"/>
    <w:rsid w:val="000801EE"/>
    <w:rsid w:val="00092F80"/>
    <w:rsid w:val="00095563"/>
    <w:rsid w:val="00096EF4"/>
    <w:rsid w:val="000A1F89"/>
    <w:rsid w:val="000C2E3C"/>
    <w:rsid w:val="000E5D42"/>
    <w:rsid w:val="001051E9"/>
    <w:rsid w:val="00105301"/>
    <w:rsid w:val="00106C90"/>
    <w:rsid w:val="001340A3"/>
    <w:rsid w:val="00135329"/>
    <w:rsid w:val="001374D8"/>
    <w:rsid w:val="00137A5C"/>
    <w:rsid w:val="00182B1A"/>
    <w:rsid w:val="0018341E"/>
    <w:rsid w:val="0019554B"/>
    <w:rsid w:val="001A44A2"/>
    <w:rsid w:val="001C1464"/>
    <w:rsid w:val="001C59A0"/>
    <w:rsid w:val="001D13DE"/>
    <w:rsid w:val="001E101F"/>
    <w:rsid w:val="001F4850"/>
    <w:rsid w:val="0020543D"/>
    <w:rsid w:val="0021349C"/>
    <w:rsid w:val="0021653F"/>
    <w:rsid w:val="00222AED"/>
    <w:rsid w:val="00222D70"/>
    <w:rsid w:val="00226381"/>
    <w:rsid w:val="00230727"/>
    <w:rsid w:val="0023325C"/>
    <w:rsid w:val="00241182"/>
    <w:rsid w:val="00261DB2"/>
    <w:rsid w:val="002765B1"/>
    <w:rsid w:val="00287D89"/>
    <w:rsid w:val="002911F0"/>
    <w:rsid w:val="002A678A"/>
    <w:rsid w:val="002B5280"/>
    <w:rsid w:val="002D45A9"/>
    <w:rsid w:val="00304B40"/>
    <w:rsid w:val="00310276"/>
    <w:rsid w:val="0031072E"/>
    <w:rsid w:val="00316592"/>
    <w:rsid w:val="003307DF"/>
    <w:rsid w:val="0035512B"/>
    <w:rsid w:val="0035592C"/>
    <w:rsid w:val="00387AFF"/>
    <w:rsid w:val="00390062"/>
    <w:rsid w:val="003B08A3"/>
    <w:rsid w:val="003D1D07"/>
    <w:rsid w:val="003D768B"/>
    <w:rsid w:val="003F3CED"/>
    <w:rsid w:val="003F6384"/>
    <w:rsid w:val="0041004D"/>
    <w:rsid w:val="004249BB"/>
    <w:rsid w:val="00463B28"/>
    <w:rsid w:val="00463EC6"/>
    <w:rsid w:val="0047134F"/>
    <w:rsid w:val="00477F95"/>
    <w:rsid w:val="004A0A7C"/>
    <w:rsid w:val="004B45D2"/>
    <w:rsid w:val="004C7BF9"/>
    <w:rsid w:val="004E371A"/>
    <w:rsid w:val="004F6B1D"/>
    <w:rsid w:val="00511E50"/>
    <w:rsid w:val="00517B5C"/>
    <w:rsid w:val="00517BAD"/>
    <w:rsid w:val="005342CE"/>
    <w:rsid w:val="00550983"/>
    <w:rsid w:val="00552719"/>
    <w:rsid w:val="00556EFF"/>
    <w:rsid w:val="00571966"/>
    <w:rsid w:val="005A468A"/>
    <w:rsid w:val="005A6394"/>
    <w:rsid w:val="005C70B8"/>
    <w:rsid w:val="005E5B12"/>
    <w:rsid w:val="0061364F"/>
    <w:rsid w:val="00620403"/>
    <w:rsid w:val="0062066C"/>
    <w:rsid w:val="00620B66"/>
    <w:rsid w:val="00622B3F"/>
    <w:rsid w:val="00623401"/>
    <w:rsid w:val="00642A44"/>
    <w:rsid w:val="00644FE8"/>
    <w:rsid w:val="00660C5C"/>
    <w:rsid w:val="00672655"/>
    <w:rsid w:val="00676B97"/>
    <w:rsid w:val="00684A6E"/>
    <w:rsid w:val="006947BA"/>
    <w:rsid w:val="006B5B1A"/>
    <w:rsid w:val="006C366C"/>
    <w:rsid w:val="006C462F"/>
    <w:rsid w:val="006F2A5D"/>
    <w:rsid w:val="006F6332"/>
    <w:rsid w:val="00715A28"/>
    <w:rsid w:val="007233B0"/>
    <w:rsid w:val="007304BF"/>
    <w:rsid w:val="00736448"/>
    <w:rsid w:val="007408B5"/>
    <w:rsid w:val="00746B15"/>
    <w:rsid w:val="00751F26"/>
    <w:rsid w:val="0076747B"/>
    <w:rsid w:val="00775855"/>
    <w:rsid w:val="007765D8"/>
    <w:rsid w:val="007B1385"/>
    <w:rsid w:val="007B1958"/>
    <w:rsid w:val="007C169F"/>
    <w:rsid w:val="007C403F"/>
    <w:rsid w:val="007D70C6"/>
    <w:rsid w:val="007E08B7"/>
    <w:rsid w:val="007E21F0"/>
    <w:rsid w:val="007F3563"/>
    <w:rsid w:val="00817798"/>
    <w:rsid w:val="00831143"/>
    <w:rsid w:val="00835771"/>
    <w:rsid w:val="008433C7"/>
    <w:rsid w:val="0084650A"/>
    <w:rsid w:val="00851779"/>
    <w:rsid w:val="00861ABC"/>
    <w:rsid w:val="00871457"/>
    <w:rsid w:val="0087698E"/>
    <w:rsid w:val="00877CA3"/>
    <w:rsid w:val="00883D14"/>
    <w:rsid w:val="00897A61"/>
    <w:rsid w:val="008C1C06"/>
    <w:rsid w:val="008D6732"/>
    <w:rsid w:val="008E758C"/>
    <w:rsid w:val="008F635B"/>
    <w:rsid w:val="00910361"/>
    <w:rsid w:val="0091798B"/>
    <w:rsid w:val="0093356E"/>
    <w:rsid w:val="00942CE7"/>
    <w:rsid w:val="00957C62"/>
    <w:rsid w:val="00957F9B"/>
    <w:rsid w:val="00972B54"/>
    <w:rsid w:val="00972D7B"/>
    <w:rsid w:val="00982172"/>
    <w:rsid w:val="00997CF9"/>
    <w:rsid w:val="00997E8C"/>
    <w:rsid w:val="009B5405"/>
    <w:rsid w:val="009B7DC0"/>
    <w:rsid w:val="009C2717"/>
    <w:rsid w:val="009C5C7A"/>
    <w:rsid w:val="009D4627"/>
    <w:rsid w:val="009D5B8D"/>
    <w:rsid w:val="009F3A2D"/>
    <w:rsid w:val="00A07A00"/>
    <w:rsid w:val="00A204AE"/>
    <w:rsid w:val="00A25B38"/>
    <w:rsid w:val="00A2691C"/>
    <w:rsid w:val="00A27AFC"/>
    <w:rsid w:val="00A42C36"/>
    <w:rsid w:val="00A5452F"/>
    <w:rsid w:val="00A61982"/>
    <w:rsid w:val="00A744B6"/>
    <w:rsid w:val="00A75F62"/>
    <w:rsid w:val="00AA3483"/>
    <w:rsid w:val="00AB5833"/>
    <w:rsid w:val="00AD00DD"/>
    <w:rsid w:val="00AE218D"/>
    <w:rsid w:val="00AE73CA"/>
    <w:rsid w:val="00B02C45"/>
    <w:rsid w:val="00B13346"/>
    <w:rsid w:val="00B21F46"/>
    <w:rsid w:val="00B2214C"/>
    <w:rsid w:val="00B33CDD"/>
    <w:rsid w:val="00B37DC4"/>
    <w:rsid w:val="00B40CC1"/>
    <w:rsid w:val="00B56488"/>
    <w:rsid w:val="00B727F5"/>
    <w:rsid w:val="00B801DE"/>
    <w:rsid w:val="00BB7252"/>
    <w:rsid w:val="00BC2D06"/>
    <w:rsid w:val="00BD2967"/>
    <w:rsid w:val="00BD5490"/>
    <w:rsid w:val="00BE1FFC"/>
    <w:rsid w:val="00BE7467"/>
    <w:rsid w:val="00BE786A"/>
    <w:rsid w:val="00BF1477"/>
    <w:rsid w:val="00BF3C7E"/>
    <w:rsid w:val="00C02BB8"/>
    <w:rsid w:val="00C14BD3"/>
    <w:rsid w:val="00C306C0"/>
    <w:rsid w:val="00C340ED"/>
    <w:rsid w:val="00C3721A"/>
    <w:rsid w:val="00C4480C"/>
    <w:rsid w:val="00C478DC"/>
    <w:rsid w:val="00C6205D"/>
    <w:rsid w:val="00C6254D"/>
    <w:rsid w:val="00C63AF8"/>
    <w:rsid w:val="00C81CEC"/>
    <w:rsid w:val="00CA089B"/>
    <w:rsid w:val="00CB2267"/>
    <w:rsid w:val="00CB2680"/>
    <w:rsid w:val="00CD67EE"/>
    <w:rsid w:val="00CE36FA"/>
    <w:rsid w:val="00CF23D8"/>
    <w:rsid w:val="00D100B9"/>
    <w:rsid w:val="00D1055D"/>
    <w:rsid w:val="00D17EA0"/>
    <w:rsid w:val="00D24EA8"/>
    <w:rsid w:val="00D34E45"/>
    <w:rsid w:val="00D45B33"/>
    <w:rsid w:val="00D55BFC"/>
    <w:rsid w:val="00D73303"/>
    <w:rsid w:val="00D76CC3"/>
    <w:rsid w:val="00D80B23"/>
    <w:rsid w:val="00D82C2B"/>
    <w:rsid w:val="00D8505D"/>
    <w:rsid w:val="00D85691"/>
    <w:rsid w:val="00D87978"/>
    <w:rsid w:val="00D90D78"/>
    <w:rsid w:val="00D9147C"/>
    <w:rsid w:val="00D958F8"/>
    <w:rsid w:val="00DE077F"/>
    <w:rsid w:val="00E11074"/>
    <w:rsid w:val="00E22950"/>
    <w:rsid w:val="00E37238"/>
    <w:rsid w:val="00E71391"/>
    <w:rsid w:val="00E84734"/>
    <w:rsid w:val="00EA2457"/>
    <w:rsid w:val="00EA3F1A"/>
    <w:rsid w:val="00EC1440"/>
    <w:rsid w:val="00EC4835"/>
    <w:rsid w:val="00EE5E4C"/>
    <w:rsid w:val="00EF3E8F"/>
    <w:rsid w:val="00F144E4"/>
    <w:rsid w:val="00F1550B"/>
    <w:rsid w:val="00F17B9E"/>
    <w:rsid w:val="00F31DA4"/>
    <w:rsid w:val="00F50DBD"/>
    <w:rsid w:val="00F717B8"/>
    <w:rsid w:val="00F720D0"/>
    <w:rsid w:val="00F85975"/>
    <w:rsid w:val="00FA02AD"/>
    <w:rsid w:val="00FA70C2"/>
    <w:rsid w:val="00FB5F19"/>
    <w:rsid w:val="00FC137A"/>
    <w:rsid w:val="00FC35E3"/>
    <w:rsid w:val="00FC64B4"/>
    <w:rsid w:val="00FE1D3B"/>
    <w:rsid w:val="00FE6048"/>
    <w:rsid w:val="00FF6B77"/>
    <w:rsid w:val="00FF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6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306C0"/>
    <w:pPr>
      <w:spacing w:before="120"/>
      <w:jc w:val="both"/>
    </w:pPr>
    <w:rPr>
      <w:rFonts w:ascii="Arial" w:hAnsi="Arial" w:cs="Arial"/>
      <w:b/>
      <w:bCs/>
      <w:sz w:val="20"/>
    </w:rPr>
  </w:style>
  <w:style w:type="paragraph" w:styleId="Zkladntext2">
    <w:name w:val="Body Text 2"/>
    <w:basedOn w:val="Normln"/>
    <w:link w:val="Zkladntext2Char"/>
    <w:semiHidden/>
    <w:rsid w:val="00C306C0"/>
    <w:pPr>
      <w:spacing w:before="120"/>
      <w:jc w:val="both"/>
    </w:pPr>
    <w:rPr>
      <w:rFonts w:ascii="Arial" w:hAnsi="Arial" w:cs="Arial"/>
      <w:sz w:val="20"/>
    </w:rPr>
  </w:style>
  <w:style w:type="character" w:styleId="Hypertextovodkaz">
    <w:name w:val="Hyperlink"/>
    <w:uiPriority w:val="99"/>
    <w:unhideWhenUsed/>
    <w:rsid w:val="00E84734"/>
    <w:rPr>
      <w:color w:val="0000FF"/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0368FA"/>
    <w:rPr>
      <w:rFonts w:ascii="Arial" w:hAnsi="Arial" w:cs="Arial"/>
      <w:szCs w:val="24"/>
    </w:rPr>
  </w:style>
  <w:style w:type="paragraph" w:styleId="Normlnweb">
    <w:name w:val="Normal (Web)"/>
    <w:basedOn w:val="Normln"/>
    <w:semiHidden/>
    <w:unhideWhenUsed/>
    <w:rsid w:val="005A46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17967-A8CD-4EC7-B32B-BE22E305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966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4</vt:lpstr>
    </vt:vector>
  </TitlesOfParts>
  <Company>CSU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4</dc:title>
  <dc:creator>Jarda Kartous</dc:creator>
  <cp:lastModifiedBy>Ing. Jan Dehner</cp:lastModifiedBy>
  <cp:revision>11</cp:revision>
  <cp:lastPrinted>2017-02-08T08:59:00Z</cp:lastPrinted>
  <dcterms:created xsi:type="dcterms:W3CDTF">2018-02-07T13:55:00Z</dcterms:created>
  <dcterms:modified xsi:type="dcterms:W3CDTF">2018-02-08T12:36:00Z</dcterms:modified>
</cp:coreProperties>
</file>