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7" w:rsidRPr="00620403" w:rsidRDefault="008433C7" w:rsidP="00230727">
      <w:pPr>
        <w:pStyle w:val="Zkladntext"/>
        <w:spacing w:before="0" w:after="240" w:line="276" w:lineRule="auto"/>
        <w:jc w:val="center"/>
        <w:rPr>
          <w:bCs w:val="0"/>
          <w:i/>
          <w:color w:val="000000"/>
        </w:rPr>
      </w:pPr>
      <w:r w:rsidRPr="00620403">
        <w:rPr>
          <w:bCs w:val="0"/>
          <w:i/>
          <w:color w:val="000000"/>
        </w:rPr>
        <w:t>CESTOVNÍ RUCH V MORAVSKOSLEZ</w:t>
      </w:r>
      <w:r w:rsidR="00EC4835" w:rsidRPr="00620403">
        <w:rPr>
          <w:bCs w:val="0"/>
          <w:i/>
          <w:color w:val="000000"/>
        </w:rPr>
        <w:t>S</w:t>
      </w:r>
      <w:r w:rsidRPr="00620403">
        <w:rPr>
          <w:bCs w:val="0"/>
          <w:i/>
          <w:color w:val="000000"/>
        </w:rPr>
        <w:t>KÉM KRAJI V</w:t>
      </w:r>
      <w:r w:rsidR="009C2717">
        <w:rPr>
          <w:bCs w:val="0"/>
          <w:i/>
          <w:color w:val="000000"/>
        </w:rPr>
        <w:t>E</w:t>
      </w:r>
      <w:r w:rsidRPr="00620403">
        <w:rPr>
          <w:bCs w:val="0"/>
          <w:i/>
          <w:color w:val="000000"/>
        </w:rPr>
        <w:t xml:space="preserve"> </w:t>
      </w:r>
      <w:r w:rsidR="00552719">
        <w:rPr>
          <w:bCs w:val="0"/>
          <w:i/>
          <w:color w:val="000000"/>
        </w:rPr>
        <w:t>4</w:t>
      </w:r>
      <w:r w:rsidRPr="00620403">
        <w:rPr>
          <w:bCs w:val="0"/>
          <w:i/>
          <w:color w:val="000000"/>
        </w:rPr>
        <w:t>. ČTVRTLETÍ 201</w:t>
      </w:r>
      <w:r w:rsidR="001C59A0">
        <w:rPr>
          <w:bCs w:val="0"/>
          <w:i/>
          <w:color w:val="000000"/>
        </w:rPr>
        <w:t>6</w:t>
      </w:r>
    </w:p>
    <w:p w:rsidR="00B33CDD" w:rsidRDefault="00222D70" w:rsidP="00817798">
      <w:pPr>
        <w:pStyle w:val="Zkladntext"/>
        <w:spacing w:before="0" w:after="120" w:line="276" w:lineRule="auto"/>
        <w:rPr>
          <w:bCs w:val="0"/>
          <w:color w:val="000000"/>
        </w:rPr>
      </w:pPr>
      <w:r>
        <w:rPr>
          <w:bCs w:val="0"/>
          <w:color w:val="000000"/>
        </w:rPr>
        <w:t>Téměř všechny z</w:t>
      </w:r>
      <w:r w:rsidR="009D5B8D" w:rsidRPr="009D5B8D">
        <w:rPr>
          <w:bCs w:val="0"/>
          <w:color w:val="000000"/>
        </w:rPr>
        <w:t xml:space="preserve">ákladní ukazatele charakterizující objem cestovního ruchu v Moravskoslezském kraji za </w:t>
      </w:r>
      <w:r w:rsidR="009D5B8D">
        <w:rPr>
          <w:bCs w:val="0"/>
          <w:color w:val="000000"/>
        </w:rPr>
        <w:t>4</w:t>
      </w:r>
      <w:r w:rsidR="009D5B8D" w:rsidRPr="009D5B8D">
        <w:rPr>
          <w:bCs w:val="0"/>
          <w:color w:val="000000"/>
        </w:rPr>
        <w:t>. čtvrtletí 2016 vykazují ve srovnání se stejným obdobím minulého roku velmi příznivý vývoj.</w:t>
      </w:r>
      <w:r w:rsidRPr="00222D70">
        <w:t xml:space="preserve"> </w:t>
      </w:r>
      <w:r>
        <w:rPr>
          <w:bCs w:val="0"/>
          <w:color w:val="000000"/>
        </w:rPr>
        <w:t xml:space="preserve">Pouze počty </w:t>
      </w:r>
      <w:r w:rsidRPr="00222D70">
        <w:rPr>
          <w:bCs w:val="0"/>
          <w:color w:val="000000"/>
        </w:rPr>
        <w:t xml:space="preserve">přenocování </w:t>
      </w:r>
      <w:r>
        <w:rPr>
          <w:bCs w:val="0"/>
          <w:color w:val="000000"/>
        </w:rPr>
        <w:t>nerezidentů</w:t>
      </w:r>
      <w:r w:rsidRPr="00222D70">
        <w:rPr>
          <w:bCs w:val="0"/>
          <w:color w:val="000000"/>
        </w:rPr>
        <w:t xml:space="preserve"> proti hodnotám </w:t>
      </w:r>
      <w:r w:rsidR="00D73303">
        <w:rPr>
          <w:bCs w:val="0"/>
          <w:color w:val="000000"/>
        </w:rPr>
        <w:t>z roku 2015 mírně</w:t>
      </w:r>
      <w:r>
        <w:rPr>
          <w:bCs w:val="0"/>
          <w:color w:val="000000"/>
        </w:rPr>
        <w:t xml:space="preserve"> pokles</w:t>
      </w:r>
      <w:r w:rsidR="00D73303">
        <w:rPr>
          <w:bCs w:val="0"/>
          <w:color w:val="000000"/>
        </w:rPr>
        <w:t>ly</w:t>
      </w:r>
      <w:r>
        <w:rPr>
          <w:bCs w:val="0"/>
          <w:color w:val="000000"/>
        </w:rPr>
        <w:t>.</w:t>
      </w:r>
    </w:p>
    <w:p w:rsidR="00E84734" w:rsidRPr="0091798B" w:rsidRDefault="00D958F8" w:rsidP="00817798">
      <w:pPr>
        <w:pStyle w:val="Zkladntext"/>
        <w:spacing w:before="0" w:after="120" w:line="276" w:lineRule="auto"/>
        <w:rPr>
          <w:bCs w:val="0"/>
          <w:color w:val="000000"/>
        </w:rPr>
      </w:pPr>
      <w:r w:rsidRPr="0091798B">
        <w:rPr>
          <w:bCs w:val="0"/>
          <w:color w:val="000000"/>
        </w:rPr>
        <w:t xml:space="preserve">Počet hostů, kteří ve 4. čtvrtletí 2016 navštívili hromadná ubytovací zařízení, se v kraji meziročně zvýšil o 7,7 %, </w:t>
      </w:r>
      <w:r w:rsidRPr="0091798B">
        <w:rPr>
          <w:bCs w:val="0"/>
        </w:rPr>
        <w:t>v případě domácích</w:t>
      </w:r>
      <w:r w:rsidRPr="0091798B">
        <w:rPr>
          <w:bCs w:val="0"/>
          <w:color w:val="000000"/>
        </w:rPr>
        <w:t xml:space="preserve"> návštěvníků byl nárůst o </w:t>
      </w:r>
      <w:r w:rsidR="0091798B" w:rsidRPr="0091798B">
        <w:rPr>
          <w:bCs w:val="0"/>
          <w:color w:val="000000"/>
        </w:rPr>
        <w:t>8,2</w:t>
      </w:r>
      <w:r w:rsidRPr="0091798B">
        <w:rPr>
          <w:bCs w:val="0"/>
          <w:color w:val="000000"/>
        </w:rPr>
        <w:t xml:space="preserve"> % a  počet zahraničních turistů vzrostl o </w:t>
      </w:r>
      <w:r w:rsidR="0091798B" w:rsidRPr="0091798B">
        <w:rPr>
          <w:bCs w:val="0"/>
          <w:color w:val="000000"/>
        </w:rPr>
        <w:t>5,8</w:t>
      </w:r>
      <w:r w:rsidRPr="0091798B">
        <w:rPr>
          <w:bCs w:val="0"/>
          <w:color w:val="000000"/>
        </w:rPr>
        <w:t xml:space="preserve"> %. Rozdílný</w:t>
      </w:r>
      <w:r w:rsidR="002765B1" w:rsidRPr="0091798B">
        <w:rPr>
          <w:bCs w:val="0"/>
          <w:color w:val="000000"/>
        </w:rPr>
        <w:t xml:space="preserve"> </w:t>
      </w:r>
      <w:r w:rsidRPr="0091798B">
        <w:rPr>
          <w:bCs w:val="0"/>
          <w:color w:val="000000"/>
        </w:rPr>
        <w:t xml:space="preserve">trend </w:t>
      </w:r>
      <w:r w:rsidR="00E84734" w:rsidRPr="0091798B">
        <w:rPr>
          <w:bCs w:val="0"/>
          <w:color w:val="000000"/>
        </w:rPr>
        <w:t xml:space="preserve">lze vysledovat </w:t>
      </w:r>
      <w:r w:rsidR="00226381" w:rsidRPr="0091798B">
        <w:rPr>
          <w:bCs w:val="0"/>
          <w:color w:val="000000"/>
        </w:rPr>
        <w:t>v případě počtu přenocování</w:t>
      </w:r>
      <w:r w:rsidR="002765B1" w:rsidRPr="0091798B">
        <w:rPr>
          <w:bCs w:val="0"/>
          <w:color w:val="000000"/>
        </w:rPr>
        <w:t>.</w:t>
      </w:r>
      <w:r w:rsidR="00E84734" w:rsidRPr="0091798B">
        <w:rPr>
          <w:bCs w:val="0"/>
          <w:color w:val="000000"/>
        </w:rPr>
        <w:t xml:space="preserve"> </w:t>
      </w:r>
      <w:r w:rsidR="002765B1" w:rsidRPr="0091798B">
        <w:rPr>
          <w:bCs w:val="0"/>
          <w:color w:val="000000"/>
        </w:rPr>
        <w:t>C</w:t>
      </w:r>
      <w:r w:rsidR="00997E8C" w:rsidRPr="0091798B">
        <w:rPr>
          <w:bCs w:val="0"/>
          <w:color w:val="000000"/>
        </w:rPr>
        <w:t xml:space="preserve">elkově </w:t>
      </w:r>
      <w:r w:rsidR="00226381" w:rsidRPr="0091798B">
        <w:rPr>
          <w:bCs w:val="0"/>
          <w:color w:val="000000"/>
        </w:rPr>
        <w:t xml:space="preserve">byl </w:t>
      </w:r>
      <w:r w:rsidR="0091798B" w:rsidRPr="0091798B">
        <w:rPr>
          <w:bCs w:val="0"/>
          <w:color w:val="000000"/>
        </w:rPr>
        <w:t xml:space="preserve">v tomto období </w:t>
      </w:r>
      <w:r w:rsidR="00226381" w:rsidRPr="0091798B">
        <w:rPr>
          <w:bCs w:val="0"/>
          <w:color w:val="000000"/>
        </w:rPr>
        <w:t xml:space="preserve">počet přenocování meziročně o </w:t>
      </w:r>
      <w:r w:rsidR="00106C90" w:rsidRPr="0091798B">
        <w:rPr>
          <w:bCs w:val="0"/>
          <w:color w:val="000000"/>
        </w:rPr>
        <w:t>6,</w:t>
      </w:r>
      <w:r w:rsidRPr="0091798B">
        <w:rPr>
          <w:bCs w:val="0"/>
          <w:color w:val="000000"/>
        </w:rPr>
        <w:t>5</w:t>
      </w:r>
      <w:r w:rsidR="00226381" w:rsidRPr="0091798B">
        <w:rPr>
          <w:bCs w:val="0"/>
          <w:color w:val="000000"/>
        </w:rPr>
        <w:t xml:space="preserve"> % větší</w:t>
      </w:r>
      <w:r w:rsidR="00E84734" w:rsidRPr="0091798B">
        <w:rPr>
          <w:bCs w:val="0"/>
          <w:color w:val="000000"/>
        </w:rPr>
        <w:t xml:space="preserve">, </w:t>
      </w:r>
      <w:r w:rsidRPr="0091798B">
        <w:rPr>
          <w:bCs w:val="0"/>
          <w:color w:val="000000"/>
        </w:rPr>
        <w:t>o což se zasloužili výhradně domácí</w:t>
      </w:r>
      <w:r w:rsidR="003B08A3" w:rsidRPr="0091798B">
        <w:rPr>
          <w:bCs w:val="0"/>
          <w:color w:val="000000"/>
        </w:rPr>
        <w:t xml:space="preserve"> </w:t>
      </w:r>
      <w:r w:rsidRPr="0091798B">
        <w:rPr>
          <w:bCs w:val="0"/>
          <w:color w:val="000000"/>
        </w:rPr>
        <w:t xml:space="preserve">návštěvníci. V jejich případě činilo meziroční </w:t>
      </w:r>
      <w:r w:rsidR="001340A3" w:rsidRPr="0091798B">
        <w:rPr>
          <w:bCs w:val="0"/>
          <w:color w:val="000000"/>
        </w:rPr>
        <w:t>zvýšení</w:t>
      </w:r>
      <w:r w:rsidR="003B08A3" w:rsidRPr="0091798B">
        <w:rPr>
          <w:bCs w:val="0"/>
          <w:color w:val="000000"/>
        </w:rPr>
        <w:t xml:space="preserve"> </w:t>
      </w:r>
      <w:r w:rsidRPr="0091798B">
        <w:rPr>
          <w:bCs w:val="0"/>
          <w:color w:val="000000"/>
        </w:rPr>
        <w:t>8,5</w:t>
      </w:r>
      <w:r w:rsidR="00571966" w:rsidRPr="0091798B">
        <w:rPr>
          <w:bCs w:val="0"/>
          <w:color w:val="000000"/>
        </w:rPr>
        <w:t xml:space="preserve"> %</w:t>
      </w:r>
      <w:r w:rsidR="00E84734" w:rsidRPr="0091798B">
        <w:rPr>
          <w:bCs w:val="0"/>
          <w:color w:val="000000"/>
        </w:rPr>
        <w:t xml:space="preserve">, </w:t>
      </w:r>
      <w:r w:rsidRPr="0091798B">
        <w:rPr>
          <w:bCs w:val="0"/>
          <w:color w:val="000000"/>
        </w:rPr>
        <w:t xml:space="preserve">zatímco </w:t>
      </w:r>
      <w:r w:rsidR="00226381" w:rsidRPr="0091798B">
        <w:rPr>
          <w:bCs w:val="0"/>
          <w:color w:val="000000"/>
        </w:rPr>
        <w:t xml:space="preserve">počet přenocování </w:t>
      </w:r>
      <w:r w:rsidR="00AD00DD" w:rsidRPr="0091798B">
        <w:rPr>
          <w:bCs w:val="0"/>
          <w:color w:val="000000"/>
        </w:rPr>
        <w:t xml:space="preserve">zahraničních </w:t>
      </w:r>
      <w:r w:rsidR="00226381" w:rsidRPr="0091798B">
        <w:rPr>
          <w:bCs w:val="0"/>
          <w:color w:val="000000"/>
        </w:rPr>
        <w:t xml:space="preserve">návštěvníků </w:t>
      </w:r>
      <w:r w:rsidRPr="0091798B">
        <w:rPr>
          <w:bCs w:val="0"/>
          <w:color w:val="000000"/>
        </w:rPr>
        <w:t>se v podstatě nezměnil</w:t>
      </w:r>
      <w:r w:rsidR="00E84734" w:rsidRPr="0091798B">
        <w:rPr>
          <w:bCs w:val="0"/>
          <w:color w:val="000000"/>
        </w:rPr>
        <w:t>.</w:t>
      </w:r>
    </w:p>
    <w:p w:rsidR="00463EC6" w:rsidRPr="000F5751" w:rsidRDefault="0021653F" w:rsidP="00817798">
      <w:pPr>
        <w:pStyle w:val="Zkladntext"/>
        <w:spacing w:before="0" w:after="120" w:line="276" w:lineRule="auto"/>
        <w:rPr>
          <w:rFonts w:ascii="Cambria Math" w:hAnsi="Cambria Math"/>
        </w:rPr>
      </w:pPr>
      <w:r w:rsidRPr="0091798B">
        <w:rPr>
          <w:rFonts w:eastAsia="Calibri"/>
          <w:bCs w:val="0"/>
          <w:szCs w:val="20"/>
          <w:lang w:eastAsia="en-US"/>
        </w:rPr>
        <w:t>Výsledky, jichž za c</w:t>
      </w:r>
      <w:r w:rsidR="00463EC6" w:rsidRPr="0091798B">
        <w:rPr>
          <w:rFonts w:eastAsia="Calibri"/>
          <w:bCs w:val="0"/>
          <w:szCs w:val="20"/>
          <w:lang w:eastAsia="en-US"/>
        </w:rPr>
        <w:t>elý rok 201</w:t>
      </w:r>
      <w:r w:rsidR="0091798B" w:rsidRPr="0091798B">
        <w:rPr>
          <w:rFonts w:eastAsia="Calibri"/>
          <w:bCs w:val="0"/>
          <w:szCs w:val="20"/>
          <w:lang w:eastAsia="en-US"/>
        </w:rPr>
        <w:t>6</w:t>
      </w:r>
      <w:r w:rsidR="00463EC6" w:rsidRPr="0091798B">
        <w:rPr>
          <w:rFonts w:eastAsia="Calibri"/>
          <w:bCs w:val="0"/>
          <w:szCs w:val="20"/>
          <w:lang w:eastAsia="en-US"/>
        </w:rPr>
        <w:t xml:space="preserve"> </w:t>
      </w:r>
      <w:r w:rsidRPr="0091798B">
        <w:rPr>
          <w:rFonts w:eastAsia="Calibri"/>
          <w:bCs w:val="0"/>
          <w:szCs w:val="20"/>
          <w:lang w:eastAsia="en-US"/>
        </w:rPr>
        <w:t>dosáhla</w:t>
      </w:r>
      <w:r w:rsidR="00463EC6" w:rsidRPr="0091798B">
        <w:rPr>
          <w:rFonts w:eastAsia="Calibri"/>
          <w:bCs w:val="0"/>
          <w:szCs w:val="20"/>
          <w:lang w:eastAsia="en-US"/>
        </w:rPr>
        <w:t xml:space="preserve"> hromadná ubytovací zařízení </w:t>
      </w:r>
      <w:r w:rsidRPr="0091798B">
        <w:rPr>
          <w:rFonts w:eastAsia="Calibri"/>
          <w:bCs w:val="0"/>
          <w:szCs w:val="20"/>
          <w:lang w:eastAsia="en-US"/>
        </w:rPr>
        <w:t>v Moravskoslezském kraji, lze</w:t>
      </w:r>
      <w:r>
        <w:rPr>
          <w:rFonts w:eastAsia="Calibri"/>
          <w:bCs w:val="0"/>
          <w:szCs w:val="20"/>
          <w:lang w:eastAsia="en-US"/>
        </w:rPr>
        <w:t xml:space="preserve"> hodnotit jedině pozitivně. Ve srovnání s předchozím rokem došlo k </w:t>
      </w:r>
      <w:r w:rsidR="0091798B">
        <w:rPr>
          <w:rFonts w:eastAsia="Calibri"/>
          <w:bCs w:val="0"/>
          <w:szCs w:val="20"/>
          <w:lang w:eastAsia="en-US"/>
        </w:rPr>
        <w:t>cca</w:t>
      </w:r>
      <w:r>
        <w:rPr>
          <w:rFonts w:eastAsia="Calibri"/>
          <w:bCs w:val="0"/>
          <w:szCs w:val="20"/>
          <w:lang w:eastAsia="en-US"/>
        </w:rPr>
        <w:t xml:space="preserve"> </w:t>
      </w:r>
      <w:r w:rsidR="0091798B">
        <w:rPr>
          <w:rFonts w:eastAsia="Calibri"/>
          <w:bCs w:val="0"/>
          <w:szCs w:val="20"/>
          <w:lang w:eastAsia="en-US"/>
        </w:rPr>
        <w:t>6</w:t>
      </w:r>
      <w:r w:rsidR="00463EC6" w:rsidRPr="000F5751">
        <w:rPr>
          <w:rFonts w:eastAsia="Calibri"/>
          <w:bCs w:val="0"/>
          <w:szCs w:val="20"/>
          <w:lang w:eastAsia="en-US"/>
        </w:rPr>
        <w:t xml:space="preserve">% </w:t>
      </w:r>
      <w:r w:rsidR="00463EC6">
        <w:rPr>
          <w:rFonts w:eastAsia="Calibri"/>
          <w:bCs w:val="0"/>
          <w:szCs w:val="20"/>
          <w:lang w:eastAsia="en-US"/>
        </w:rPr>
        <w:t>nárůst</w:t>
      </w:r>
      <w:r>
        <w:rPr>
          <w:rFonts w:eastAsia="Calibri"/>
          <w:bCs w:val="0"/>
          <w:szCs w:val="20"/>
          <w:lang w:eastAsia="en-US"/>
        </w:rPr>
        <w:t>u</w:t>
      </w:r>
      <w:r w:rsidR="00463EC6" w:rsidRPr="000F5751">
        <w:rPr>
          <w:rFonts w:eastAsia="Calibri"/>
          <w:bCs w:val="0"/>
          <w:szCs w:val="20"/>
          <w:lang w:eastAsia="en-US"/>
        </w:rPr>
        <w:t xml:space="preserve"> </w:t>
      </w:r>
      <w:r w:rsidR="0091798B">
        <w:rPr>
          <w:rFonts w:eastAsia="Calibri"/>
          <w:bCs w:val="0"/>
          <w:szCs w:val="20"/>
          <w:lang w:eastAsia="en-US"/>
        </w:rPr>
        <w:t xml:space="preserve">jak celkového </w:t>
      </w:r>
      <w:r w:rsidR="00463EC6" w:rsidRPr="000F5751">
        <w:rPr>
          <w:rFonts w:eastAsia="Calibri"/>
          <w:bCs w:val="0"/>
          <w:szCs w:val="20"/>
          <w:lang w:eastAsia="en-US"/>
        </w:rPr>
        <w:t xml:space="preserve">počtu hostů, </w:t>
      </w:r>
      <w:r w:rsidR="0091798B">
        <w:rPr>
          <w:rFonts w:eastAsia="Calibri"/>
          <w:bCs w:val="0"/>
          <w:szCs w:val="20"/>
          <w:lang w:eastAsia="en-US"/>
        </w:rPr>
        <w:t xml:space="preserve">tak i </w:t>
      </w:r>
      <w:r w:rsidR="00463EC6" w:rsidRPr="000F5751">
        <w:rPr>
          <w:rFonts w:eastAsia="Calibri"/>
          <w:bCs w:val="0"/>
          <w:szCs w:val="20"/>
          <w:lang w:eastAsia="en-US"/>
        </w:rPr>
        <w:t>poč</w:t>
      </w:r>
      <w:r w:rsidR="0091798B">
        <w:rPr>
          <w:rFonts w:eastAsia="Calibri"/>
          <w:bCs w:val="0"/>
          <w:szCs w:val="20"/>
          <w:lang w:eastAsia="en-US"/>
        </w:rPr>
        <w:t>tu jejich</w:t>
      </w:r>
      <w:r w:rsidR="00463EC6" w:rsidRPr="000F5751">
        <w:rPr>
          <w:rFonts w:eastAsia="Calibri"/>
          <w:bCs w:val="0"/>
          <w:szCs w:val="20"/>
          <w:lang w:eastAsia="en-US"/>
        </w:rPr>
        <w:t xml:space="preserve"> </w:t>
      </w:r>
      <w:r w:rsidR="0091798B">
        <w:rPr>
          <w:rFonts w:eastAsia="Calibri"/>
          <w:bCs w:val="0"/>
          <w:szCs w:val="20"/>
          <w:lang w:eastAsia="en-US"/>
        </w:rPr>
        <w:t>přenocování.</w:t>
      </w:r>
    </w:p>
    <w:p w:rsidR="0091798B" w:rsidRDefault="00463B28" w:rsidP="009D5B8D">
      <w:pPr>
        <w:spacing w:before="240" w:after="120" w:line="276" w:lineRule="auto"/>
        <w:jc w:val="both"/>
        <w:rPr>
          <w:rFonts w:ascii="Arial" w:hAnsi="Arial" w:cs="Arial"/>
          <w:color w:val="000000"/>
          <w:spacing w:val="-2"/>
          <w:sz w:val="20"/>
        </w:rPr>
      </w:pPr>
      <w:r w:rsidRPr="006C462F">
        <w:rPr>
          <w:rFonts w:ascii="Arial" w:hAnsi="Arial" w:cs="Arial"/>
          <w:b/>
          <w:color w:val="000000"/>
          <w:spacing w:val="-2"/>
          <w:sz w:val="20"/>
        </w:rPr>
        <w:t>V</w:t>
      </w:r>
      <w:r w:rsidR="002765B1">
        <w:rPr>
          <w:rFonts w:ascii="Arial" w:hAnsi="Arial" w:cs="Arial"/>
          <w:b/>
          <w:color w:val="000000"/>
          <w:spacing w:val="-2"/>
          <w:sz w:val="20"/>
        </w:rPr>
        <w:t>e</w:t>
      </w:r>
      <w:r w:rsidRPr="006C462F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="0021653F">
        <w:rPr>
          <w:rFonts w:ascii="Arial" w:hAnsi="Arial" w:cs="Arial"/>
          <w:b/>
          <w:color w:val="000000"/>
          <w:spacing w:val="-2"/>
          <w:sz w:val="20"/>
        </w:rPr>
        <w:t>4</w:t>
      </w:r>
      <w:r w:rsidRPr="006C462F">
        <w:rPr>
          <w:rFonts w:ascii="Arial" w:hAnsi="Arial" w:cs="Arial"/>
          <w:b/>
          <w:color w:val="000000"/>
          <w:spacing w:val="-2"/>
          <w:sz w:val="20"/>
        </w:rPr>
        <w:t>. čtvrtletí 201</w:t>
      </w:r>
      <w:r w:rsidR="0091798B">
        <w:rPr>
          <w:rFonts w:ascii="Arial" w:hAnsi="Arial" w:cs="Arial"/>
          <w:b/>
          <w:color w:val="000000"/>
          <w:spacing w:val="-2"/>
          <w:sz w:val="20"/>
        </w:rPr>
        <w:t>6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přijelo do hromadných ubytovacích zařízení Moravskoslezského kraje </w:t>
      </w:r>
      <w:r w:rsidR="0091798B">
        <w:rPr>
          <w:rFonts w:ascii="Arial" w:hAnsi="Arial" w:cs="Arial"/>
          <w:color w:val="000000"/>
          <w:spacing w:val="-2"/>
          <w:sz w:val="20"/>
        </w:rPr>
        <w:t>170</w:t>
      </w:r>
      <w:r w:rsidR="0021653F">
        <w:rPr>
          <w:rFonts w:ascii="Arial" w:hAnsi="Arial" w:cs="Arial"/>
          <w:color w:val="000000"/>
          <w:spacing w:val="-2"/>
          <w:sz w:val="20"/>
        </w:rPr>
        <w:t> </w:t>
      </w:r>
      <w:r w:rsidR="0091798B">
        <w:rPr>
          <w:rFonts w:ascii="Arial" w:hAnsi="Arial" w:cs="Arial"/>
          <w:color w:val="000000"/>
          <w:spacing w:val="-2"/>
          <w:sz w:val="20"/>
        </w:rPr>
        <w:t>309</w:t>
      </w:r>
      <w:r w:rsidRPr="008433C7">
        <w:rPr>
          <w:rFonts w:ascii="Arial" w:hAnsi="Arial" w:cs="Arial"/>
          <w:b/>
          <w:color w:val="000000"/>
          <w:spacing w:val="-2"/>
          <w:sz w:val="20"/>
        </w:rPr>
        <w:t> </w:t>
      </w:r>
      <w:r w:rsidRPr="008433C7">
        <w:rPr>
          <w:rFonts w:ascii="Arial" w:hAnsi="Arial" w:cs="Arial"/>
          <w:b/>
          <w:bCs/>
          <w:color w:val="000000"/>
          <w:spacing w:val="-2"/>
          <w:sz w:val="20"/>
        </w:rPr>
        <w:t>hostů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, z nichž </w:t>
      </w:r>
      <w:r w:rsidR="0091798B">
        <w:rPr>
          <w:rFonts w:ascii="Arial" w:hAnsi="Arial" w:cs="Arial"/>
          <w:color w:val="000000"/>
          <w:spacing w:val="-2"/>
          <w:sz w:val="20"/>
        </w:rPr>
        <w:t xml:space="preserve">necelá </w:t>
      </w:r>
      <w:r w:rsidR="0021653F">
        <w:rPr>
          <w:rFonts w:ascii="Arial" w:hAnsi="Arial" w:cs="Arial"/>
          <w:color w:val="000000"/>
          <w:spacing w:val="-2"/>
          <w:sz w:val="20"/>
        </w:rPr>
        <w:t>čtvrtina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</w:t>
      </w:r>
      <w:r w:rsidR="00D1055D">
        <w:rPr>
          <w:rFonts w:ascii="Arial" w:hAnsi="Arial" w:cs="Arial"/>
          <w:color w:val="000000"/>
          <w:spacing w:val="-2"/>
          <w:sz w:val="20"/>
        </w:rPr>
        <w:t>byl</w:t>
      </w:r>
      <w:r w:rsidR="0021653F">
        <w:rPr>
          <w:rFonts w:ascii="Arial" w:hAnsi="Arial" w:cs="Arial"/>
          <w:color w:val="000000"/>
          <w:spacing w:val="-2"/>
          <w:sz w:val="20"/>
        </w:rPr>
        <w:t>a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ze zahraničí. Celkový počet hostů </w:t>
      </w:r>
      <w:r w:rsidR="00A75F62" w:rsidRPr="008433C7">
        <w:rPr>
          <w:rFonts w:ascii="Arial" w:hAnsi="Arial" w:cs="Arial"/>
          <w:color w:val="000000"/>
          <w:spacing w:val="-2"/>
          <w:sz w:val="20"/>
        </w:rPr>
        <w:t xml:space="preserve">tak </w:t>
      </w:r>
      <w:r w:rsidR="00D1055D">
        <w:rPr>
          <w:rFonts w:ascii="Arial" w:hAnsi="Arial" w:cs="Arial"/>
          <w:color w:val="000000"/>
          <w:spacing w:val="-2"/>
          <w:sz w:val="20"/>
        </w:rPr>
        <w:t>byl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o</w:t>
      </w:r>
      <w:r>
        <w:rPr>
          <w:rFonts w:ascii="Arial" w:hAnsi="Arial" w:cs="Arial"/>
          <w:color w:val="000000"/>
          <w:spacing w:val="-2"/>
          <w:sz w:val="20"/>
        </w:rPr>
        <w:t xml:space="preserve"> </w:t>
      </w:r>
      <w:r w:rsidR="0091798B">
        <w:rPr>
          <w:rFonts w:ascii="Arial" w:hAnsi="Arial" w:cs="Arial"/>
          <w:color w:val="000000"/>
          <w:spacing w:val="-2"/>
          <w:sz w:val="20"/>
        </w:rPr>
        <w:t>7,7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 % </w:t>
      </w:r>
      <w:r>
        <w:rPr>
          <w:rFonts w:ascii="Arial" w:hAnsi="Arial" w:cs="Arial"/>
          <w:color w:val="000000"/>
          <w:spacing w:val="-2"/>
          <w:sz w:val="20"/>
        </w:rPr>
        <w:t>větší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než ve stejném období předchozího roku. 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Počet </w:t>
      </w:r>
      <w:r w:rsidR="00A75F62">
        <w:rPr>
          <w:rFonts w:ascii="Arial" w:hAnsi="Arial" w:cs="Arial"/>
          <w:color w:val="000000"/>
          <w:spacing w:val="-2"/>
          <w:sz w:val="20"/>
        </w:rPr>
        <w:t>domácích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hostů se </w:t>
      </w:r>
      <w:r w:rsidR="00A75F62">
        <w:rPr>
          <w:rFonts w:ascii="Arial" w:hAnsi="Arial" w:cs="Arial"/>
          <w:color w:val="000000"/>
          <w:spacing w:val="-2"/>
          <w:sz w:val="20"/>
        </w:rPr>
        <w:t xml:space="preserve">meziročně 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zvýšil o </w:t>
      </w:r>
      <w:r w:rsidR="00A75F62">
        <w:rPr>
          <w:rFonts w:ascii="Arial" w:hAnsi="Arial" w:cs="Arial"/>
          <w:color w:val="000000"/>
          <w:spacing w:val="-2"/>
          <w:sz w:val="20"/>
        </w:rPr>
        <w:t>8,2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%, </w:t>
      </w:r>
      <w:r w:rsidR="00A75F62">
        <w:rPr>
          <w:rFonts w:ascii="Arial" w:hAnsi="Arial" w:cs="Arial"/>
          <w:color w:val="000000"/>
          <w:spacing w:val="-2"/>
          <w:sz w:val="20"/>
        </w:rPr>
        <w:t>zahraničních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</w:t>
      </w:r>
      <w:r w:rsidR="00A75F62">
        <w:rPr>
          <w:rFonts w:ascii="Arial" w:hAnsi="Arial" w:cs="Arial"/>
          <w:color w:val="000000"/>
          <w:spacing w:val="-2"/>
          <w:sz w:val="20"/>
        </w:rPr>
        <w:t>se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ubytovalo o </w:t>
      </w:r>
      <w:r w:rsidR="00A75F62">
        <w:rPr>
          <w:rFonts w:ascii="Arial" w:hAnsi="Arial" w:cs="Arial"/>
          <w:color w:val="000000"/>
          <w:spacing w:val="-2"/>
          <w:sz w:val="20"/>
        </w:rPr>
        <w:t>5,8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% více.</w:t>
      </w:r>
    </w:p>
    <w:p w:rsidR="00A75F62" w:rsidRDefault="00A75F62" w:rsidP="00817798">
      <w:pPr>
        <w:spacing w:after="120" w:line="276" w:lineRule="auto"/>
        <w:jc w:val="both"/>
        <w:rPr>
          <w:rFonts w:ascii="Arial" w:hAnsi="Arial" w:cs="Arial"/>
          <w:color w:val="000000"/>
          <w:spacing w:val="-2"/>
          <w:sz w:val="20"/>
        </w:rPr>
      </w:pPr>
      <w:r w:rsidRPr="00A75F62">
        <w:rPr>
          <w:rFonts w:ascii="Arial" w:hAnsi="Arial" w:cs="Arial"/>
          <w:color w:val="000000"/>
          <w:spacing w:val="-2"/>
          <w:sz w:val="20"/>
        </w:rPr>
        <w:t>Regionálně se návštěvnost zvýšila ve všech krajích, nejvýrazněji v Karlovarském kraji (o 26,5 %) a v kraji Jihočeském (o 19,7 %).</w:t>
      </w:r>
    </w:p>
    <w:p w:rsidR="000368FA" w:rsidRDefault="000801EE" w:rsidP="00817798">
      <w:pPr>
        <w:spacing w:after="120"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46.75pt">
            <v:imagedata r:id="rId5" o:title=""/>
          </v:shape>
        </w:pict>
      </w:r>
    </w:p>
    <w:p w:rsidR="00511E50" w:rsidRDefault="00463B28" w:rsidP="00817798">
      <w:pPr>
        <w:pStyle w:val="Zkladntext2"/>
        <w:spacing w:before="0" w:after="120" w:line="276" w:lineRule="auto"/>
      </w:pPr>
      <w:r w:rsidRPr="00775855">
        <w:t xml:space="preserve">Nejvíce zahraničních </w:t>
      </w:r>
      <w:r>
        <w:t>hostů</w:t>
      </w:r>
      <w:r w:rsidRPr="00775855">
        <w:t xml:space="preserve"> přijelo v</w:t>
      </w:r>
      <w:r w:rsidR="009C2717">
        <w:t>e</w:t>
      </w:r>
      <w:r w:rsidRPr="00775855">
        <w:t xml:space="preserve"> </w:t>
      </w:r>
      <w:r w:rsidR="00F1550B">
        <w:t>4</w:t>
      </w:r>
      <w:r w:rsidRPr="00775855">
        <w:t>. čtvrtletí 201</w:t>
      </w:r>
      <w:r w:rsidR="00182B1A">
        <w:t>6</w:t>
      </w:r>
      <w:r w:rsidRPr="00775855">
        <w:t xml:space="preserve"> do Moravskoslezského kraje </w:t>
      </w:r>
      <w:r>
        <w:t>z</w:t>
      </w:r>
      <w:r w:rsidR="00F1550B">
        <w:t>e</w:t>
      </w:r>
      <w:r w:rsidR="001340A3">
        <w:t xml:space="preserve"> </w:t>
      </w:r>
      <w:r w:rsidR="00F1550B">
        <w:t>Slovenska</w:t>
      </w:r>
      <w:r w:rsidR="0006236E">
        <w:t xml:space="preserve"> </w:t>
      </w:r>
      <w:r w:rsidR="00C14BD3" w:rsidRPr="00F85975">
        <w:t>(</w:t>
      </w:r>
      <w:r w:rsidR="00182B1A">
        <w:t xml:space="preserve">téměř </w:t>
      </w:r>
      <w:r w:rsidR="00F1550B">
        <w:t>9</w:t>
      </w:r>
      <w:r w:rsidR="00C14BD3">
        <w:t>,</w:t>
      </w:r>
      <w:r w:rsidR="00182B1A">
        <w:t>4</w:t>
      </w:r>
      <w:r w:rsidR="00C14BD3">
        <w:t> tis.</w:t>
      </w:r>
      <w:r w:rsidR="00C14BD3" w:rsidRPr="00F85975">
        <w:t xml:space="preserve">, což je </w:t>
      </w:r>
      <w:r w:rsidR="00511E50">
        <w:t>2</w:t>
      </w:r>
      <w:r w:rsidR="00F1550B">
        <w:t>3</w:t>
      </w:r>
      <w:r w:rsidR="00182B1A">
        <w:t>,0</w:t>
      </w:r>
      <w:r w:rsidR="00C14BD3" w:rsidRPr="00F85975">
        <w:t> % ze všech nerezidentů</w:t>
      </w:r>
      <w:r w:rsidR="00C14BD3">
        <w:t xml:space="preserve">, meziroční </w:t>
      </w:r>
      <w:r w:rsidR="00182B1A">
        <w:t>pokles</w:t>
      </w:r>
      <w:r w:rsidR="00C14BD3">
        <w:t xml:space="preserve"> o </w:t>
      </w:r>
      <w:r w:rsidR="00182B1A">
        <w:t>2,4</w:t>
      </w:r>
      <w:r w:rsidR="00C14BD3">
        <w:t xml:space="preserve"> %</w:t>
      </w:r>
      <w:r w:rsidR="00C14BD3" w:rsidRPr="00F85975">
        <w:t>)</w:t>
      </w:r>
      <w:r w:rsidR="00C14BD3">
        <w:t xml:space="preserve"> a odsunuli tak na druhé místo v minulém čtvrtletí nejpočetnější skupinu turistů</w:t>
      </w:r>
      <w:r w:rsidR="00F1550B">
        <w:t xml:space="preserve"> z</w:t>
      </w:r>
      <w:r w:rsidR="00C14BD3" w:rsidRPr="00775855">
        <w:t xml:space="preserve"> </w:t>
      </w:r>
      <w:r w:rsidR="00F1550B">
        <w:t>Polska</w:t>
      </w:r>
      <w:r w:rsidR="00C14BD3" w:rsidRPr="00F85975">
        <w:t xml:space="preserve">. </w:t>
      </w:r>
      <w:r w:rsidR="00C14BD3">
        <w:t xml:space="preserve">Těch dorazilo </w:t>
      </w:r>
      <w:r w:rsidR="001F4850">
        <w:t xml:space="preserve">při meziročním </w:t>
      </w:r>
      <w:r w:rsidR="00511E50">
        <w:t>nárůstu</w:t>
      </w:r>
      <w:r w:rsidR="001F4850" w:rsidRPr="00F85975">
        <w:t xml:space="preserve"> </w:t>
      </w:r>
      <w:r w:rsidR="001F4850">
        <w:t>o </w:t>
      </w:r>
      <w:r w:rsidR="00F1550B">
        <w:t>1</w:t>
      </w:r>
      <w:r w:rsidR="00182B1A">
        <w:t>4</w:t>
      </w:r>
      <w:r w:rsidR="00F1550B">
        <w:t>,4</w:t>
      </w:r>
      <w:r w:rsidR="001F4850" w:rsidRPr="00F85975">
        <w:t> %</w:t>
      </w:r>
      <w:r w:rsidR="001F4850">
        <w:t xml:space="preserve"> </w:t>
      </w:r>
      <w:r w:rsidR="00F1550B">
        <w:t>přes</w:t>
      </w:r>
      <w:r w:rsidR="00C14BD3">
        <w:t xml:space="preserve"> </w:t>
      </w:r>
      <w:r w:rsidR="00182B1A">
        <w:t>8,2</w:t>
      </w:r>
      <w:r w:rsidR="00C14BD3">
        <w:t xml:space="preserve"> tis.</w:t>
      </w:r>
      <w:r w:rsidR="00C14BD3" w:rsidRPr="00F85975">
        <w:t xml:space="preserve"> </w:t>
      </w:r>
      <w:r w:rsidR="00511E50">
        <w:t xml:space="preserve">Další nejpočetnější skupinou byli návštěvníci z Německa, </w:t>
      </w:r>
      <w:r w:rsidR="00861ABC">
        <w:t>jichž se v kraji ve sledovaných zařízeních ubytovalo</w:t>
      </w:r>
      <w:r w:rsidR="00511E50">
        <w:t xml:space="preserve"> </w:t>
      </w:r>
      <w:r w:rsidR="00CA089B">
        <w:t>necelých</w:t>
      </w:r>
      <w:r w:rsidR="00511E50">
        <w:t xml:space="preserve"> </w:t>
      </w:r>
      <w:r w:rsidR="00CA089B">
        <w:t>5,2 </w:t>
      </w:r>
      <w:r w:rsidR="00511E50">
        <w:t xml:space="preserve">tis. osob (meziroční </w:t>
      </w:r>
      <w:r w:rsidR="00F1550B">
        <w:t>pokles</w:t>
      </w:r>
      <w:r w:rsidR="00511E50">
        <w:t xml:space="preserve"> o </w:t>
      </w:r>
      <w:r w:rsidR="00CA089B">
        <w:t>2,0</w:t>
      </w:r>
      <w:r w:rsidR="00511E50">
        <w:t xml:space="preserve"> %</w:t>
      </w:r>
      <w:r w:rsidR="00511E50" w:rsidRPr="00F85975">
        <w:t>)</w:t>
      </w:r>
      <w:r w:rsidR="00511E50">
        <w:t xml:space="preserve">. </w:t>
      </w:r>
      <w:r w:rsidR="007D70C6">
        <w:t>Mezi jedním a</w:t>
      </w:r>
      <w:r w:rsidR="00EF3E8F">
        <w:t>ž dvěma tisíci hosty dorazilo z Itálie,</w:t>
      </w:r>
      <w:r w:rsidR="00EF3E8F" w:rsidRPr="007D70C6">
        <w:t xml:space="preserve"> </w:t>
      </w:r>
      <w:r w:rsidR="00CA089B">
        <w:t xml:space="preserve">Ruska, </w:t>
      </w:r>
      <w:r w:rsidR="00CA089B" w:rsidRPr="007D70C6">
        <w:t>Rakousk</w:t>
      </w:r>
      <w:r w:rsidR="00CA089B">
        <w:t>a</w:t>
      </w:r>
      <w:r w:rsidR="00CA089B" w:rsidRPr="007D70C6">
        <w:t xml:space="preserve"> </w:t>
      </w:r>
      <w:r w:rsidR="00CA089B">
        <w:t xml:space="preserve">a </w:t>
      </w:r>
      <w:r w:rsidR="00EF3E8F" w:rsidRPr="007D70C6">
        <w:t>Spojené</w:t>
      </w:r>
      <w:r w:rsidR="00EF3E8F">
        <w:t>ho</w:t>
      </w:r>
      <w:r w:rsidR="00CA089B">
        <w:t xml:space="preserve"> království</w:t>
      </w:r>
      <w:r w:rsidR="00EF3E8F">
        <w:t xml:space="preserve">. </w:t>
      </w:r>
      <w:r w:rsidR="007D70C6">
        <w:t xml:space="preserve">Ve všech uvedených případech byly tyto počty meziročně </w:t>
      </w:r>
      <w:r w:rsidR="00CA089B">
        <w:t>vyšší</w:t>
      </w:r>
      <w:r w:rsidR="007D70C6">
        <w:t xml:space="preserve">, nejvíce v případě </w:t>
      </w:r>
      <w:r w:rsidR="00EF3E8F">
        <w:t>Ruska</w:t>
      </w:r>
      <w:r w:rsidR="007D70C6">
        <w:t xml:space="preserve"> o </w:t>
      </w:r>
      <w:r w:rsidR="00EF3E8F">
        <w:t>3</w:t>
      </w:r>
      <w:r w:rsidR="00CA089B">
        <w:t>8</w:t>
      </w:r>
      <w:r w:rsidR="007D70C6">
        <w:t> %.</w:t>
      </w:r>
    </w:p>
    <w:p w:rsidR="00972D7B" w:rsidRDefault="007408B5" w:rsidP="00817798">
      <w:pPr>
        <w:pStyle w:val="Zkladntext2"/>
        <w:spacing w:before="0" w:after="120" w:line="276" w:lineRule="auto"/>
      </w:pPr>
      <w:r>
        <w:t xml:space="preserve">Počet </w:t>
      </w:r>
      <w:r w:rsidRPr="005A468A">
        <w:rPr>
          <w:b/>
          <w:bCs/>
        </w:rPr>
        <w:t>přenocování</w:t>
      </w:r>
      <w:r w:rsidRPr="005A468A">
        <w:t xml:space="preserve"> hostů v hromadných ubytovacích zařízeních Moravskoslezského kraje dosáhl ve </w:t>
      </w:r>
      <w:r w:rsidRPr="005A468A">
        <w:rPr>
          <w:b/>
        </w:rPr>
        <w:t>4. čtvrtletí 201</w:t>
      </w:r>
      <w:r w:rsidR="00861ABC">
        <w:rPr>
          <w:b/>
        </w:rPr>
        <w:t>6</w:t>
      </w:r>
      <w:r w:rsidRPr="005A468A">
        <w:t xml:space="preserve"> více než 4</w:t>
      </w:r>
      <w:r w:rsidR="00861ABC">
        <w:t>51</w:t>
      </w:r>
      <w:r w:rsidRPr="005A468A">
        <w:t> tis. a byl o 6,</w:t>
      </w:r>
      <w:r w:rsidR="00861ABC">
        <w:t>5</w:t>
      </w:r>
      <w:r w:rsidRPr="005A468A">
        <w:t xml:space="preserve"> % větší než ve stejném období minulého roku. Na tomto meziročním zvýšení </w:t>
      </w:r>
      <w:r w:rsidR="005A6394">
        <w:t xml:space="preserve">celkového </w:t>
      </w:r>
      <w:r w:rsidRPr="005A468A">
        <w:t xml:space="preserve">počtu přenocování se podíleli </w:t>
      </w:r>
      <w:r w:rsidR="00861ABC">
        <w:t>výhradně hosté z</w:t>
      </w:r>
      <w:r w:rsidRPr="005A468A">
        <w:t xml:space="preserve"> </w:t>
      </w:r>
      <w:r w:rsidR="00861ABC">
        <w:t>tuzemska</w:t>
      </w:r>
      <w:r w:rsidRPr="005A468A">
        <w:t xml:space="preserve"> (</w:t>
      </w:r>
      <w:r w:rsidR="00D73303">
        <w:t>+</w:t>
      </w:r>
      <w:r w:rsidR="00861ABC">
        <w:t>8,5</w:t>
      </w:r>
      <w:r w:rsidRPr="005A468A">
        <w:t xml:space="preserve"> %), </w:t>
      </w:r>
      <w:r w:rsidR="005A6394">
        <w:t>neboť</w:t>
      </w:r>
      <w:r w:rsidRPr="005A468A">
        <w:t xml:space="preserve"> </w:t>
      </w:r>
      <w:r w:rsidR="005A6394">
        <w:t xml:space="preserve">v případě </w:t>
      </w:r>
      <w:r w:rsidR="00972D7B">
        <w:t xml:space="preserve">nerezidentů byl zájem o ubytování menší </w:t>
      </w:r>
      <w:r w:rsidR="00972D7B" w:rsidRPr="005A468A">
        <w:rPr>
          <w:spacing w:val="-2"/>
        </w:rPr>
        <w:t>(</w:t>
      </w:r>
      <w:r w:rsidR="00972D7B">
        <w:rPr>
          <w:spacing w:val="-2"/>
        </w:rPr>
        <w:t xml:space="preserve">proti 4. čtvrtletí 2015 </w:t>
      </w:r>
      <w:r w:rsidR="00972D7B" w:rsidRPr="005A468A">
        <w:rPr>
          <w:spacing w:val="-2"/>
        </w:rPr>
        <w:t>méně přenocování</w:t>
      </w:r>
      <w:r w:rsidRPr="005A468A">
        <w:t xml:space="preserve"> o </w:t>
      </w:r>
      <w:r w:rsidR="005A6394">
        <w:t>0,1 %</w:t>
      </w:r>
      <w:r w:rsidR="00972D7B">
        <w:t>)</w:t>
      </w:r>
      <w:r w:rsidRPr="005A468A">
        <w:t xml:space="preserve">. </w:t>
      </w:r>
    </w:p>
    <w:p w:rsidR="005A6394" w:rsidRDefault="005A6394" w:rsidP="00817798">
      <w:pPr>
        <w:pStyle w:val="Zkladntext2"/>
        <w:spacing w:before="0" w:after="120" w:line="276" w:lineRule="auto"/>
        <w:rPr>
          <w:spacing w:val="-2"/>
        </w:rPr>
      </w:pPr>
      <w:r w:rsidRPr="005A6394">
        <w:rPr>
          <w:spacing w:val="-2"/>
        </w:rPr>
        <w:t>V regionálním členění vykázala růst ubytovací zařízení ve všech krajích. Nej</w:t>
      </w:r>
      <w:r>
        <w:rPr>
          <w:spacing w:val="-2"/>
        </w:rPr>
        <w:t>více se dařilo provozovatelům z </w:t>
      </w:r>
      <w:r w:rsidRPr="005A6394">
        <w:rPr>
          <w:spacing w:val="-2"/>
        </w:rPr>
        <w:t xml:space="preserve">Vysočiny, kde se meziročně počet nocí zvýšil o 19,6 %. Přispěli k tomu rezidenti (+18,6 %) i </w:t>
      </w:r>
      <w:proofErr w:type="spellStart"/>
      <w:r w:rsidRPr="005A6394">
        <w:rPr>
          <w:spacing w:val="-2"/>
        </w:rPr>
        <w:t>nerezidenti</w:t>
      </w:r>
      <w:proofErr w:type="spellEnd"/>
      <w:r w:rsidRPr="005A6394">
        <w:rPr>
          <w:spacing w:val="-2"/>
        </w:rPr>
        <w:t xml:space="preserve"> </w:t>
      </w:r>
      <w:r w:rsidRPr="005A6394">
        <w:rPr>
          <w:spacing w:val="-2"/>
        </w:rPr>
        <w:lastRenderedPageBreak/>
        <w:t>(+25,0 %). Dále dvojciferného růstu dosáhla ubytovací zařízení v Karlova</w:t>
      </w:r>
      <w:r w:rsidR="00A25B38">
        <w:rPr>
          <w:spacing w:val="-2"/>
        </w:rPr>
        <w:t>rském, Olomouckém, Jihočeském,</w:t>
      </w:r>
      <w:r w:rsidRPr="005A6394">
        <w:rPr>
          <w:spacing w:val="-2"/>
        </w:rPr>
        <w:t xml:space="preserve"> Pardubickém </w:t>
      </w:r>
      <w:r w:rsidR="00A25B38">
        <w:rPr>
          <w:spacing w:val="-2"/>
        </w:rPr>
        <w:t xml:space="preserve">a Ústeckém </w:t>
      </w:r>
      <w:r w:rsidRPr="005A6394">
        <w:rPr>
          <w:spacing w:val="-2"/>
        </w:rPr>
        <w:t>kraji.</w:t>
      </w:r>
    </w:p>
    <w:p w:rsidR="00FE6048" w:rsidRDefault="000801EE" w:rsidP="00817798">
      <w:pPr>
        <w:spacing w:after="120" w:line="276" w:lineRule="auto"/>
        <w:jc w:val="both"/>
      </w:pPr>
      <w:r>
        <w:pict>
          <v:shape id="_x0000_i1026" type="#_x0000_t75" style="width:480pt;height:210.75pt">
            <v:imagedata r:id="rId6" o:title=""/>
          </v:shape>
        </w:pict>
      </w:r>
    </w:p>
    <w:p w:rsidR="00463B28" w:rsidRPr="00571966" w:rsidRDefault="00463B28" w:rsidP="0081779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71966">
        <w:rPr>
          <w:rFonts w:ascii="Arial" w:hAnsi="Arial" w:cs="Arial"/>
          <w:b/>
          <w:bCs/>
          <w:sz w:val="20"/>
          <w:szCs w:val="20"/>
        </w:rPr>
        <w:t>Průměrný počet přenocování</w:t>
      </w:r>
      <w:r w:rsidRPr="00571966">
        <w:rPr>
          <w:rFonts w:ascii="Arial" w:hAnsi="Arial" w:cs="Arial"/>
          <w:sz w:val="20"/>
          <w:szCs w:val="20"/>
        </w:rPr>
        <w:t xml:space="preserve"> (</w:t>
      </w:r>
      <w:r w:rsidR="005A468A">
        <w:rPr>
          <w:rFonts w:ascii="Arial" w:hAnsi="Arial" w:cs="Arial"/>
          <w:sz w:val="20"/>
          <w:szCs w:val="20"/>
        </w:rPr>
        <w:t>2,7</w:t>
      </w:r>
      <w:r w:rsidR="0035592C">
        <w:rPr>
          <w:rFonts w:ascii="Arial" w:hAnsi="Arial" w:cs="Arial"/>
          <w:sz w:val="20"/>
          <w:szCs w:val="20"/>
        </w:rPr>
        <w:t xml:space="preserve"> noci</w:t>
      </w:r>
      <w:r w:rsidRPr="00571966">
        <w:rPr>
          <w:rFonts w:ascii="Arial" w:hAnsi="Arial" w:cs="Arial"/>
          <w:sz w:val="20"/>
          <w:szCs w:val="20"/>
        </w:rPr>
        <w:t xml:space="preserve"> na jednoho hosta) řadí kraj </w:t>
      </w:r>
      <w:r w:rsidR="005A468A">
        <w:rPr>
          <w:rFonts w:ascii="Arial" w:hAnsi="Arial" w:cs="Arial"/>
          <w:sz w:val="20"/>
          <w:szCs w:val="20"/>
        </w:rPr>
        <w:t>na 5. místo</w:t>
      </w:r>
      <w:r w:rsidRPr="00571966">
        <w:rPr>
          <w:rFonts w:ascii="Arial" w:hAnsi="Arial" w:cs="Arial"/>
          <w:sz w:val="20"/>
          <w:szCs w:val="20"/>
        </w:rPr>
        <w:t xml:space="preserve"> pomyslného krajského žebříčku. </w:t>
      </w:r>
      <w:r w:rsidR="005A468A">
        <w:rPr>
          <w:rFonts w:ascii="Arial" w:hAnsi="Arial" w:cs="Arial"/>
          <w:sz w:val="20"/>
          <w:szCs w:val="20"/>
        </w:rPr>
        <w:t>Tradičně první místo</w:t>
      </w:r>
      <w:r w:rsidRPr="00571966">
        <w:rPr>
          <w:rFonts w:ascii="Arial" w:hAnsi="Arial" w:cs="Arial"/>
          <w:sz w:val="20"/>
          <w:szCs w:val="20"/>
        </w:rPr>
        <w:t xml:space="preserve"> zde zaujímá „lázeňský“ Karlovarský kraj s počtem </w:t>
      </w:r>
      <w:r w:rsidR="00972D7B">
        <w:rPr>
          <w:rFonts w:ascii="Arial" w:hAnsi="Arial" w:cs="Arial"/>
          <w:sz w:val="20"/>
          <w:szCs w:val="20"/>
        </w:rPr>
        <w:t>4,8</w:t>
      </w:r>
      <w:r w:rsidRPr="00571966">
        <w:rPr>
          <w:rFonts w:ascii="Arial" w:hAnsi="Arial" w:cs="Arial"/>
          <w:sz w:val="20"/>
          <w:szCs w:val="20"/>
        </w:rPr>
        <w:t xml:space="preserve"> noc</w:t>
      </w:r>
      <w:r w:rsidR="0035592C">
        <w:rPr>
          <w:rFonts w:ascii="Arial" w:hAnsi="Arial" w:cs="Arial"/>
          <w:sz w:val="20"/>
          <w:szCs w:val="20"/>
        </w:rPr>
        <w:t>i</w:t>
      </w:r>
      <w:r w:rsidRPr="00571966">
        <w:rPr>
          <w:rFonts w:ascii="Arial" w:hAnsi="Arial" w:cs="Arial"/>
          <w:sz w:val="20"/>
          <w:szCs w:val="20"/>
        </w:rPr>
        <w:t xml:space="preserve">. Průměrný počet přenocování </w:t>
      </w:r>
      <w:r w:rsidR="001A44A2" w:rsidRPr="00571966">
        <w:rPr>
          <w:rFonts w:ascii="Arial" w:hAnsi="Arial" w:cs="Arial"/>
          <w:sz w:val="20"/>
          <w:szCs w:val="20"/>
        </w:rPr>
        <w:t>domácích návštěvníků</w:t>
      </w:r>
      <w:r w:rsidRPr="00571966">
        <w:rPr>
          <w:rFonts w:ascii="Arial" w:hAnsi="Arial" w:cs="Arial"/>
          <w:sz w:val="20"/>
          <w:szCs w:val="20"/>
        </w:rPr>
        <w:t xml:space="preserve"> </w:t>
      </w:r>
      <w:r w:rsidR="00D45B33" w:rsidRPr="00571966">
        <w:rPr>
          <w:rFonts w:ascii="Arial" w:hAnsi="Arial" w:cs="Arial"/>
          <w:sz w:val="20"/>
          <w:szCs w:val="20"/>
        </w:rPr>
        <w:t>byl v Moravskoslezském kraji poněkud vyšší (</w:t>
      </w:r>
      <w:r w:rsidR="005A468A">
        <w:rPr>
          <w:rFonts w:ascii="Arial" w:hAnsi="Arial" w:cs="Arial"/>
          <w:sz w:val="20"/>
          <w:szCs w:val="20"/>
        </w:rPr>
        <w:t>2,7</w:t>
      </w:r>
      <w:r w:rsidR="0035592C">
        <w:rPr>
          <w:rFonts w:ascii="Arial" w:hAnsi="Arial" w:cs="Arial"/>
          <w:sz w:val="20"/>
          <w:szCs w:val="20"/>
        </w:rPr>
        <w:t xml:space="preserve"> noci</w:t>
      </w:r>
      <w:r w:rsidR="00D45B33" w:rsidRPr="00571966">
        <w:rPr>
          <w:rFonts w:ascii="Arial" w:hAnsi="Arial" w:cs="Arial"/>
          <w:sz w:val="20"/>
          <w:szCs w:val="20"/>
        </w:rPr>
        <w:t>) než v případě zahraničních hostů</w:t>
      </w:r>
      <w:r w:rsidR="001A44A2" w:rsidRPr="00571966">
        <w:rPr>
          <w:rFonts w:ascii="Arial" w:hAnsi="Arial" w:cs="Arial"/>
          <w:sz w:val="20"/>
          <w:szCs w:val="20"/>
        </w:rPr>
        <w:t xml:space="preserve"> (</w:t>
      </w:r>
      <w:r w:rsidRPr="00571966">
        <w:rPr>
          <w:rFonts w:ascii="Arial" w:hAnsi="Arial" w:cs="Arial"/>
          <w:sz w:val="20"/>
          <w:szCs w:val="20"/>
        </w:rPr>
        <w:t>2,</w:t>
      </w:r>
      <w:r w:rsidR="00972D7B">
        <w:rPr>
          <w:rFonts w:ascii="Arial" w:hAnsi="Arial" w:cs="Arial"/>
          <w:sz w:val="20"/>
          <w:szCs w:val="20"/>
        </w:rPr>
        <w:t>4</w:t>
      </w:r>
      <w:r w:rsidR="0035592C">
        <w:rPr>
          <w:rFonts w:ascii="Arial" w:hAnsi="Arial" w:cs="Arial"/>
          <w:sz w:val="20"/>
          <w:szCs w:val="20"/>
        </w:rPr>
        <w:t xml:space="preserve"> noci</w:t>
      </w:r>
      <w:r w:rsidR="001A44A2" w:rsidRPr="00571966">
        <w:rPr>
          <w:rFonts w:ascii="Arial" w:hAnsi="Arial" w:cs="Arial"/>
          <w:sz w:val="20"/>
          <w:szCs w:val="20"/>
        </w:rPr>
        <w:t>)</w:t>
      </w:r>
      <w:r w:rsidRPr="00571966">
        <w:rPr>
          <w:rFonts w:ascii="Arial" w:hAnsi="Arial" w:cs="Arial"/>
          <w:sz w:val="20"/>
          <w:szCs w:val="20"/>
        </w:rPr>
        <w:t xml:space="preserve">. </w:t>
      </w:r>
    </w:p>
    <w:p w:rsidR="00D34E45" w:rsidRDefault="000801EE" w:rsidP="00817798">
      <w:pPr>
        <w:pStyle w:val="Zkladntext2"/>
        <w:spacing w:before="0" w:after="120" w:line="276" w:lineRule="auto"/>
        <w:rPr>
          <w:spacing w:val="-2"/>
        </w:rPr>
      </w:pPr>
      <w:r w:rsidRPr="000801EE">
        <w:rPr>
          <w:spacing w:val="-2"/>
        </w:rPr>
        <w:pict>
          <v:shape id="_x0000_i1027" type="#_x0000_t75" style="width:479.25pt;height:246.75pt">
            <v:imagedata r:id="rId7" o:title=""/>
          </v:shape>
        </w:pict>
      </w:r>
    </w:p>
    <w:p w:rsidR="00096EF4" w:rsidRPr="00644FE8" w:rsidRDefault="00096EF4" w:rsidP="00817798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644FE8">
        <w:rPr>
          <w:rFonts w:ascii="Arial" w:hAnsi="Arial" w:cs="Arial"/>
          <w:sz w:val="20"/>
          <w:szCs w:val="20"/>
        </w:rPr>
        <w:t>*          *          *</w:t>
      </w:r>
      <w:proofErr w:type="gramEnd"/>
    </w:p>
    <w:p w:rsidR="006947BA" w:rsidRPr="00F717B8" w:rsidRDefault="006947BA" w:rsidP="00817798">
      <w:pPr>
        <w:spacing w:after="120"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V průběhu </w:t>
      </w:r>
      <w:r w:rsidRPr="00F717B8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roku 201</w:t>
      </w:r>
      <w:r w:rsidR="00A204AE" w:rsidRPr="00F717B8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6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550983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navštívilo 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Moravskoslezský kraj 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822</w:t>
      </w:r>
      <w:r w:rsidR="00550983"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875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F717B8">
        <w:rPr>
          <w:rFonts w:ascii="Arial" w:hAnsi="Arial" w:cs="Arial"/>
          <w:b/>
          <w:color w:val="000000"/>
          <w:spacing w:val="-2"/>
          <w:sz w:val="20"/>
          <w:szCs w:val="20"/>
        </w:rPr>
        <w:t>hostů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, z toho </w:t>
      </w:r>
      <w:r w:rsidR="00550983" w:rsidRPr="00F717B8">
        <w:rPr>
          <w:rFonts w:ascii="Arial" w:hAnsi="Arial" w:cs="Arial"/>
          <w:color w:val="000000"/>
          <w:spacing w:val="-2"/>
          <w:sz w:val="20"/>
          <w:szCs w:val="20"/>
        </w:rPr>
        <w:t>2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2</w:t>
      </w:r>
      <w:r w:rsidR="00550983" w:rsidRPr="00F717B8">
        <w:rPr>
          <w:rFonts w:ascii="Arial" w:hAnsi="Arial" w:cs="Arial"/>
          <w:color w:val="000000"/>
          <w:spacing w:val="-2"/>
          <w:sz w:val="20"/>
          <w:szCs w:val="20"/>
        </w:rPr>
        <w:t> %</w:t>
      </w:r>
      <w:r w:rsidR="00C81CEC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přijelo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ze zahraničí. Celkový počet hostů se tak meziročně zvýšil o </w:t>
      </w:r>
      <w:r w:rsidR="00477F95" w:rsidRPr="00F717B8">
        <w:rPr>
          <w:rFonts w:ascii="Arial" w:hAnsi="Arial" w:cs="Arial"/>
          <w:color w:val="000000"/>
          <w:spacing w:val="-2"/>
          <w:sz w:val="20"/>
          <w:szCs w:val="20"/>
        </w:rPr>
        <w:t>6,2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%</w:t>
      </w:r>
      <w:r w:rsidR="00477F95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(tj. o téměř 48 tis. osob)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, a to zásluhou 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zejména hostů z</w:t>
      </w:r>
      <w:r w:rsidR="00F31DA4"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tuzemska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>, jejich</w:t>
      </w:r>
      <w:r w:rsidR="00BE786A" w:rsidRPr="00F717B8">
        <w:rPr>
          <w:rFonts w:ascii="Arial" w:hAnsi="Arial" w:cs="Arial"/>
          <w:color w:val="000000"/>
          <w:spacing w:val="-2"/>
          <w:sz w:val="20"/>
          <w:szCs w:val="20"/>
        </w:rPr>
        <w:t>ž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počet se meziročně zvýšil o 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7,8</w:t>
      </w:r>
      <w:r w:rsidR="00BE786A"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%. Zahraničních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7B1385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návštěvníků 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zavítalo do kraje</w:t>
      </w:r>
      <w:r w:rsidR="007B1385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660C5C" w:rsidRPr="00F717B8">
        <w:rPr>
          <w:rFonts w:ascii="Arial" w:hAnsi="Arial" w:cs="Arial"/>
          <w:color w:val="000000"/>
          <w:spacing w:val="-2"/>
          <w:sz w:val="20"/>
          <w:szCs w:val="20"/>
        </w:rPr>
        <w:t>o 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0,8</w:t>
      </w:r>
      <w:r w:rsidR="00660C5C"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>%</w:t>
      </w:r>
      <w:r w:rsidR="007B1385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více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:rsidR="006947BA" w:rsidRPr="00B2214C" w:rsidRDefault="00B2214C" w:rsidP="008177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F5751">
        <w:rPr>
          <w:rFonts w:ascii="Arial" w:hAnsi="Arial" w:cs="Arial"/>
          <w:sz w:val="20"/>
          <w:szCs w:val="20"/>
        </w:rPr>
        <w:t xml:space="preserve">Z krajského srovnání vyplývá, že nejvíce hostů směřovalo tradičně do Hlavního města Prahy (přes </w:t>
      </w:r>
      <w:r w:rsidR="00477F95">
        <w:rPr>
          <w:rFonts w:ascii="Arial" w:hAnsi="Arial" w:cs="Arial"/>
          <w:sz w:val="20"/>
          <w:szCs w:val="20"/>
        </w:rPr>
        <w:t>7,07</w:t>
      </w:r>
      <w:r w:rsidRPr="000F5751">
        <w:rPr>
          <w:rFonts w:ascii="Arial" w:hAnsi="Arial" w:cs="Arial"/>
          <w:sz w:val="20"/>
          <w:szCs w:val="20"/>
        </w:rPr>
        <w:t xml:space="preserve"> mil. hostů), přes 1 milion hostů dorazilo ještě do kraje Jihomoravského (</w:t>
      </w:r>
      <w:r w:rsidR="00C81CEC">
        <w:rPr>
          <w:rFonts w:ascii="Arial" w:hAnsi="Arial" w:cs="Arial"/>
          <w:sz w:val="20"/>
          <w:szCs w:val="20"/>
        </w:rPr>
        <w:t>cca</w:t>
      </w:r>
      <w:r w:rsidRPr="000F5751">
        <w:rPr>
          <w:rFonts w:ascii="Arial" w:hAnsi="Arial" w:cs="Arial"/>
          <w:sz w:val="20"/>
          <w:szCs w:val="20"/>
        </w:rPr>
        <w:t xml:space="preserve"> 1,</w:t>
      </w:r>
      <w:r w:rsidR="00477F95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 xml:space="preserve"> mil. hostů),</w:t>
      </w:r>
      <w:r w:rsidRPr="000F5751">
        <w:rPr>
          <w:rFonts w:ascii="Arial" w:hAnsi="Arial" w:cs="Arial"/>
          <w:sz w:val="20"/>
          <w:szCs w:val="20"/>
        </w:rPr>
        <w:t xml:space="preserve"> Jihočeského</w:t>
      </w:r>
      <w:r>
        <w:rPr>
          <w:rFonts w:ascii="Arial" w:hAnsi="Arial" w:cs="Arial"/>
          <w:sz w:val="20"/>
          <w:szCs w:val="20"/>
        </w:rPr>
        <w:t xml:space="preserve"> (</w:t>
      </w:r>
      <w:r w:rsidR="00F31DA4">
        <w:rPr>
          <w:rFonts w:ascii="Arial" w:hAnsi="Arial" w:cs="Arial"/>
          <w:sz w:val="20"/>
          <w:szCs w:val="20"/>
        </w:rPr>
        <w:t xml:space="preserve">cca </w:t>
      </w:r>
      <w:r>
        <w:rPr>
          <w:rFonts w:ascii="Arial" w:hAnsi="Arial" w:cs="Arial"/>
          <w:sz w:val="20"/>
          <w:szCs w:val="20"/>
        </w:rPr>
        <w:t>1,</w:t>
      </w:r>
      <w:r w:rsidR="00316592">
        <w:rPr>
          <w:rFonts w:ascii="Arial" w:hAnsi="Arial" w:cs="Arial"/>
          <w:sz w:val="20"/>
          <w:szCs w:val="20"/>
        </w:rPr>
        <w:t>45</w:t>
      </w:r>
      <w:r w:rsidR="00F31DA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mil. hostů) a Královéhradeckého (cca 1,1</w:t>
      </w:r>
      <w:r w:rsidR="0031659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mil. hostů)</w:t>
      </w:r>
      <w:r w:rsidRPr="000F57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Příznivé výsledky, tj. meziroční přírůstek počtu hostů, vykazují všechny kraje, přičemž nejvyšších relativních přírůstků dosáhl </w:t>
      </w:r>
      <w:r w:rsidR="00316592">
        <w:rPr>
          <w:rFonts w:ascii="Arial" w:hAnsi="Arial" w:cs="Arial"/>
          <w:sz w:val="20"/>
          <w:szCs w:val="20"/>
        </w:rPr>
        <w:t>Karlovarský</w:t>
      </w:r>
      <w:r>
        <w:rPr>
          <w:rFonts w:ascii="Arial" w:hAnsi="Arial" w:cs="Arial"/>
          <w:sz w:val="20"/>
          <w:szCs w:val="20"/>
        </w:rPr>
        <w:t xml:space="preserve"> kraj (o 1</w:t>
      </w:r>
      <w:r w:rsidR="0031659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316592">
        <w:rPr>
          <w:rFonts w:ascii="Arial" w:hAnsi="Arial" w:cs="Arial"/>
          <w:sz w:val="20"/>
          <w:szCs w:val="20"/>
        </w:rPr>
        <w:t>2 %).</w:t>
      </w:r>
      <w:r>
        <w:rPr>
          <w:rFonts w:ascii="Arial" w:hAnsi="Arial" w:cs="Arial"/>
          <w:sz w:val="20"/>
          <w:szCs w:val="20"/>
        </w:rPr>
        <w:t xml:space="preserve"> Nejmenší meziroční nárůst </w:t>
      </w:r>
      <w:r>
        <w:rPr>
          <w:rFonts w:ascii="Arial" w:hAnsi="Arial" w:cs="Arial"/>
          <w:color w:val="000000"/>
          <w:spacing w:val="-2"/>
          <w:sz w:val="20"/>
        </w:rPr>
        <w:t xml:space="preserve">zaznamenal </w:t>
      </w:r>
      <w:r w:rsidR="00F31DA4">
        <w:rPr>
          <w:rFonts w:ascii="Arial" w:hAnsi="Arial" w:cs="Arial"/>
          <w:color w:val="000000"/>
          <w:spacing w:val="-2"/>
          <w:sz w:val="20"/>
        </w:rPr>
        <w:t>Plzeňský</w:t>
      </w:r>
      <w:r>
        <w:rPr>
          <w:rFonts w:ascii="Arial" w:hAnsi="Arial" w:cs="Arial"/>
          <w:color w:val="000000"/>
          <w:spacing w:val="-2"/>
          <w:sz w:val="20"/>
        </w:rPr>
        <w:t xml:space="preserve"> kraj</w:t>
      </w:r>
      <w:r w:rsidR="00316592">
        <w:rPr>
          <w:rFonts w:ascii="Arial" w:hAnsi="Arial" w:cs="Arial"/>
          <w:color w:val="000000"/>
          <w:spacing w:val="-2"/>
          <w:sz w:val="20"/>
        </w:rPr>
        <w:t xml:space="preserve"> </w:t>
      </w:r>
      <w:r w:rsidR="00316592">
        <w:rPr>
          <w:rFonts w:ascii="Arial" w:hAnsi="Arial" w:cs="Arial"/>
          <w:sz w:val="20"/>
          <w:szCs w:val="20"/>
        </w:rPr>
        <w:t>(o 2,0 %)</w:t>
      </w:r>
      <w:r>
        <w:rPr>
          <w:rFonts w:ascii="Arial" w:hAnsi="Arial" w:cs="Arial"/>
          <w:color w:val="000000"/>
          <w:spacing w:val="-2"/>
          <w:sz w:val="20"/>
        </w:rPr>
        <w:t>.</w:t>
      </w:r>
    </w:p>
    <w:p w:rsidR="00096EF4" w:rsidRDefault="000A1F89" w:rsidP="00817798">
      <w:pPr>
        <w:pStyle w:val="Zkladntext2"/>
        <w:spacing w:before="0" w:after="120" w:line="276" w:lineRule="auto"/>
        <w:rPr>
          <w:spacing w:val="-2"/>
        </w:rPr>
      </w:pPr>
      <w:r w:rsidRPr="000801EE">
        <w:rPr>
          <w:spacing w:val="-2"/>
        </w:rPr>
        <w:lastRenderedPageBreak/>
        <w:pict>
          <v:shape id="_x0000_i1028" type="#_x0000_t75" style="width:479.25pt;height:246.75pt">
            <v:imagedata r:id="rId8" o:title=""/>
          </v:shape>
        </w:pict>
      </w:r>
    </w:p>
    <w:p w:rsidR="005A468A" w:rsidRDefault="005A468A" w:rsidP="00817798">
      <w:pPr>
        <w:pStyle w:val="Zkladntext2"/>
        <w:spacing w:before="0" w:after="120" w:line="276" w:lineRule="auto"/>
      </w:pPr>
      <w:r w:rsidRPr="000F5751">
        <w:t>Nejvíce zahraničních turistů přijelo v roce 201</w:t>
      </w:r>
      <w:r w:rsidR="00CB2267">
        <w:t>6</w:t>
      </w:r>
      <w:r w:rsidRPr="000F5751">
        <w:t xml:space="preserve"> do Moravskoslezského kraje z</w:t>
      </w:r>
      <w:r>
        <w:t>e Slovenska</w:t>
      </w:r>
      <w:r w:rsidRPr="000F5751">
        <w:t xml:space="preserve"> (</w:t>
      </w:r>
      <w:r>
        <w:t>cca</w:t>
      </w:r>
      <w:r w:rsidRPr="000F5751">
        <w:t xml:space="preserve"> </w:t>
      </w:r>
      <w:r w:rsidR="00CB2267">
        <w:t>39,6</w:t>
      </w:r>
      <w:r w:rsidRPr="000F5751">
        <w:t xml:space="preserve"> tis., což je </w:t>
      </w:r>
      <w:r w:rsidR="00CB2267">
        <w:t>21,8</w:t>
      </w:r>
      <w:r w:rsidRPr="000F5751">
        <w:t xml:space="preserve"> % ze všech nerezidentů, meziroční </w:t>
      </w:r>
      <w:r w:rsidR="00CB2267">
        <w:t>pokles</w:t>
      </w:r>
      <w:r w:rsidRPr="000F5751">
        <w:t xml:space="preserve"> o </w:t>
      </w:r>
      <w:r w:rsidR="00CB2267">
        <w:t>9,1</w:t>
      </w:r>
      <w:r w:rsidRPr="000F5751">
        <w:t xml:space="preserve"> %)</w:t>
      </w:r>
      <w:r w:rsidR="00241182">
        <w:t>. Druhou nejpočetnější skupinou zahraničních turistů byli stejně jako v předchozím roce Poláci</w:t>
      </w:r>
      <w:r w:rsidRPr="000F5751">
        <w:t xml:space="preserve">. Těch dorazilo </w:t>
      </w:r>
      <w:r>
        <w:t xml:space="preserve">přes </w:t>
      </w:r>
      <w:r w:rsidR="00241182">
        <w:t>3</w:t>
      </w:r>
      <w:r w:rsidR="00CB2267">
        <w:t>8</w:t>
      </w:r>
      <w:r w:rsidR="00241182">
        <w:t>,</w:t>
      </w:r>
      <w:r w:rsidR="00CB2267">
        <w:t>1</w:t>
      </w:r>
      <w:r w:rsidRPr="000F5751">
        <w:t xml:space="preserve"> tis., což je </w:t>
      </w:r>
      <w:r w:rsidR="00241182">
        <w:t xml:space="preserve">meziročně </w:t>
      </w:r>
      <w:r w:rsidRPr="000F5751">
        <w:t xml:space="preserve">o </w:t>
      </w:r>
      <w:r w:rsidR="00CB2267">
        <w:t>11,4</w:t>
      </w:r>
      <w:r w:rsidRPr="000F5751">
        <w:t xml:space="preserve"> % </w:t>
      </w:r>
      <w:r w:rsidR="00241182">
        <w:t>více</w:t>
      </w:r>
      <w:r w:rsidRPr="000F5751">
        <w:t xml:space="preserve">. </w:t>
      </w:r>
      <w:r w:rsidR="00241182">
        <w:t>Rovněž p</w:t>
      </w:r>
      <w:r>
        <w:t>ořadí na t</w:t>
      </w:r>
      <w:r w:rsidRPr="000F5751">
        <w:t>řetí</w:t>
      </w:r>
      <w:r>
        <w:t>m</w:t>
      </w:r>
      <w:r w:rsidRPr="000F5751">
        <w:t xml:space="preserve"> </w:t>
      </w:r>
      <w:r>
        <w:t xml:space="preserve">místě </w:t>
      </w:r>
      <w:r w:rsidR="00241182">
        <w:t>se nezměnilo</w:t>
      </w:r>
      <w:r>
        <w:t>. Návštěvní</w:t>
      </w:r>
      <w:r w:rsidR="00BF1477">
        <w:t>ků</w:t>
      </w:r>
      <w:r>
        <w:t xml:space="preserve"> z</w:t>
      </w:r>
      <w:r w:rsidR="00BF1477">
        <w:t> </w:t>
      </w:r>
      <w:r>
        <w:t>Německa</w:t>
      </w:r>
      <w:r w:rsidR="00BF1477">
        <w:t xml:space="preserve"> se ubytovalo 23,5 tis., což je prakticky stejně jako v roce 2015</w:t>
      </w:r>
      <w:r>
        <w:t xml:space="preserve"> </w:t>
      </w:r>
      <w:r w:rsidRPr="000F5751">
        <w:t xml:space="preserve">(meziroční </w:t>
      </w:r>
      <w:r w:rsidR="00BF1477">
        <w:t>nárůst</w:t>
      </w:r>
      <w:r w:rsidRPr="000F5751">
        <w:t xml:space="preserve"> o </w:t>
      </w:r>
      <w:r w:rsidR="00BF1477">
        <w:t>1,0</w:t>
      </w:r>
      <w:r w:rsidRPr="000F5751">
        <w:t> %)</w:t>
      </w:r>
      <w:r w:rsidR="00BF1477">
        <w:t xml:space="preserve">. Nově jsou s počtem 6,2 tis. osob </w:t>
      </w:r>
      <w:r w:rsidR="00BF1477" w:rsidRPr="000F5751">
        <w:t>(</w:t>
      </w:r>
      <w:r w:rsidR="00BF1477">
        <w:t>meziročně</w:t>
      </w:r>
      <w:r w:rsidR="00BF1477" w:rsidRPr="000F5751">
        <w:t xml:space="preserve"> </w:t>
      </w:r>
      <w:r w:rsidR="00BF1477">
        <w:t>+20,9</w:t>
      </w:r>
      <w:r w:rsidR="00BF1477" w:rsidRPr="000F5751">
        <w:t> %)</w:t>
      </w:r>
      <w:r w:rsidR="00BF1477">
        <w:t xml:space="preserve"> čtvrtou nejpočetnější skupinou zahraničních návštěvníků Italové.</w:t>
      </w:r>
      <w:r w:rsidRPr="000F5751">
        <w:t xml:space="preserve"> </w:t>
      </w:r>
      <w:r w:rsidR="00BF1477">
        <w:t>Předstihli tak v </w:t>
      </w:r>
      <w:r w:rsidR="000149F7">
        <w:t>dřívějš</w:t>
      </w:r>
      <w:r w:rsidR="00BF1477">
        <w:t>ích letech velmi početnou skupinu t</w:t>
      </w:r>
      <w:r>
        <w:t>uristů z</w:t>
      </w:r>
      <w:r w:rsidR="00241182">
        <w:t> Ruska, neboť u </w:t>
      </w:r>
      <w:r>
        <w:t xml:space="preserve">těch </w:t>
      </w:r>
      <w:r w:rsidR="000149F7">
        <w:t xml:space="preserve">dále </w:t>
      </w:r>
      <w:r>
        <w:t xml:space="preserve">pokračoval </w:t>
      </w:r>
      <w:r>
        <w:rPr>
          <w:szCs w:val="20"/>
        </w:rPr>
        <w:t xml:space="preserve">pokles zájmu o ubytování </w:t>
      </w:r>
      <w:r w:rsidRPr="000F5751">
        <w:t>(</w:t>
      </w:r>
      <w:r>
        <w:t>necelých</w:t>
      </w:r>
      <w:r w:rsidRPr="000F5751">
        <w:t xml:space="preserve"> </w:t>
      </w:r>
      <w:r w:rsidR="000149F7">
        <w:t>5,4</w:t>
      </w:r>
      <w:r w:rsidRPr="000F5751">
        <w:t xml:space="preserve"> tis., pokles o </w:t>
      </w:r>
      <w:r w:rsidR="000149F7">
        <w:t>20,3</w:t>
      </w:r>
      <w:r w:rsidRPr="000F5751">
        <w:t xml:space="preserve"> %). Hostů z dalších států již bylo méně </w:t>
      </w:r>
      <w:r w:rsidR="000149F7">
        <w:t xml:space="preserve">– přes 5 tis. jich přijelo z Rakouska, </w:t>
      </w:r>
      <w:r>
        <w:t xml:space="preserve">mezi </w:t>
      </w:r>
      <w:r w:rsidR="000149F7">
        <w:t>3</w:t>
      </w:r>
      <w:r w:rsidR="00851779">
        <w:t> a </w:t>
      </w:r>
      <w:r w:rsidR="00241182">
        <w:t>5</w:t>
      </w:r>
      <w:r w:rsidR="00851779">
        <w:t> </w:t>
      </w:r>
      <w:r w:rsidRPr="000F5751">
        <w:t xml:space="preserve">tis. pak </w:t>
      </w:r>
      <w:r w:rsidR="000149F7">
        <w:t>z Velké Británie,</w:t>
      </w:r>
      <w:r w:rsidR="00241182" w:rsidRPr="000F5751">
        <w:t xml:space="preserve"> </w:t>
      </w:r>
      <w:r w:rsidRPr="000F5751">
        <w:t>Spojených států amerických</w:t>
      </w:r>
      <w:r w:rsidR="000149F7">
        <w:t>, Francie a Nizozem</w:t>
      </w:r>
      <w:r w:rsidR="00222D70">
        <w:t>ska</w:t>
      </w:r>
      <w:r w:rsidRPr="000F5751">
        <w:t>.</w:t>
      </w:r>
    </w:p>
    <w:p w:rsidR="005A468A" w:rsidRDefault="000A1F89" w:rsidP="00817798">
      <w:pPr>
        <w:pStyle w:val="Normlnweb"/>
        <w:spacing w:before="0" w:beforeAutospacing="0" w:after="120" w:afterAutospacing="0" w:line="276" w:lineRule="auto"/>
        <w:jc w:val="both"/>
      </w:pPr>
      <w:r>
        <w:pict>
          <v:shape id="_x0000_i1029" type="#_x0000_t75" style="width:480pt;height:232.5pt">
            <v:imagedata r:id="rId9" o:title=""/>
          </v:shape>
        </w:pict>
      </w:r>
    </w:p>
    <w:p w:rsidR="002A678A" w:rsidRDefault="006947BA" w:rsidP="00817798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0E5D42">
        <w:rPr>
          <w:rFonts w:ascii="Arial" w:hAnsi="Arial" w:cs="Arial"/>
          <w:b/>
          <w:sz w:val="20"/>
        </w:rPr>
        <w:t xml:space="preserve">Počet </w:t>
      </w:r>
      <w:r w:rsidRPr="000E5D42">
        <w:rPr>
          <w:rFonts w:ascii="Arial" w:hAnsi="Arial" w:cs="Arial"/>
          <w:b/>
          <w:bCs/>
          <w:sz w:val="20"/>
        </w:rPr>
        <w:t>přenocování</w:t>
      </w:r>
      <w:r>
        <w:rPr>
          <w:rFonts w:ascii="Arial" w:hAnsi="Arial" w:cs="Arial"/>
          <w:sz w:val="20"/>
        </w:rPr>
        <w:t xml:space="preserve"> hostů v hromadných ubytovacích zařízeních Moravskoslezského kraje </w:t>
      </w:r>
      <w:r w:rsidR="00B40CC1">
        <w:rPr>
          <w:rFonts w:ascii="Arial" w:hAnsi="Arial" w:cs="Arial"/>
          <w:sz w:val="20"/>
        </w:rPr>
        <w:t>překonal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v</w:t>
      </w:r>
      <w:r w:rsidR="009C2717">
        <w:rPr>
          <w:rFonts w:ascii="Arial" w:hAnsi="Arial" w:cs="Arial"/>
          <w:b/>
          <w:sz w:val="20"/>
        </w:rPr>
        <w:t xml:space="preserve"> 1. až </w:t>
      </w:r>
      <w:r w:rsidR="00EA2457">
        <w:rPr>
          <w:rFonts w:ascii="Arial" w:hAnsi="Arial" w:cs="Arial"/>
          <w:b/>
          <w:sz w:val="20"/>
        </w:rPr>
        <w:t>4</w:t>
      </w:r>
      <w:r w:rsidRPr="004B45D2">
        <w:rPr>
          <w:rFonts w:ascii="Arial" w:hAnsi="Arial" w:cs="Arial"/>
          <w:b/>
          <w:sz w:val="20"/>
        </w:rPr>
        <w:t>. </w:t>
      </w:r>
      <w:r w:rsidR="005E5B12">
        <w:rPr>
          <w:rFonts w:ascii="Arial" w:hAnsi="Arial" w:cs="Arial"/>
          <w:b/>
          <w:sz w:val="20"/>
        </w:rPr>
        <w:t>č</w:t>
      </w:r>
      <w:r w:rsidR="009C2717">
        <w:rPr>
          <w:rFonts w:ascii="Arial" w:hAnsi="Arial" w:cs="Arial"/>
          <w:b/>
          <w:sz w:val="20"/>
        </w:rPr>
        <w:t>t</w:t>
      </w:r>
      <w:r w:rsidR="005E5B12">
        <w:rPr>
          <w:rFonts w:ascii="Arial" w:hAnsi="Arial" w:cs="Arial"/>
          <w:b/>
          <w:sz w:val="20"/>
        </w:rPr>
        <w:t>vrtletí</w:t>
      </w:r>
      <w:r>
        <w:rPr>
          <w:rFonts w:ascii="Arial" w:hAnsi="Arial" w:cs="Arial"/>
          <w:b/>
          <w:sz w:val="20"/>
        </w:rPr>
        <w:t xml:space="preserve"> 201</w:t>
      </w:r>
      <w:r w:rsidR="002D45A9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sz w:val="20"/>
        </w:rPr>
        <w:t xml:space="preserve"> </w:t>
      </w:r>
      <w:r w:rsidR="00B40CC1">
        <w:rPr>
          <w:rFonts w:ascii="Arial" w:hAnsi="Arial" w:cs="Arial"/>
          <w:sz w:val="20"/>
        </w:rPr>
        <w:t xml:space="preserve">hranici </w:t>
      </w:r>
      <w:r w:rsidR="00EA2457">
        <w:rPr>
          <w:rFonts w:ascii="Arial" w:hAnsi="Arial" w:cs="Arial"/>
          <w:sz w:val="20"/>
        </w:rPr>
        <w:t>2</w:t>
      </w:r>
      <w:r w:rsidR="005E5B12">
        <w:rPr>
          <w:rFonts w:ascii="Arial" w:hAnsi="Arial" w:cs="Arial"/>
          <w:sz w:val="20"/>
        </w:rPr>
        <w:t>,</w:t>
      </w:r>
      <w:r w:rsidR="00222D70">
        <w:rPr>
          <w:rFonts w:ascii="Arial" w:hAnsi="Arial" w:cs="Arial"/>
          <w:sz w:val="20"/>
        </w:rPr>
        <w:t>36</w:t>
      </w:r>
      <w:r w:rsidR="005E5B12">
        <w:rPr>
          <w:rFonts w:ascii="Arial" w:hAnsi="Arial" w:cs="Arial"/>
          <w:sz w:val="20"/>
        </w:rPr>
        <w:t xml:space="preserve"> mil.</w:t>
      </w:r>
      <w:r>
        <w:rPr>
          <w:rFonts w:ascii="Arial" w:hAnsi="Arial" w:cs="Arial"/>
          <w:sz w:val="20"/>
        </w:rPr>
        <w:t xml:space="preserve"> a byl o </w:t>
      </w:r>
      <w:r w:rsidR="00222D70">
        <w:rPr>
          <w:rFonts w:ascii="Arial" w:hAnsi="Arial" w:cs="Arial"/>
          <w:sz w:val="20"/>
        </w:rPr>
        <w:t>6,0</w:t>
      </w:r>
      <w:r>
        <w:rPr>
          <w:rFonts w:ascii="Arial" w:hAnsi="Arial" w:cs="Arial"/>
          <w:sz w:val="20"/>
        </w:rPr>
        <w:t xml:space="preserve"> % vyšší než </w:t>
      </w:r>
      <w:r w:rsidR="00EA2457">
        <w:rPr>
          <w:rFonts w:ascii="Arial" w:hAnsi="Arial" w:cs="Arial"/>
          <w:sz w:val="20"/>
        </w:rPr>
        <w:t>v roce 201</w:t>
      </w:r>
      <w:r w:rsidR="00222D7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. </w:t>
      </w:r>
      <w:r w:rsidR="000A1F89">
        <w:rPr>
          <w:rFonts w:ascii="Arial" w:hAnsi="Arial" w:cs="Arial"/>
          <w:sz w:val="20"/>
        </w:rPr>
        <w:t>O tento nárůst</w:t>
      </w:r>
      <w:r w:rsidR="00CF23D8">
        <w:rPr>
          <w:rFonts w:ascii="Arial" w:hAnsi="Arial" w:cs="Arial"/>
          <w:sz w:val="20"/>
        </w:rPr>
        <w:t xml:space="preserve"> počtu přenocová</w:t>
      </w:r>
      <w:r w:rsidR="000A1F89">
        <w:rPr>
          <w:rFonts w:ascii="Arial" w:hAnsi="Arial" w:cs="Arial"/>
          <w:sz w:val="20"/>
        </w:rPr>
        <w:t>ní v Moravskoslezském kraji se zasloužili</w:t>
      </w:r>
      <w:r w:rsidR="00CF23D8">
        <w:rPr>
          <w:rFonts w:ascii="Arial" w:hAnsi="Arial" w:cs="Arial"/>
          <w:sz w:val="20"/>
        </w:rPr>
        <w:t xml:space="preserve"> </w:t>
      </w:r>
      <w:r w:rsidR="00222D70">
        <w:rPr>
          <w:rFonts w:ascii="Arial" w:hAnsi="Arial" w:cs="Arial"/>
          <w:sz w:val="20"/>
        </w:rPr>
        <w:t>domácí</w:t>
      </w:r>
      <w:r w:rsidR="00CF23D8">
        <w:rPr>
          <w:rFonts w:ascii="Arial" w:hAnsi="Arial" w:cs="Arial"/>
          <w:sz w:val="20"/>
        </w:rPr>
        <w:t xml:space="preserve"> hosté</w:t>
      </w:r>
      <w:r w:rsidR="000A1F89">
        <w:rPr>
          <w:rFonts w:ascii="Arial" w:hAnsi="Arial" w:cs="Arial"/>
          <w:sz w:val="20"/>
        </w:rPr>
        <w:t xml:space="preserve">, kteří strávili v hromadných </w:t>
      </w:r>
      <w:r w:rsidR="00FC137A">
        <w:rPr>
          <w:rFonts w:ascii="Arial" w:hAnsi="Arial" w:cs="Arial"/>
          <w:sz w:val="20"/>
        </w:rPr>
        <w:t>ubytovacích zařízeních o </w:t>
      </w:r>
      <w:r w:rsidR="000A1F89">
        <w:rPr>
          <w:rFonts w:ascii="Arial" w:hAnsi="Arial" w:cs="Arial"/>
          <w:sz w:val="20"/>
        </w:rPr>
        <w:t>8,4 % více nocí</w:t>
      </w:r>
      <w:r w:rsidR="00FC137A">
        <w:rPr>
          <w:rFonts w:ascii="Arial" w:hAnsi="Arial" w:cs="Arial"/>
          <w:sz w:val="20"/>
        </w:rPr>
        <w:t xml:space="preserve"> než v předcházejícím roce</w:t>
      </w:r>
      <w:r w:rsidR="000A1F89">
        <w:rPr>
          <w:rFonts w:ascii="Arial" w:hAnsi="Arial" w:cs="Arial"/>
          <w:sz w:val="20"/>
        </w:rPr>
        <w:t>.</w:t>
      </w:r>
      <w:r w:rsidR="00222D70">
        <w:rPr>
          <w:rFonts w:ascii="Arial" w:hAnsi="Arial" w:cs="Arial"/>
          <w:sz w:val="20"/>
        </w:rPr>
        <w:t xml:space="preserve"> </w:t>
      </w:r>
      <w:r w:rsidR="00FC137A">
        <w:rPr>
          <w:rFonts w:ascii="Arial" w:hAnsi="Arial" w:cs="Arial"/>
          <w:sz w:val="20"/>
        </w:rPr>
        <w:t xml:space="preserve">V případě </w:t>
      </w:r>
      <w:r w:rsidR="00FC137A" w:rsidRPr="00871457">
        <w:rPr>
          <w:rFonts w:ascii="Arial" w:hAnsi="Arial" w:cs="Arial"/>
          <w:sz w:val="20"/>
        </w:rPr>
        <w:t>z</w:t>
      </w:r>
      <w:r w:rsidR="002A678A" w:rsidRPr="00871457">
        <w:rPr>
          <w:rFonts w:ascii="Arial" w:hAnsi="Arial" w:cs="Arial"/>
          <w:sz w:val="20"/>
        </w:rPr>
        <w:t>ahraniční</w:t>
      </w:r>
      <w:r w:rsidR="00FC137A" w:rsidRPr="00871457">
        <w:rPr>
          <w:rFonts w:ascii="Arial" w:hAnsi="Arial" w:cs="Arial"/>
          <w:sz w:val="20"/>
        </w:rPr>
        <w:t>ch</w:t>
      </w:r>
      <w:r w:rsidR="002A678A" w:rsidRPr="00871457">
        <w:rPr>
          <w:rFonts w:ascii="Arial" w:hAnsi="Arial" w:cs="Arial"/>
          <w:sz w:val="20"/>
        </w:rPr>
        <w:t xml:space="preserve"> turist</w:t>
      </w:r>
      <w:r w:rsidR="00FC137A" w:rsidRPr="00871457">
        <w:rPr>
          <w:rFonts w:ascii="Arial" w:hAnsi="Arial" w:cs="Arial"/>
          <w:sz w:val="20"/>
        </w:rPr>
        <w:t>ů</w:t>
      </w:r>
      <w:r w:rsidR="002A678A" w:rsidRPr="00871457">
        <w:rPr>
          <w:rFonts w:ascii="Arial" w:hAnsi="Arial" w:cs="Arial"/>
          <w:sz w:val="20"/>
        </w:rPr>
        <w:t xml:space="preserve"> </w:t>
      </w:r>
      <w:r w:rsidR="00FC137A" w:rsidRPr="00871457">
        <w:rPr>
          <w:rFonts w:ascii="Arial" w:hAnsi="Arial" w:cs="Arial"/>
          <w:sz w:val="20"/>
        </w:rPr>
        <w:t>naopak došlo k poklesu počtu přenocování o 3,1 %.</w:t>
      </w:r>
      <w:r w:rsidR="002A678A" w:rsidRPr="00871457">
        <w:rPr>
          <w:rFonts w:ascii="Arial" w:hAnsi="Arial" w:cs="Arial"/>
          <w:sz w:val="20"/>
        </w:rPr>
        <w:t xml:space="preserve"> </w:t>
      </w:r>
      <w:r w:rsidR="000A1F89" w:rsidRPr="00871457">
        <w:rPr>
          <w:rFonts w:ascii="Arial" w:hAnsi="Arial" w:cs="Arial"/>
          <w:sz w:val="20"/>
        </w:rPr>
        <w:t>Tento meziroční</w:t>
      </w:r>
      <w:r w:rsidR="000A1F89">
        <w:rPr>
          <w:rFonts w:ascii="Arial" w:hAnsi="Arial" w:cs="Arial"/>
          <w:sz w:val="20"/>
        </w:rPr>
        <w:t xml:space="preserve"> úbytek </w:t>
      </w:r>
      <w:r w:rsidR="00FC137A">
        <w:rPr>
          <w:rFonts w:ascii="Arial" w:hAnsi="Arial" w:cs="Arial"/>
          <w:sz w:val="20"/>
        </w:rPr>
        <w:t>nerezidentů</w:t>
      </w:r>
      <w:r w:rsidR="000A1F89">
        <w:rPr>
          <w:rFonts w:ascii="Arial" w:hAnsi="Arial" w:cs="Arial"/>
          <w:sz w:val="20"/>
        </w:rPr>
        <w:t xml:space="preserve"> lze </w:t>
      </w:r>
      <w:r w:rsidR="00FC137A">
        <w:rPr>
          <w:rFonts w:ascii="Arial" w:hAnsi="Arial" w:cs="Arial"/>
          <w:sz w:val="20"/>
        </w:rPr>
        <w:t>dát do souvislosti s</w:t>
      </w:r>
      <w:r w:rsidR="000A1F89">
        <w:rPr>
          <w:rFonts w:ascii="Arial" w:hAnsi="Arial" w:cs="Arial"/>
          <w:sz w:val="20"/>
        </w:rPr>
        <w:t xml:space="preserve"> Mistrovství světa v </w:t>
      </w:r>
      <w:r w:rsidR="002A678A" w:rsidRPr="002A678A">
        <w:rPr>
          <w:rFonts w:ascii="Arial" w:hAnsi="Arial" w:cs="Arial"/>
          <w:sz w:val="20"/>
        </w:rPr>
        <w:t>ledním hokeji</w:t>
      </w:r>
      <w:r w:rsidR="002A678A">
        <w:rPr>
          <w:rFonts w:ascii="Arial" w:hAnsi="Arial" w:cs="Arial"/>
          <w:sz w:val="20"/>
        </w:rPr>
        <w:t xml:space="preserve"> </w:t>
      </w:r>
      <w:r w:rsidR="000A1F89">
        <w:rPr>
          <w:rFonts w:ascii="Arial" w:hAnsi="Arial" w:cs="Arial"/>
          <w:sz w:val="20"/>
        </w:rPr>
        <w:t xml:space="preserve">konaném </w:t>
      </w:r>
      <w:r w:rsidR="00FC137A">
        <w:rPr>
          <w:rFonts w:ascii="Arial" w:hAnsi="Arial" w:cs="Arial"/>
          <w:sz w:val="20"/>
        </w:rPr>
        <w:t xml:space="preserve">v Ostravě </w:t>
      </w:r>
      <w:r w:rsidR="002A678A">
        <w:rPr>
          <w:rFonts w:ascii="Arial" w:hAnsi="Arial" w:cs="Arial"/>
          <w:sz w:val="20"/>
        </w:rPr>
        <w:t>v </w:t>
      </w:r>
      <w:r w:rsidR="000A1F89">
        <w:rPr>
          <w:rFonts w:ascii="Arial" w:hAnsi="Arial" w:cs="Arial"/>
          <w:sz w:val="20"/>
        </w:rPr>
        <w:t>květnu</w:t>
      </w:r>
      <w:r w:rsidR="002A678A">
        <w:rPr>
          <w:rFonts w:ascii="Arial" w:hAnsi="Arial" w:cs="Arial"/>
          <w:sz w:val="20"/>
        </w:rPr>
        <w:t xml:space="preserve"> 2015</w:t>
      </w:r>
      <w:r w:rsidR="00FC137A">
        <w:rPr>
          <w:rFonts w:ascii="Arial" w:hAnsi="Arial" w:cs="Arial"/>
          <w:sz w:val="20"/>
        </w:rPr>
        <w:t>,</w:t>
      </w:r>
      <w:r w:rsidR="000A1F89">
        <w:rPr>
          <w:rFonts w:ascii="Arial" w:hAnsi="Arial" w:cs="Arial"/>
          <w:sz w:val="20"/>
        </w:rPr>
        <w:t xml:space="preserve"> a</w:t>
      </w:r>
      <w:r w:rsidR="002A678A">
        <w:rPr>
          <w:rFonts w:ascii="Arial" w:hAnsi="Arial" w:cs="Arial"/>
          <w:sz w:val="20"/>
        </w:rPr>
        <w:t xml:space="preserve"> </w:t>
      </w:r>
      <w:r w:rsidR="002D45A9">
        <w:rPr>
          <w:rFonts w:ascii="Arial" w:hAnsi="Arial" w:cs="Arial"/>
          <w:sz w:val="20"/>
        </w:rPr>
        <w:t>jehož zásluhou</w:t>
      </w:r>
      <w:r w:rsidR="002A678A">
        <w:rPr>
          <w:rFonts w:ascii="Arial" w:hAnsi="Arial" w:cs="Arial"/>
          <w:sz w:val="20"/>
        </w:rPr>
        <w:t xml:space="preserve"> došlo </w:t>
      </w:r>
      <w:r w:rsidR="00CE36FA">
        <w:rPr>
          <w:rFonts w:ascii="Arial" w:hAnsi="Arial" w:cs="Arial"/>
          <w:sz w:val="20"/>
        </w:rPr>
        <w:t xml:space="preserve">v tomto období </w:t>
      </w:r>
      <w:r w:rsidR="002A678A">
        <w:rPr>
          <w:rFonts w:ascii="Arial" w:hAnsi="Arial" w:cs="Arial"/>
          <w:sz w:val="20"/>
        </w:rPr>
        <w:t xml:space="preserve">k výraznému nárůstu </w:t>
      </w:r>
      <w:r w:rsidR="002D45A9">
        <w:rPr>
          <w:rFonts w:ascii="Arial" w:hAnsi="Arial" w:cs="Arial"/>
          <w:sz w:val="20"/>
        </w:rPr>
        <w:t xml:space="preserve">počtu </w:t>
      </w:r>
      <w:r w:rsidR="002A678A">
        <w:rPr>
          <w:rFonts w:ascii="Arial" w:hAnsi="Arial" w:cs="Arial"/>
          <w:sz w:val="20"/>
        </w:rPr>
        <w:t>přenocování nerezidentů.</w:t>
      </w:r>
    </w:p>
    <w:p w:rsidR="006947BA" w:rsidRDefault="00EA2457" w:rsidP="00817798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FC137A">
        <w:rPr>
          <w:rFonts w:ascii="Arial" w:hAnsi="Arial" w:cs="Arial"/>
          <w:bCs/>
          <w:sz w:val="20"/>
          <w:szCs w:val="20"/>
        </w:rPr>
        <w:lastRenderedPageBreak/>
        <w:t>Z regionálního porovnání</w:t>
      </w:r>
      <w:r w:rsidRPr="000F5751">
        <w:rPr>
          <w:rFonts w:ascii="Arial" w:hAnsi="Arial" w:cs="Arial"/>
          <w:bCs/>
          <w:sz w:val="20"/>
          <w:szCs w:val="20"/>
        </w:rPr>
        <w:t xml:space="preserve"> </w:t>
      </w:r>
      <w:r w:rsidR="00CE36FA">
        <w:rPr>
          <w:rFonts w:ascii="Arial" w:hAnsi="Arial" w:cs="Arial"/>
          <w:bCs/>
          <w:sz w:val="20"/>
          <w:szCs w:val="20"/>
        </w:rPr>
        <w:t>plyne</w:t>
      </w:r>
      <w:r w:rsidRPr="000F5751">
        <w:rPr>
          <w:rFonts w:ascii="Arial" w:hAnsi="Arial" w:cs="Arial"/>
          <w:bCs/>
          <w:sz w:val="20"/>
          <w:szCs w:val="20"/>
        </w:rPr>
        <w:t xml:space="preserve">, že </w:t>
      </w:r>
      <w:r>
        <w:rPr>
          <w:rFonts w:ascii="Arial" w:hAnsi="Arial" w:cs="Arial"/>
          <w:bCs/>
          <w:sz w:val="20"/>
          <w:szCs w:val="20"/>
        </w:rPr>
        <w:t xml:space="preserve">ve všech krajích </w:t>
      </w:r>
      <w:r w:rsidRPr="000F5751">
        <w:rPr>
          <w:rFonts w:ascii="Arial" w:hAnsi="Arial" w:cs="Arial"/>
          <w:bCs/>
          <w:sz w:val="20"/>
          <w:szCs w:val="20"/>
        </w:rPr>
        <w:t xml:space="preserve">strávili </w:t>
      </w:r>
      <w:r>
        <w:rPr>
          <w:rFonts w:ascii="Arial" w:hAnsi="Arial" w:cs="Arial"/>
          <w:bCs/>
          <w:sz w:val="20"/>
          <w:szCs w:val="20"/>
        </w:rPr>
        <w:t xml:space="preserve">hosté </w:t>
      </w:r>
      <w:r w:rsidRPr="000F5751">
        <w:rPr>
          <w:rFonts w:ascii="Arial" w:hAnsi="Arial" w:cs="Arial"/>
          <w:bCs/>
          <w:sz w:val="20"/>
          <w:szCs w:val="20"/>
        </w:rPr>
        <w:t>více nocí než v roce 201</w:t>
      </w:r>
      <w:r w:rsidR="002A678A">
        <w:rPr>
          <w:rFonts w:ascii="Arial" w:hAnsi="Arial" w:cs="Arial"/>
          <w:bCs/>
          <w:sz w:val="20"/>
          <w:szCs w:val="20"/>
        </w:rPr>
        <w:t>5</w:t>
      </w:r>
      <w:r w:rsidRPr="000F5751">
        <w:rPr>
          <w:rFonts w:ascii="Arial" w:hAnsi="Arial" w:cs="Arial"/>
          <w:bCs/>
          <w:sz w:val="20"/>
          <w:szCs w:val="20"/>
        </w:rPr>
        <w:t xml:space="preserve">, přičemž </w:t>
      </w:r>
      <w:r w:rsidRPr="000F5751">
        <w:rPr>
          <w:rFonts w:ascii="Arial" w:hAnsi="Arial" w:cs="Arial"/>
          <w:sz w:val="20"/>
          <w:szCs w:val="20"/>
        </w:rPr>
        <w:t xml:space="preserve">nejvyšší nárůst byl zaznamenán v kraji </w:t>
      </w:r>
      <w:r w:rsidR="002A678A">
        <w:rPr>
          <w:rFonts w:ascii="Arial" w:hAnsi="Arial" w:cs="Arial"/>
          <w:sz w:val="20"/>
          <w:szCs w:val="20"/>
        </w:rPr>
        <w:t>Ústeckém</w:t>
      </w:r>
      <w:r>
        <w:rPr>
          <w:rFonts w:ascii="Arial" w:hAnsi="Arial" w:cs="Arial"/>
          <w:sz w:val="20"/>
          <w:szCs w:val="20"/>
        </w:rPr>
        <w:t xml:space="preserve"> (o </w:t>
      </w:r>
      <w:r w:rsidR="002A678A">
        <w:rPr>
          <w:rFonts w:ascii="Arial" w:hAnsi="Arial" w:cs="Arial"/>
          <w:sz w:val="20"/>
          <w:szCs w:val="20"/>
        </w:rPr>
        <w:t>10,6</w:t>
      </w:r>
      <w:r>
        <w:rPr>
          <w:rFonts w:ascii="Arial" w:hAnsi="Arial" w:cs="Arial"/>
          <w:sz w:val="20"/>
          <w:szCs w:val="20"/>
        </w:rPr>
        <w:t> </w:t>
      </w:r>
      <w:r w:rsidRPr="000F5751">
        <w:rPr>
          <w:rFonts w:ascii="Arial" w:hAnsi="Arial" w:cs="Arial"/>
          <w:sz w:val="20"/>
          <w:szCs w:val="20"/>
        </w:rPr>
        <w:t>%)</w:t>
      </w:r>
      <w:r w:rsidR="00FC137A">
        <w:rPr>
          <w:rFonts w:ascii="Arial" w:hAnsi="Arial" w:cs="Arial"/>
          <w:sz w:val="20"/>
          <w:szCs w:val="20"/>
        </w:rPr>
        <w:t>. Relativně nejmenšího přírůstku dosáhl Plzeňský kraj (o 0</w:t>
      </w:r>
      <w:r>
        <w:rPr>
          <w:rFonts w:ascii="Arial" w:hAnsi="Arial" w:cs="Arial"/>
          <w:sz w:val="20"/>
          <w:szCs w:val="20"/>
        </w:rPr>
        <w:t>,</w:t>
      </w:r>
      <w:r w:rsidR="001D1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%)</w:t>
      </w:r>
      <w:r w:rsidRPr="000F5751">
        <w:rPr>
          <w:rFonts w:ascii="Arial" w:hAnsi="Arial" w:cs="Arial"/>
          <w:sz w:val="20"/>
          <w:szCs w:val="20"/>
        </w:rPr>
        <w:t xml:space="preserve">. </w:t>
      </w:r>
    </w:p>
    <w:p w:rsidR="006947BA" w:rsidRDefault="006947BA" w:rsidP="00817798">
      <w:p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Průměrný počet přenocování 2,</w:t>
      </w:r>
      <w:r w:rsidR="005E5B1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noc</w:t>
      </w:r>
      <w:r w:rsidR="005E5B12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na jednoho hosta v Moravskoslezském kraji je </w:t>
      </w:r>
      <w:r w:rsidR="00CF23D8">
        <w:rPr>
          <w:rFonts w:ascii="Arial" w:hAnsi="Arial" w:cs="Arial"/>
          <w:sz w:val="20"/>
        </w:rPr>
        <w:t xml:space="preserve">mírně vyšší než </w:t>
      </w:r>
      <w:r>
        <w:rPr>
          <w:rFonts w:ascii="Arial" w:hAnsi="Arial" w:cs="Arial"/>
          <w:sz w:val="20"/>
        </w:rPr>
        <w:t>celorepublikový</w:t>
      </w:r>
      <w:r w:rsidR="00CF23D8">
        <w:rPr>
          <w:rFonts w:ascii="Arial" w:hAnsi="Arial" w:cs="Arial"/>
          <w:sz w:val="20"/>
        </w:rPr>
        <w:t xml:space="preserve"> průměr</w:t>
      </w:r>
      <w:r>
        <w:rPr>
          <w:rFonts w:ascii="Arial" w:hAnsi="Arial" w:cs="Arial"/>
          <w:sz w:val="20"/>
        </w:rPr>
        <w:t>. Výrazně větší počet přenocování je dlouhodobě registrován v lázeňském Karlovarském kraji (5,</w:t>
      </w:r>
      <w:r w:rsidR="002D45A9">
        <w:rPr>
          <w:rFonts w:ascii="Arial" w:hAnsi="Arial" w:cs="Arial"/>
          <w:sz w:val="20"/>
        </w:rPr>
        <w:t>0</w:t>
      </w:r>
      <w:r w:rsidR="009C2717">
        <w:rPr>
          <w:rFonts w:ascii="Arial" w:hAnsi="Arial" w:cs="Arial"/>
          <w:sz w:val="20"/>
        </w:rPr>
        <w:t xml:space="preserve"> noci</w:t>
      </w:r>
      <w:r w:rsidR="00EA2457">
        <w:rPr>
          <w:rFonts w:ascii="Arial" w:hAnsi="Arial" w:cs="Arial"/>
          <w:sz w:val="20"/>
        </w:rPr>
        <w:t xml:space="preserve"> za celý rok </w:t>
      </w:r>
      <w:r>
        <w:rPr>
          <w:rFonts w:ascii="Arial" w:hAnsi="Arial" w:cs="Arial"/>
          <w:sz w:val="20"/>
        </w:rPr>
        <w:t>201</w:t>
      </w:r>
      <w:r w:rsidR="002D45A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).</w:t>
      </w:r>
    </w:p>
    <w:p w:rsidR="00096EF4" w:rsidRDefault="000A1F89" w:rsidP="00817798">
      <w:pPr>
        <w:pStyle w:val="Zkladntext2"/>
        <w:spacing w:before="0" w:after="120" w:line="276" w:lineRule="auto"/>
        <w:rPr>
          <w:spacing w:val="-2"/>
        </w:rPr>
      </w:pPr>
      <w:r w:rsidRPr="000801EE">
        <w:rPr>
          <w:spacing w:val="-2"/>
        </w:rPr>
        <w:pict>
          <v:shape id="_x0000_i1030" type="#_x0000_t75" style="width:479.25pt;height:259.5pt">
            <v:imagedata r:id="rId10" o:title=""/>
          </v:shape>
        </w:pict>
      </w:r>
    </w:p>
    <w:p w:rsidR="005A468A" w:rsidRPr="00910361" w:rsidRDefault="00910361" w:rsidP="00817798">
      <w:pPr>
        <w:pStyle w:val="Zkladntext2"/>
        <w:spacing w:before="0" w:after="120" w:line="276" w:lineRule="auto"/>
        <w:rPr>
          <w:szCs w:val="20"/>
        </w:rPr>
      </w:pPr>
      <w:r w:rsidRPr="00910361">
        <w:rPr>
          <w:spacing w:val="-2"/>
        </w:rPr>
        <w:t>Cca</w:t>
      </w:r>
      <w:r w:rsidR="005A468A" w:rsidRPr="00910361">
        <w:rPr>
          <w:spacing w:val="-2"/>
        </w:rPr>
        <w:t xml:space="preserve"> 2</w:t>
      </w:r>
      <w:r w:rsidRPr="00910361">
        <w:rPr>
          <w:spacing w:val="-2"/>
        </w:rPr>
        <w:t>8</w:t>
      </w:r>
      <w:r w:rsidR="005A468A" w:rsidRPr="00910361">
        <w:rPr>
          <w:spacing w:val="-2"/>
        </w:rPr>
        <w:t>,</w:t>
      </w:r>
      <w:r w:rsidRPr="00910361">
        <w:rPr>
          <w:spacing w:val="-2"/>
        </w:rPr>
        <w:t>2</w:t>
      </w:r>
      <w:r w:rsidR="005A468A" w:rsidRPr="00910361">
        <w:rPr>
          <w:spacing w:val="-2"/>
        </w:rPr>
        <w:t xml:space="preserve"> tis. hostů, z toho </w:t>
      </w:r>
      <w:r w:rsidRPr="00910361">
        <w:rPr>
          <w:spacing w:val="-2"/>
        </w:rPr>
        <w:t>4,7</w:t>
      </w:r>
      <w:r w:rsidR="005A468A" w:rsidRPr="00910361">
        <w:rPr>
          <w:spacing w:val="-2"/>
        </w:rPr>
        <w:t> % ze zahraničí, navštívilo v roce 201</w:t>
      </w:r>
      <w:r>
        <w:rPr>
          <w:spacing w:val="-2"/>
        </w:rPr>
        <w:t>6</w:t>
      </w:r>
      <w:r w:rsidR="005A468A" w:rsidRPr="00910361">
        <w:rPr>
          <w:spacing w:val="-2"/>
        </w:rPr>
        <w:t xml:space="preserve"> </w:t>
      </w:r>
      <w:r w:rsidR="005A468A" w:rsidRPr="00910361">
        <w:rPr>
          <w:b/>
          <w:bCs/>
          <w:spacing w:val="-2"/>
        </w:rPr>
        <w:t>lázeňská zařízení</w:t>
      </w:r>
      <w:r w:rsidR="005A468A" w:rsidRPr="00910361">
        <w:rPr>
          <w:spacing w:val="-2"/>
        </w:rPr>
        <w:t xml:space="preserve"> v Moravskoslezském kraji. Proti roku 201</w:t>
      </w:r>
      <w:r>
        <w:rPr>
          <w:spacing w:val="-2"/>
        </w:rPr>
        <w:t>5</w:t>
      </w:r>
      <w:r w:rsidR="005A468A" w:rsidRPr="00910361">
        <w:rPr>
          <w:spacing w:val="-2"/>
        </w:rPr>
        <w:t xml:space="preserve"> se tak </w:t>
      </w:r>
      <w:r>
        <w:rPr>
          <w:spacing w:val="-2"/>
        </w:rPr>
        <w:t>snížil</w:t>
      </w:r>
      <w:r w:rsidR="005A468A" w:rsidRPr="00910361">
        <w:rPr>
          <w:spacing w:val="-2"/>
        </w:rPr>
        <w:t xml:space="preserve"> </w:t>
      </w:r>
      <w:r w:rsidR="00871457">
        <w:rPr>
          <w:spacing w:val="-2"/>
        </w:rPr>
        <w:t xml:space="preserve">celkový </w:t>
      </w:r>
      <w:r w:rsidR="005A468A" w:rsidRPr="00910361">
        <w:rPr>
          <w:spacing w:val="-2"/>
        </w:rPr>
        <w:t xml:space="preserve">počet </w:t>
      </w:r>
      <w:r w:rsidR="00304B40" w:rsidRPr="00910361">
        <w:rPr>
          <w:spacing w:val="-2"/>
        </w:rPr>
        <w:t xml:space="preserve">lázeňských </w:t>
      </w:r>
      <w:r w:rsidR="005A468A" w:rsidRPr="00910361">
        <w:rPr>
          <w:spacing w:val="-2"/>
        </w:rPr>
        <w:t xml:space="preserve">hostů o </w:t>
      </w:r>
      <w:r>
        <w:rPr>
          <w:spacing w:val="-2"/>
        </w:rPr>
        <w:t>2,1</w:t>
      </w:r>
      <w:r w:rsidR="005A468A" w:rsidRPr="00910361">
        <w:rPr>
          <w:spacing w:val="-2"/>
        </w:rPr>
        <w:t xml:space="preserve"> %, </w:t>
      </w:r>
      <w:r w:rsidR="005A468A" w:rsidRPr="00910361">
        <w:rPr>
          <w:szCs w:val="20"/>
        </w:rPr>
        <w:t xml:space="preserve">a to </w:t>
      </w:r>
      <w:r w:rsidR="00871457">
        <w:rPr>
          <w:szCs w:val="20"/>
        </w:rPr>
        <w:t xml:space="preserve">jak na straně domácí </w:t>
      </w:r>
      <w:proofErr w:type="gramStart"/>
      <w:r w:rsidR="00871457">
        <w:rPr>
          <w:szCs w:val="20"/>
        </w:rPr>
        <w:t>klientely (–1,7</w:t>
      </w:r>
      <w:proofErr w:type="gramEnd"/>
      <w:r w:rsidR="00871457">
        <w:rPr>
          <w:szCs w:val="20"/>
        </w:rPr>
        <w:t> %), tak i zahraniční (–9,4 %)</w:t>
      </w:r>
      <w:r w:rsidR="005A468A" w:rsidRPr="00910361">
        <w:rPr>
          <w:szCs w:val="20"/>
        </w:rPr>
        <w:t xml:space="preserve">. </w:t>
      </w:r>
      <w:r w:rsidR="00FE1D3B" w:rsidRPr="00910361">
        <w:rPr>
          <w:szCs w:val="20"/>
        </w:rPr>
        <w:t xml:space="preserve">V případě počtu přenocování je </w:t>
      </w:r>
      <w:r w:rsidR="00871457">
        <w:rPr>
          <w:szCs w:val="20"/>
        </w:rPr>
        <w:t xml:space="preserve">situace odlišná. Celkově přesáhl počet přenocování v lázeňských zařízeních 514 tis., což bylo o 3,7 % více než v roce 2015. </w:t>
      </w:r>
      <w:r w:rsidR="006C366C">
        <w:rPr>
          <w:szCs w:val="20"/>
        </w:rPr>
        <w:t xml:space="preserve">Rezidenti strávili v lázních o 5,7 % více nocí než v předchozím roce, zatímco </w:t>
      </w:r>
      <w:proofErr w:type="spellStart"/>
      <w:r w:rsidR="006C366C">
        <w:rPr>
          <w:szCs w:val="20"/>
        </w:rPr>
        <w:t>nerezidenti</w:t>
      </w:r>
      <w:proofErr w:type="spellEnd"/>
      <w:r w:rsidR="006C366C">
        <w:rPr>
          <w:szCs w:val="20"/>
        </w:rPr>
        <w:t xml:space="preserve"> o 16</w:t>
      </w:r>
      <w:r w:rsidR="00065E6D">
        <w:rPr>
          <w:szCs w:val="20"/>
        </w:rPr>
        <w:t>,0</w:t>
      </w:r>
      <w:r w:rsidR="006C366C">
        <w:rPr>
          <w:szCs w:val="20"/>
        </w:rPr>
        <w:t xml:space="preserve"> % méně. Průměrná délka pobytu v lázeňských zařízeních v roce 2016 tak činila 18,3 dne, přičemž rozdíl mezi délkou pobytu domácího a zahraničního hosta je výrazný (17,7 dne, resp. 29,7 dne). </w:t>
      </w:r>
    </w:p>
    <w:sectPr w:rsidR="005A468A" w:rsidRPr="00910361" w:rsidSect="00F71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33"/>
    <w:rsid w:val="000149F7"/>
    <w:rsid w:val="000366FD"/>
    <w:rsid w:val="000368FA"/>
    <w:rsid w:val="000571F2"/>
    <w:rsid w:val="0006236E"/>
    <w:rsid w:val="00062B00"/>
    <w:rsid w:val="00065E6D"/>
    <w:rsid w:val="000801EE"/>
    <w:rsid w:val="00092F80"/>
    <w:rsid w:val="00095563"/>
    <w:rsid w:val="00096EF4"/>
    <w:rsid w:val="000A1F89"/>
    <w:rsid w:val="000C2E3C"/>
    <w:rsid w:val="000E5D42"/>
    <w:rsid w:val="001051E9"/>
    <w:rsid w:val="00105301"/>
    <w:rsid w:val="00106C90"/>
    <w:rsid w:val="001340A3"/>
    <w:rsid w:val="00135329"/>
    <w:rsid w:val="001374D8"/>
    <w:rsid w:val="00182B1A"/>
    <w:rsid w:val="0019554B"/>
    <w:rsid w:val="001A44A2"/>
    <w:rsid w:val="001C1464"/>
    <w:rsid w:val="001C59A0"/>
    <w:rsid w:val="001D13DE"/>
    <w:rsid w:val="001E101F"/>
    <w:rsid w:val="001F4850"/>
    <w:rsid w:val="0020543D"/>
    <w:rsid w:val="0021349C"/>
    <w:rsid w:val="0021653F"/>
    <w:rsid w:val="00222AED"/>
    <w:rsid w:val="00222D70"/>
    <w:rsid w:val="00226381"/>
    <w:rsid w:val="00230727"/>
    <w:rsid w:val="0023325C"/>
    <w:rsid w:val="00241182"/>
    <w:rsid w:val="002765B1"/>
    <w:rsid w:val="00287D89"/>
    <w:rsid w:val="002911F0"/>
    <w:rsid w:val="002A678A"/>
    <w:rsid w:val="002B5280"/>
    <w:rsid w:val="002D45A9"/>
    <w:rsid w:val="00304B40"/>
    <w:rsid w:val="0031072E"/>
    <w:rsid w:val="00316592"/>
    <w:rsid w:val="003307DF"/>
    <w:rsid w:val="0035512B"/>
    <w:rsid w:val="0035592C"/>
    <w:rsid w:val="00387AFF"/>
    <w:rsid w:val="00390062"/>
    <w:rsid w:val="003B08A3"/>
    <w:rsid w:val="003D1D07"/>
    <w:rsid w:val="003D768B"/>
    <w:rsid w:val="003F3CED"/>
    <w:rsid w:val="003F6384"/>
    <w:rsid w:val="0041004D"/>
    <w:rsid w:val="004249BB"/>
    <w:rsid w:val="00463B28"/>
    <w:rsid w:val="00463EC6"/>
    <w:rsid w:val="0047134F"/>
    <w:rsid w:val="00477F95"/>
    <w:rsid w:val="004A0A7C"/>
    <w:rsid w:val="004B45D2"/>
    <w:rsid w:val="004C7BF9"/>
    <w:rsid w:val="004E371A"/>
    <w:rsid w:val="004F6B1D"/>
    <w:rsid w:val="00511E50"/>
    <w:rsid w:val="00517B5C"/>
    <w:rsid w:val="00517BAD"/>
    <w:rsid w:val="005342CE"/>
    <w:rsid w:val="00550983"/>
    <w:rsid w:val="00552719"/>
    <w:rsid w:val="00556EFF"/>
    <w:rsid w:val="00571966"/>
    <w:rsid w:val="005A468A"/>
    <w:rsid w:val="005A6394"/>
    <w:rsid w:val="005C70B8"/>
    <w:rsid w:val="005E5B12"/>
    <w:rsid w:val="0061364F"/>
    <w:rsid w:val="00620403"/>
    <w:rsid w:val="0062066C"/>
    <w:rsid w:val="00620B66"/>
    <w:rsid w:val="00622B3F"/>
    <w:rsid w:val="00623401"/>
    <w:rsid w:val="00642A44"/>
    <w:rsid w:val="00644FE8"/>
    <w:rsid w:val="00660C5C"/>
    <w:rsid w:val="00672655"/>
    <w:rsid w:val="00676B97"/>
    <w:rsid w:val="00684A6E"/>
    <w:rsid w:val="006947BA"/>
    <w:rsid w:val="006B5B1A"/>
    <w:rsid w:val="006C366C"/>
    <w:rsid w:val="006C462F"/>
    <w:rsid w:val="006F2A5D"/>
    <w:rsid w:val="006F6332"/>
    <w:rsid w:val="00715A28"/>
    <w:rsid w:val="007233B0"/>
    <w:rsid w:val="007304BF"/>
    <w:rsid w:val="00736448"/>
    <w:rsid w:val="007408B5"/>
    <w:rsid w:val="00746B15"/>
    <w:rsid w:val="00751F26"/>
    <w:rsid w:val="0076747B"/>
    <w:rsid w:val="00775855"/>
    <w:rsid w:val="007765D8"/>
    <w:rsid w:val="007B1385"/>
    <w:rsid w:val="007B1958"/>
    <w:rsid w:val="007C169F"/>
    <w:rsid w:val="007C403F"/>
    <w:rsid w:val="007D70C6"/>
    <w:rsid w:val="007E08B7"/>
    <w:rsid w:val="00817798"/>
    <w:rsid w:val="00835771"/>
    <w:rsid w:val="008433C7"/>
    <w:rsid w:val="0084650A"/>
    <w:rsid w:val="00851779"/>
    <w:rsid w:val="00861ABC"/>
    <w:rsid w:val="00871457"/>
    <w:rsid w:val="0087698E"/>
    <w:rsid w:val="00877CA3"/>
    <w:rsid w:val="00883D14"/>
    <w:rsid w:val="00897A61"/>
    <w:rsid w:val="008D6732"/>
    <w:rsid w:val="008E758C"/>
    <w:rsid w:val="008F635B"/>
    <w:rsid w:val="00910361"/>
    <w:rsid w:val="0091798B"/>
    <w:rsid w:val="0093356E"/>
    <w:rsid w:val="00942CE7"/>
    <w:rsid w:val="00957C62"/>
    <w:rsid w:val="00957F9B"/>
    <w:rsid w:val="00972B54"/>
    <w:rsid w:val="00972D7B"/>
    <w:rsid w:val="00982172"/>
    <w:rsid w:val="00997CF9"/>
    <w:rsid w:val="00997E8C"/>
    <w:rsid w:val="009B5405"/>
    <w:rsid w:val="009B7DC0"/>
    <w:rsid w:val="009C2717"/>
    <w:rsid w:val="009C5C7A"/>
    <w:rsid w:val="009D4627"/>
    <w:rsid w:val="009D5B8D"/>
    <w:rsid w:val="009F3A2D"/>
    <w:rsid w:val="00A07A00"/>
    <w:rsid w:val="00A204AE"/>
    <w:rsid w:val="00A25B38"/>
    <w:rsid w:val="00A2691C"/>
    <w:rsid w:val="00A27AFC"/>
    <w:rsid w:val="00A42C36"/>
    <w:rsid w:val="00A5452F"/>
    <w:rsid w:val="00A61982"/>
    <w:rsid w:val="00A75F62"/>
    <w:rsid w:val="00AA3483"/>
    <w:rsid w:val="00AB5833"/>
    <w:rsid w:val="00AD00DD"/>
    <w:rsid w:val="00AE218D"/>
    <w:rsid w:val="00B02C45"/>
    <w:rsid w:val="00B13346"/>
    <w:rsid w:val="00B21F46"/>
    <w:rsid w:val="00B2214C"/>
    <w:rsid w:val="00B33CDD"/>
    <w:rsid w:val="00B37DC4"/>
    <w:rsid w:val="00B40CC1"/>
    <w:rsid w:val="00B56488"/>
    <w:rsid w:val="00B727F5"/>
    <w:rsid w:val="00B801DE"/>
    <w:rsid w:val="00BB7252"/>
    <w:rsid w:val="00BC2D06"/>
    <w:rsid w:val="00BD5490"/>
    <w:rsid w:val="00BE1FFC"/>
    <w:rsid w:val="00BE7467"/>
    <w:rsid w:val="00BE786A"/>
    <w:rsid w:val="00BF1477"/>
    <w:rsid w:val="00BF3C7E"/>
    <w:rsid w:val="00C02BB8"/>
    <w:rsid w:val="00C14BD3"/>
    <w:rsid w:val="00C306C0"/>
    <w:rsid w:val="00C340ED"/>
    <w:rsid w:val="00C4480C"/>
    <w:rsid w:val="00C478DC"/>
    <w:rsid w:val="00C6205D"/>
    <w:rsid w:val="00C6254D"/>
    <w:rsid w:val="00C63AF8"/>
    <w:rsid w:val="00C81CEC"/>
    <w:rsid w:val="00CA089B"/>
    <w:rsid w:val="00CB2267"/>
    <w:rsid w:val="00CD67EE"/>
    <w:rsid w:val="00CE36FA"/>
    <w:rsid w:val="00CF23D8"/>
    <w:rsid w:val="00D100B9"/>
    <w:rsid w:val="00D1055D"/>
    <w:rsid w:val="00D17EA0"/>
    <w:rsid w:val="00D24EA8"/>
    <w:rsid w:val="00D34E45"/>
    <w:rsid w:val="00D45B33"/>
    <w:rsid w:val="00D55BFC"/>
    <w:rsid w:val="00D73303"/>
    <w:rsid w:val="00D80B23"/>
    <w:rsid w:val="00D82C2B"/>
    <w:rsid w:val="00D8505D"/>
    <w:rsid w:val="00D85691"/>
    <w:rsid w:val="00D87978"/>
    <w:rsid w:val="00D90D78"/>
    <w:rsid w:val="00D9147C"/>
    <w:rsid w:val="00D958F8"/>
    <w:rsid w:val="00E22950"/>
    <w:rsid w:val="00E37238"/>
    <w:rsid w:val="00E71391"/>
    <w:rsid w:val="00E84734"/>
    <w:rsid w:val="00EA2457"/>
    <w:rsid w:val="00EA3F1A"/>
    <w:rsid w:val="00EC1440"/>
    <w:rsid w:val="00EC4835"/>
    <w:rsid w:val="00EE5E4C"/>
    <w:rsid w:val="00EF3E8F"/>
    <w:rsid w:val="00F1550B"/>
    <w:rsid w:val="00F31DA4"/>
    <w:rsid w:val="00F50DBD"/>
    <w:rsid w:val="00F717B8"/>
    <w:rsid w:val="00F720D0"/>
    <w:rsid w:val="00F85975"/>
    <w:rsid w:val="00FA02AD"/>
    <w:rsid w:val="00FA70C2"/>
    <w:rsid w:val="00FB5F19"/>
    <w:rsid w:val="00FC137A"/>
    <w:rsid w:val="00FC35E3"/>
    <w:rsid w:val="00FC64B4"/>
    <w:rsid w:val="00FE1D3B"/>
    <w:rsid w:val="00FE6048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306C0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C306C0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E84734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0368FA"/>
    <w:rPr>
      <w:rFonts w:ascii="Arial" w:hAnsi="Arial" w:cs="Arial"/>
      <w:szCs w:val="24"/>
    </w:rPr>
  </w:style>
  <w:style w:type="paragraph" w:styleId="Normlnweb">
    <w:name w:val="Normal (Web)"/>
    <w:basedOn w:val="Normln"/>
    <w:semiHidden/>
    <w:unhideWhenUsed/>
    <w:rsid w:val="005A46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E47B-64D2-41E7-97D8-42AB1742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Ing. Jan Dehner</cp:lastModifiedBy>
  <cp:revision>23</cp:revision>
  <cp:lastPrinted>2017-02-08T08:59:00Z</cp:lastPrinted>
  <dcterms:created xsi:type="dcterms:W3CDTF">2017-02-07T12:22:00Z</dcterms:created>
  <dcterms:modified xsi:type="dcterms:W3CDTF">2017-02-08T08:59:00Z</dcterms:modified>
</cp:coreProperties>
</file>