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BA" w:rsidRPr="00045F67" w:rsidRDefault="00DA00BA" w:rsidP="00DA00BA">
      <w:pPr>
        <w:pStyle w:val="Datum"/>
      </w:pPr>
      <w:r w:rsidRPr="00045F67">
        <w:t>1</w:t>
      </w:r>
      <w:r>
        <w:t>3</w:t>
      </w:r>
      <w:r w:rsidRPr="00045F67">
        <w:t>. 6. 202</w:t>
      </w:r>
      <w:r>
        <w:t>2</w:t>
      </w:r>
    </w:p>
    <w:p w:rsidR="00DA00BA" w:rsidRPr="00045F67" w:rsidRDefault="00DA00BA" w:rsidP="00DA00BA">
      <w:pPr>
        <w:pStyle w:val="Nzev"/>
      </w:pPr>
      <w:r w:rsidRPr="00045F67">
        <w:t>Obyvatelstvo v Moravskoslezském kraji v 1. čtvrtletí 202</w:t>
      </w:r>
      <w:r>
        <w:t>2</w:t>
      </w:r>
      <w:bookmarkStart w:id="0" w:name="_GoBack"/>
      <w:bookmarkEnd w:id="0"/>
    </w:p>
    <w:p w:rsidR="00DA00BA" w:rsidRPr="001C6D7A" w:rsidRDefault="00DA00BA" w:rsidP="00DA00BA">
      <w:pPr>
        <w:pStyle w:val="Perex"/>
        <w:rPr>
          <w:szCs w:val="20"/>
        </w:rPr>
      </w:pPr>
      <w:r w:rsidRPr="006D763E">
        <w:t>V 1. čtvrtletí 202</w:t>
      </w:r>
      <w:r w:rsidR="002950C3" w:rsidRPr="006D763E">
        <w:t>2</w:t>
      </w:r>
      <w:r w:rsidRPr="006D763E">
        <w:t xml:space="preserve"> poklesl počet obyvatel v Moravskoslezském kraji o další</w:t>
      </w:r>
      <w:r w:rsidR="00BB1914" w:rsidRPr="006D763E">
        <w:t>ch</w:t>
      </w:r>
      <w:r w:rsidRPr="006D763E">
        <w:t xml:space="preserve"> cca </w:t>
      </w:r>
      <w:r w:rsidR="002950C3" w:rsidRPr="006D763E">
        <w:t>1,8</w:t>
      </w:r>
      <w:r w:rsidRPr="006D763E">
        <w:t> tisíce</w:t>
      </w:r>
      <w:r w:rsidR="00BB1914" w:rsidRPr="006D763E">
        <w:t xml:space="preserve"> osob</w:t>
      </w:r>
      <w:r w:rsidRPr="006D763E">
        <w:t xml:space="preserve">. </w:t>
      </w:r>
      <w:r w:rsidR="00BB1914" w:rsidRPr="006D763E">
        <w:t>Na tomto úbytku se ze čtyř pětin podílela přirozená měna obyvatelstva.</w:t>
      </w:r>
      <w:r w:rsidRPr="006D763E">
        <w:t xml:space="preserve"> </w:t>
      </w:r>
      <w:r w:rsidR="0016669E" w:rsidRPr="006D763E">
        <w:t xml:space="preserve">Počet živě narozených dětí (2,6 tisíce) patřil k nejnižším od roku 2000. </w:t>
      </w:r>
      <w:r w:rsidR="005139FF" w:rsidRPr="006D763E">
        <w:t>I</w:t>
      </w:r>
      <w:r w:rsidR="0016669E" w:rsidRPr="006D763E">
        <w:t> </w:t>
      </w:r>
      <w:r w:rsidR="005139FF" w:rsidRPr="006D763E">
        <w:t>přes m</w:t>
      </w:r>
      <w:r w:rsidR="00BB1914" w:rsidRPr="006D763E">
        <w:t>eziročn</w:t>
      </w:r>
      <w:r w:rsidR="005139FF" w:rsidRPr="006D763E">
        <w:t>í</w:t>
      </w:r>
      <w:r w:rsidR="00BB1914" w:rsidRPr="006D763E">
        <w:t xml:space="preserve"> výrazn</w:t>
      </w:r>
      <w:r w:rsidR="005139FF" w:rsidRPr="006D763E">
        <w:t>ý</w:t>
      </w:r>
      <w:r w:rsidR="00BB1914" w:rsidRPr="006D763E">
        <w:t xml:space="preserve"> </w:t>
      </w:r>
      <w:r w:rsidR="005139FF" w:rsidRPr="006D763E">
        <w:t xml:space="preserve">pokles </w:t>
      </w:r>
      <w:r w:rsidR="00B31DD0" w:rsidRPr="006D763E">
        <w:t>o 1,3 tisíce osob</w:t>
      </w:r>
      <w:r w:rsidR="00B31DD0" w:rsidRPr="006D763E">
        <w:t xml:space="preserve"> zůstal</w:t>
      </w:r>
      <w:r w:rsidR="00B31DD0" w:rsidRPr="006D763E">
        <w:t xml:space="preserve"> </w:t>
      </w:r>
      <w:r w:rsidR="00B31DD0" w:rsidRPr="006D763E">
        <w:t>počet</w:t>
      </w:r>
      <w:r w:rsidR="00644D7F" w:rsidRPr="006D763E">
        <w:t xml:space="preserve"> zemřelých </w:t>
      </w:r>
      <w:r w:rsidR="0016669E" w:rsidRPr="006D763E">
        <w:t xml:space="preserve">(4,1 tisíce) </w:t>
      </w:r>
      <w:r w:rsidR="005139FF" w:rsidRPr="006D763E">
        <w:t>vyšší než v</w:t>
      </w:r>
      <w:r w:rsidR="00B31DD0" w:rsidRPr="006D763E">
        <w:t> letech před pandemií covid-19</w:t>
      </w:r>
      <w:r w:rsidR="005139FF" w:rsidRPr="006D763E">
        <w:t>.</w:t>
      </w:r>
      <w:r w:rsidR="00B31DD0" w:rsidRPr="006D763E">
        <w:t xml:space="preserve"> </w:t>
      </w:r>
      <w:r w:rsidRPr="006D763E">
        <w:t>Ve srovnání s </w:t>
      </w:r>
      <w:r w:rsidR="0016669E" w:rsidRPr="006D763E">
        <w:t>předchozím rokem</w:t>
      </w:r>
      <w:r w:rsidRPr="006D763E">
        <w:t xml:space="preserve"> </w:t>
      </w:r>
      <w:r w:rsidR="0016669E" w:rsidRPr="006D763E">
        <w:t>vzrostl</w:t>
      </w:r>
      <w:r w:rsidRPr="006D763E">
        <w:t xml:space="preserve"> počet vystěhovalých na 2,</w:t>
      </w:r>
      <w:r w:rsidR="0067624F" w:rsidRPr="006D763E">
        <w:t>1</w:t>
      </w:r>
      <w:r w:rsidRPr="006D763E">
        <w:t> tisíce osob</w:t>
      </w:r>
      <w:r w:rsidR="0016669E" w:rsidRPr="006D763E">
        <w:t>, naopak</w:t>
      </w:r>
      <w:r w:rsidRPr="006D763E">
        <w:t xml:space="preserve"> počet přistěhovalých</w:t>
      </w:r>
      <w:r w:rsidR="0067624F" w:rsidRPr="006D763E">
        <w:t xml:space="preserve"> se snížil na 1,7 tisíce.</w:t>
      </w:r>
      <w:r w:rsidRPr="006D763E">
        <w:t xml:space="preserve"> Výsledná záporná salda zůstala</w:t>
      </w:r>
      <w:r w:rsidR="00AA0B7E">
        <w:t xml:space="preserve"> v rámci celého Česka největší.</w:t>
      </w:r>
    </w:p>
    <w:p w:rsidR="00DA00BA" w:rsidRPr="00045F67" w:rsidRDefault="00DA00BA" w:rsidP="00DA00BA">
      <w:pPr>
        <w:rPr>
          <w:rFonts w:cs="Arial"/>
          <w:bCs/>
          <w:szCs w:val="20"/>
          <w:lang w:eastAsia="cs-CZ"/>
        </w:rPr>
      </w:pPr>
      <w:r w:rsidRPr="00045F67">
        <w:rPr>
          <w:rFonts w:cs="Arial"/>
          <w:b/>
        </w:rPr>
        <w:t>K 31. 3. 202</w:t>
      </w:r>
      <w:r w:rsidR="006F58A3">
        <w:rPr>
          <w:rFonts w:cs="Arial"/>
          <w:b/>
        </w:rPr>
        <w:t>2</w:t>
      </w:r>
      <w:r w:rsidRPr="00045F67">
        <w:rPr>
          <w:rFonts w:cs="Arial"/>
          <w:b/>
        </w:rPr>
        <w:t xml:space="preserve"> </w:t>
      </w:r>
      <w:r w:rsidRPr="00045F67">
        <w:rPr>
          <w:rFonts w:cs="Arial"/>
        </w:rPr>
        <w:t xml:space="preserve">žilo na území Moravskoslezského kraje </w:t>
      </w:r>
      <w:r w:rsidRPr="00045F67">
        <w:rPr>
          <w:rFonts w:cs="Arial"/>
          <w:b/>
        </w:rPr>
        <w:t>1 1</w:t>
      </w:r>
      <w:r w:rsidR="006F58A3">
        <w:rPr>
          <w:rFonts w:cs="Arial"/>
          <w:b/>
        </w:rPr>
        <w:t>76</w:t>
      </w:r>
      <w:r w:rsidRPr="00045F67">
        <w:rPr>
          <w:rFonts w:cs="Arial"/>
          <w:b/>
        </w:rPr>
        <w:t> 1</w:t>
      </w:r>
      <w:r w:rsidR="006F58A3">
        <w:rPr>
          <w:rFonts w:cs="Arial"/>
          <w:b/>
        </w:rPr>
        <w:t>93</w:t>
      </w:r>
      <w:r w:rsidRPr="00045F67">
        <w:rPr>
          <w:rFonts w:cs="Arial"/>
          <w:b/>
        </w:rPr>
        <w:t> obyvatel</w:t>
      </w:r>
      <w:r w:rsidRPr="00045F67">
        <w:rPr>
          <w:rFonts w:cs="Arial"/>
        </w:rPr>
        <w:t>, z toho 50</w:t>
      </w:r>
      <w:r w:rsidR="006F58A3">
        <w:rPr>
          <w:rFonts w:cs="Arial"/>
        </w:rPr>
        <w:t>,9</w:t>
      </w:r>
      <w:r w:rsidRPr="00045F67">
        <w:rPr>
          <w:rFonts w:cs="Arial"/>
        </w:rPr>
        <w:t> % žen. V porovnání s předchozími čtvrtletími nenastala změna v tendenci úbytku o</w:t>
      </w:r>
      <w:r>
        <w:rPr>
          <w:rFonts w:cs="Arial"/>
        </w:rPr>
        <w:t>byvatel Moravskoslezského kraje.</w:t>
      </w:r>
      <w:r w:rsidRPr="00045F67">
        <w:rPr>
          <w:rFonts w:cs="Arial"/>
        </w:rPr>
        <w:t xml:space="preserve"> </w:t>
      </w:r>
      <w:r w:rsidR="006F58A3">
        <w:rPr>
          <w:rFonts w:cs="Arial"/>
        </w:rPr>
        <w:t>Tak jako v předchozích letech (</w:t>
      </w:r>
      <w:r w:rsidR="00D75F08">
        <w:rPr>
          <w:rFonts w:cs="Arial"/>
        </w:rPr>
        <w:t>s </w:t>
      </w:r>
      <w:r w:rsidR="006F58A3">
        <w:rPr>
          <w:rFonts w:cs="Arial"/>
        </w:rPr>
        <w:t>výjimkou roku</w:t>
      </w:r>
      <w:r w:rsidR="00A92BE4">
        <w:rPr>
          <w:rFonts w:cs="Arial"/>
        </w:rPr>
        <w:t> </w:t>
      </w:r>
      <w:r w:rsidR="006F58A3">
        <w:rPr>
          <w:rFonts w:cs="Arial"/>
        </w:rPr>
        <w:t>2021) se pokles týkal obou měn obyvatelstva – jak přirozené, tak i</w:t>
      </w:r>
      <w:r w:rsidR="00BF1048">
        <w:rPr>
          <w:rFonts w:cs="Arial"/>
        </w:rPr>
        <w:t> </w:t>
      </w:r>
      <w:r w:rsidR="006F58A3">
        <w:rPr>
          <w:rFonts w:cs="Arial"/>
        </w:rPr>
        <w:t>migrační.</w:t>
      </w:r>
      <w:r w:rsidRPr="00045F67">
        <w:rPr>
          <w:rFonts w:cs="Arial"/>
          <w:szCs w:val="20"/>
        </w:rPr>
        <w:t xml:space="preserve"> Pokles počtu obyvatel </w:t>
      </w:r>
      <w:r w:rsidRPr="00045F67">
        <w:rPr>
          <w:rFonts w:cs="Arial"/>
        </w:rPr>
        <w:t xml:space="preserve">proti předchozímu čtvrtletí zaznamenaly všechny okresy Moravskoslezského kraje. </w:t>
      </w:r>
      <w:r w:rsidR="00D75F08">
        <w:rPr>
          <w:rFonts w:cs="Arial"/>
        </w:rPr>
        <w:t>V </w:t>
      </w:r>
      <w:r w:rsidR="008759F0">
        <w:rPr>
          <w:rFonts w:cs="Arial"/>
        </w:rPr>
        <w:t>šesti</w:t>
      </w:r>
      <w:r w:rsidRPr="00045F67">
        <w:rPr>
          <w:rFonts w:cs="Arial"/>
        </w:rPr>
        <w:t> krajích</w:t>
      </w:r>
      <w:r>
        <w:rPr>
          <w:rFonts w:cs="Arial"/>
          <w:szCs w:val="20"/>
        </w:rPr>
        <w:t xml:space="preserve"> Česka</w:t>
      </w:r>
      <w:r w:rsidRPr="00045F67">
        <w:rPr>
          <w:rFonts w:cs="Arial"/>
          <w:szCs w:val="20"/>
        </w:rPr>
        <w:t xml:space="preserve">, </w:t>
      </w:r>
      <w:r w:rsidR="008759F0">
        <w:rPr>
          <w:rFonts w:cs="Arial"/>
          <w:szCs w:val="20"/>
        </w:rPr>
        <w:t xml:space="preserve">především </w:t>
      </w:r>
      <w:r w:rsidRPr="00045F67">
        <w:rPr>
          <w:rFonts w:cs="Arial"/>
          <w:szCs w:val="20"/>
        </w:rPr>
        <w:t>ve Středočeském kraji a v</w:t>
      </w:r>
      <w:r>
        <w:rPr>
          <w:rFonts w:cs="Arial"/>
          <w:szCs w:val="20"/>
        </w:rPr>
        <w:t> </w:t>
      </w:r>
      <w:r w:rsidRPr="00045F67">
        <w:rPr>
          <w:rFonts w:cs="Arial"/>
          <w:szCs w:val="20"/>
        </w:rPr>
        <w:t>Praze</w:t>
      </w:r>
      <w:r>
        <w:rPr>
          <w:rFonts w:cs="Arial"/>
          <w:szCs w:val="20"/>
        </w:rPr>
        <w:t>,</w:t>
      </w:r>
      <w:r w:rsidRPr="00B33E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>
        <w:rPr>
          <w:rFonts w:cs="Arial"/>
        </w:rPr>
        <w:t>p</w:t>
      </w:r>
      <w:r w:rsidRPr="00045F67">
        <w:rPr>
          <w:rFonts w:cs="Arial"/>
          <w:szCs w:val="20"/>
        </w:rPr>
        <w:t>očet obyvate</w:t>
      </w:r>
      <w:r>
        <w:rPr>
          <w:rFonts w:cs="Arial"/>
          <w:szCs w:val="20"/>
        </w:rPr>
        <w:t>l</w:t>
      </w:r>
      <w:r w:rsidR="00A241DA" w:rsidRPr="00A241DA">
        <w:rPr>
          <w:rFonts w:cs="Arial"/>
          <w:szCs w:val="20"/>
        </w:rPr>
        <w:t xml:space="preserve"> </w:t>
      </w:r>
      <w:r w:rsidR="00A241DA">
        <w:rPr>
          <w:rFonts w:cs="Arial"/>
          <w:szCs w:val="20"/>
        </w:rPr>
        <w:t>zvýšil</w:t>
      </w:r>
      <w:r w:rsidRPr="00045F67">
        <w:rPr>
          <w:rFonts w:cs="Arial"/>
          <w:szCs w:val="20"/>
        </w:rPr>
        <w:t>. Populace celé republiky se v</w:t>
      </w:r>
      <w:r>
        <w:rPr>
          <w:rFonts w:cs="Arial"/>
          <w:szCs w:val="20"/>
        </w:rPr>
        <w:t> </w:t>
      </w:r>
      <w:r w:rsidRPr="00045F67">
        <w:rPr>
          <w:rFonts w:cs="Arial"/>
          <w:szCs w:val="20"/>
        </w:rPr>
        <w:t xml:space="preserve">průběhu letošního prvního čtvrtletí </w:t>
      </w:r>
      <w:r w:rsidR="008759F0">
        <w:rPr>
          <w:rFonts w:cs="Arial"/>
          <w:szCs w:val="20"/>
        </w:rPr>
        <w:t>zvýšila</w:t>
      </w:r>
      <w:r w:rsidRPr="00045F67">
        <w:rPr>
          <w:rFonts w:cs="Arial"/>
          <w:szCs w:val="20"/>
        </w:rPr>
        <w:t xml:space="preserve">, </w:t>
      </w:r>
      <w:r w:rsidR="008759F0">
        <w:rPr>
          <w:rFonts w:cs="Arial"/>
          <w:szCs w:val="20"/>
        </w:rPr>
        <w:t>přírůstek</w:t>
      </w:r>
      <w:r w:rsidRPr="00045F67">
        <w:rPr>
          <w:rFonts w:cs="Arial"/>
          <w:szCs w:val="20"/>
        </w:rPr>
        <w:t xml:space="preserve"> obyvatel činil </w:t>
      </w:r>
      <w:r w:rsidR="008759F0">
        <w:rPr>
          <w:rFonts w:cs="Arial"/>
          <w:szCs w:val="20"/>
        </w:rPr>
        <w:t>3</w:t>
      </w:r>
      <w:r>
        <w:rPr>
          <w:rFonts w:cs="Arial"/>
          <w:szCs w:val="20"/>
        </w:rPr>
        <w:t> </w:t>
      </w:r>
      <w:r w:rsidRPr="00045F67">
        <w:rPr>
          <w:rFonts w:cs="Arial"/>
          <w:szCs w:val="20"/>
        </w:rPr>
        <w:t>2</w:t>
      </w:r>
      <w:r w:rsidR="008759F0">
        <w:rPr>
          <w:rFonts w:cs="Arial"/>
          <w:szCs w:val="20"/>
        </w:rPr>
        <w:t>06</w:t>
      </w:r>
      <w:r>
        <w:rPr>
          <w:rFonts w:cs="Arial"/>
          <w:szCs w:val="20"/>
        </w:rPr>
        <w:t> </w:t>
      </w:r>
      <w:r w:rsidRPr="00045F67">
        <w:rPr>
          <w:rFonts w:cs="Arial"/>
          <w:szCs w:val="20"/>
        </w:rPr>
        <w:t>osob.</w:t>
      </w:r>
    </w:p>
    <w:p w:rsidR="00DA00BA" w:rsidRPr="00045F67" w:rsidRDefault="00DA00BA" w:rsidP="00DA00BA">
      <w:pPr>
        <w:rPr>
          <w:rFonts w:cs="Arial"/>
          <w:bCs/>
          <w:szCs w:val="20"/>
          <w:lang w:eastAsia="cs-CZ"/>
        </w:rPr>
      </w:pPr>
    </w:p>
    <w:p w:rsidR="00DA00BA" w:rsidRPr="00045F67" w:rsidRDefault="00595682" w:rsidP="00DA00BA">
      <w:pPr>
        <w:rPr>
          <w:rFonts w:cs="Arial"/>
          <w:color w:val="000000"/>
          <w:szCs w:val="20"/>
        </w:rPr>
      </w:pPr>
      <w:r w:rsidRPr="00595682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1815859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BA" w:rsidRPr="00045F67" w:rsidRDefault="00DA00BA" w:rsidP="00DA00BA">
      <w:pPr>
        <w:rPr>
          <w:rFonts w:cs="Arial"/>
          <w:color w:val="000000"/>
          <w:szCs w:val="20"/>
        </w:rPr>
      </w:pPr>
    </w:p>
    <w:p w:rsidR="00DA00BA" w:rsidRDefault="00DA00BA" w:rsidP="00DA00BA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045F67">
        <w:rPr>
          <w:rFonts w:ascii="Arial" w:hAnsi="Arial" w:cs="Arial"/>
          <w:sz w:val="20"/>
        </w:rPr>
        <w:t>V Moravskoslezském kraji se v prvním čtvrtletí roku</w:t>
      </w:r>
      <w:r>
        <w:rPr>
          <w:rFonts w:ascii="Arial" w:hAnsi="Arial" w:cs="Arial"/>
          <w:sz w:val="20"/>
        </w:rPr>
        <w:t> </w:t>
      </w:r>
      <w:r w:rsidRPr="00045F67">
        <w:rPr>
          <w:rFonts w:ascii="Arial" w:hAnsi="Arial" w:cs="Arial"/>
          <w:sz w:val="20"/>
        </w:rPr>
        <w:t>202</w:t>
      </w:r>
      <w:r w:rsidR="008759F0">
        <w:rPr>
          <w:rFonts w:ascii="Arial" w:hAnsi="Arial" w:cs="Arial"/>
          <w:sz w:val="20"/>
        </w:rPr>
        <w:t>2</w:t>
      </w:r>
      <w:r w:rsidRPr="00045F67">
        <w:rPr>
          <w:rFonts w:ascii="Arial" w:hAnsi="Arial" w:cs="Arial"/>
          <w:sz w:val="20"/>
        </w:rPr>
        <w:t xml:space="preserve"> </w:t>
      </w:r>
      <w:r w:rsidRPr="00045F67">
        <w:rPr>
          <w:rFonts w:ascii="Arial" w:hAnsi="Arial" w:cs="Arial"/>
          <w:b/>
          <w:sz w:val="20"/>
        </w:rPr>
        <w:t>živě narodilo</w:t>
      </w:r>
      <w:r w:rsidRPr="00045F67">
        <w:rPr>
          <w:rFonts w:ascii="Arial" w:hAnsi="Arial" w:cs="Arial"/>
          <w:sz w:val="20"/>
        </w:rPr>
        <w:t xml:space="preserve"> 2 </w:t>
      </w:r>
      <w:r w:rsidR="008759F0">
        <w:rPr>
          <w:rFonts w:ascii="Arial" w:hAnsi="Arial" w:cs="Arial"/>
          <w:sz w:val="20"/>
        </w:rPr>
        <w:t>619</w:t>
      </w:r>
      <w:r w:rsidRPr="00045F67">
        <w:rPr>
          <w:rFonts w:ascii="Arial" w:hAnsi="Arial" w:cs="Arial"/>
          <w:sz w:val="20"/>
        </w:rPr>
        <w:t> dětí, což ve srovnání se stejným obdobím roku 202</w:t>
      </w:r>
      <w:r w:rsidR="008759F0">
        <w:rPr>
          <w:rFonts w:ascii="Arial" w:hAnsi="Arial" w:cs="Arial"/>
          <w:sz w:val="20"/>
        </w:rPr>
        <w:t>1</w:t>
      </w:r>
      <w:r w:rsidRPr="00045F67">
        <w:rPr>
          <w:rFonts w:ascii="Arial" w:hAnsi="Arial" w:cs="Arial"/>
          <w:sz w:val="20"/>
        </w:rPr>
        <w:t xml:space="preserve"> bylo o </w:t>
      </w:r>
      <w:r w:rsidR="008759F0">
        <w:rPr>
          <w:rFonts w:ascii="Arial" w:hAnsi="Arial" w:cs="Arial"/>
          <w:sz w:val="20"/>
        </w:rPr>
        <w:t>3</w:t>
      </w:r>
      <w:r w:rsidR="00BF1048">
        <w:rPr>
          <w:rFonts w:ascii="Arial" w:hAnsi="Arial" w:cs="Arial"/>
          <w:sz w:val="20"/>
        </w:rPr>
        <w:t>79</w:t>
      </w:r>
      <w:r w:rsidRPr="00045F67">
        <w:rPr>
          <w:rFonts w:ascii="Arial" w:hAnsi="Arial" w:cs="Arial"/>
          <w:sz w:val="20"/>
        </w:rPr>
        <w:t> </w:t>
      </w:r>
      <w:r w:rsidR="008759F0">
        <w:rPr>
          <w:rFonts w:ascii="Arial" w:hAnsi="Arial" w:cs="Arial"/>
          <w:sz w:val="20"/>
        </w:rPr>
        <w:t>méně</w:t>
      </w:r>
      <w:r w:rsidRPr="00045F67">
        <w:rPr>
          <w:rFonts w:ascii="Arial" w:hAnsi="Arial" w:cs="Arial"/>
          <w:sz w:val="20"/>
        </w:rPr>
        <w:t>. Nejvíce dětí se při přepočtu na 1 000 obyvatel narodilo v okres</w:t>
      </w:r>
      <w:r>
        <w:rPr>
          <w:rFonts w:ascii="Arial" w:hAnsi="Arial" w:cs="Arial"/>
          <w:sz w:val="20"/>
        </w:rPr>
        <w:t>e</w:t>
      </w:r>
      <w:r w:rsidR="00417D55">
        <w:rPr>
          <w:rFonts w:ascii="Arial" w:hAnsi="Arial" w:cs="Arial"/>
          <w:sz w:val="20"/>
        </w:rPr>
        <w:t>ch</w:t>
      </w:r>
      <w:r w:rsidRPr="00045F67">
        <w:rPr>
          <w:rFonts w:ascii="Arial" w:hAnsi="Arial" w:cs="Arial"/>
          <w:sz w:val="20"/>
        </w:rPr>
        <w:t xml:space="preserve"> </w:t>
      </w:r>
      <w:r w:rsidR="00417D55">
        <w:rPr>
          <w:rFonts w:ascii="Arial" w:hAnsi="Arial" w:cs="Arial"/>
          <w:sz w:val="20"/>
        </w:rPr>
        <w:t>Opava a</w:t>
      </w:r>
      <w:r w:rsidR="00BF1048">
        <w:rPr>
          <w:rFonts w:ascii="Arial" w:hAnsi="Arial" w:cs="Arial"/>
          <w:sz w:val="20"/>
        </w:rPr>
        <w:t> </w:t>
      </w:r>
      <w:r w:rsidR="00417D55">
        <w:rPr>
          <w:rFonts w:ascii="Arial" w:hAnsi="Arial" w:cs="Arial"/>
          <w:sz w:val="20"/>
        </w:rPr>
        <w:t>Ostrava-město</w:t>
      </w:r>
      <w:r w:rsidRPr="00045F67">
        <w:rPr>
          <w:rFonts w:ascii="Arial" w:hAnsi="Arial" w:cs="Arial"/>
          <w:sz w:val="20"/>
        </w:rPr>
        <w:t xml:space="preserve"> </w:t>
      </w:r>
      <w:r w:rsidRPr="00045F67">
        <w:rPr>
          <w:rFonts w:ascii="Arial" w:hAnsi="Arial" w:cs="Arial"/>
          <w:sz w:val="20"/>
          <w:szCs w:val="20"/>
        </w:rPr>
        <w:t>(</w:t>
      </w:r>
      <w:r w:rsidR="00417D55">
        <w:rPr>
          <w:rFonts w:ascii="Arial" w:hAnsi="Arial" w:cs="Arial"/>
          <w:sz w:val="20"/>
          <w:szCs w:val="20"/>
        </w:rPr>
        <w:t>shodně 9,6</w:t>
      </w:r>
      <w:r w:rsidRPr="00045F67">
        <w:rPr>
          <w:rFonts w:ascii="Arial" w:hAnsi="Arial" w:cs="Arial"/>
          <w:sz w:val="20"/>
          <w:szCs w:val="20"/>
        </w:rPr>
        <w:t> ‰), nejméně pak v okres</w:t>
      </w:r>
      <w:r>
        <w:rPr>
          <w:rFonts w:ascii="Arial" w:hAnsi="Arial" w:cs="Arial"/>
          <w:sz w:val="20"/>
          <w:szCs w:val="20"/>
        </w:rPr>
        <w:t>ech</w:t>
      </w:r>
      <w:r w:rsidRPr="00045F67">
        <w:rPr>
          <w:rFonts w:ascii="Arial" w:hAnsi="Arial" w:cs="Arial"/>
          <w:sz w:val="20"/>
          <w:szCs w:val="20"/>
        </w:rPr>
        <w:t xml:space="preserve"> </w:t>
      </w:r>
      <w:r w:rsidR="00417D55" w:rsidRPr="00045F67">
        <w:rPr>
          <w:rFonts w:ascii="Arial" w:hAnsi="Arial" w:cs="Arial"/>
          <w:sz w:val="20"/>
          <w:szCs w:val="20"/>
        </w:rPr>
        <w:t xml:space="preserve">Karviná </w:t>
      </w:r>
      <w:r w:rsidRPr="00045F67">
        <w:rPr>
          <w:rFonts w:ascii="Arial" w:hAnsi="Arial" w:cs="Arial"/>
          <w:sz w:val="20"/>
          <w:szCs w:val="20"/>
        </w:rPr>
        <w:t>(8,</w:t>
      </w:r>
      <w:r w:rsidR="00417D55">
        <w:rPr>
          <w:rFonts w:ascii="Arial" w:hAnsi="Arial" w:cs="Arial"/>
          <w:sz w:val="20"/>
          <w:szCs w:val="20"/>
        </w:rPr>
        <w:t>0</w:t>
      </w:r>
      <w:r w:rsidRPr="00045F67">
        <w:rPr>
          <w:rFonts w:ascii="Arial" w:hAnsi="Arial" w:cs="Arial"/>
          <w:sz w:val="20"/>
          <w:szCs w:val="20"/>
        </w:rPr>
        <w:t> ‰)</w:t>
      </w:r>
      <w:r>
        <w:rPr>
          <w:rFonts w:ascii="Arial" w:hAnsi="Arial" w:cs="Arial"/>
          <w:sz w:val="20"/>
          <w:szCs w:val="20"/>
        </w:rPr>
        <w:t xml:space="preserve"> a </w:t>
      </w:r>
      <w:r w:rsidR="00417D55" w:rsidRPr="00045F67">
        <w:rPr>
          <w:rFonts w:ascii="Arial" w:hAnsi="Arial" w:cs="Arial"/>
          <w:sz w:val="20"/>
          <w:szCs w:val="20"/>
        </w:rPr>
        <w:t xml:space="preserve">Bruntál </w:t>
      </w:r>
      <w:r w:rsidRPr="00045F67">
        <w:rPr>
          <w:rFonts w:ascii="Arial" w:hAnsi="Arial" w:cs="Arial"/>
          <w:sz w:val="20"/>
          <w:szCs w:val="20"/>
        </w:rPr>
        <w:t>(</w:t>
      </w:r>
      <w:r w:rsidR="00417D55">
        <w:rPr>
          <w:rFonts w:ascii="Arial" w:hAnsi="Arial" w:cs="Arial"/>
          <w:sz w:val="20"/>
          <w:szCs w:val="20"/>
        </w:rPr>
        <w:t>8</w:t>
      </w:r>
      <w:r w:rsidRPr="00045F67">
        <w:rPr>
          <w:rFonts w:ascii="Arial" w:hAnsi="Arial" w:cs="Arial"/>
          <w:sz w:val="20"/>
          <w:szCs w:val="20"/>
        </w:rPr>
        <w:t>,</w:t>
      </w:r>
      <w:r w:rsidR="00417D55">
        <w:rPr>
          <w:rFonts w:ascii="Arial" w:hAnsi="Arial" w:cs="Arial"/>
          <w:sz w:val="20"/>
          <w:szCs w:val="20"/>
        </w:rPr>
        <w:t>5</w:t>
      </w:r>
      <w:r w:rsidRPr="00045F67">
        <w:rPr>
          <w:rFonts w:ascii="Arial" w:hAnsi="Arial" w:cs="Arial"/>
          <w:sz w:val="20"/>
          <w:szCs w:val="20"/>
        </w:rPr>
        <w:t> ‰)</w:t>
      </w:r>
      <w:r w:rsidRPr="00045F67">
        <w:rPr>
          <w:rFonts w:ascii="Arial" w:hAnsi="Arial" w:cs="Arial"/>
          <w:sz w:val="20"/>
        </w:rPr>
        <w:t>. Celkem 1</w:t>
      </w:r>
      <w:r>
        <w:rPr>
          <w:rFonts w:ascii="Arial" w:hAnsi="Arial" w:cs="Arial"/>
          <w:sz w:val="20"/>
        </w:rPr>
        <w:t> </w:t>
      </w:r>
      <w:r w:rsidR="00064730">
        <w:rPr>
          <w:rFonts w:ascii="Arial" w:hAnsi="Arial" w:cs="Arial"/>
          <w:sz w:val="20"/>
        </w:rPr>
        <w:t>2</w:t>
      </w:r>
      <w:r w:rsidRPr="00045F67">
        <w:rPr>
          <w:rFonts w:ascii="Arial" w:hAnsi="Arial" w:cs="Arial"/>
          <w:sz w:val="20"/>
        </w:rPr>
        <w:t>3</w:t>
      </w:r>
      <w:r w:rsidR="0006473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 </w:t>
      </w:r>
      <w:r w:rsidRPr="00045F67">
        <w:rPr>
          <w:rFonts w:ascii="Arial" w:hAnsi="Arial" w:cs="Arial"/>
          <w:sz w:val="20"/>
        </w:rPr>
        <w:t>dětí bylo prvorozených (47,</w:t>
      </w:r>
      <w:r w:rsidR="00064730">
        <w:rPr>
          <w:rFonts w:ascii="Arial" w:hAnsi="Arial" w:cs="Arial"/>
          <w:sz w:val="20"/>
        </w:rPr>
        <w:t>0</w:t>
      </w:r>
      <w:r w:rsidRPr="00045F67">
        <w:rPr>
          <w:rFonts w:ascii="Arial" w:hAnsi="Arial" w:cs="Arial"/>
          <w:sz w:val="20"/>
        </w:rPr>
        <w:t xml:space="preserve"> % všech živě narozených dětí), </w:t>
      </w:r>
      <w:r w:rsidR="00064730">
        <w:rPr>
          <w:rFonts w:ascii="Arial" w:hAnsi="Arial" w:cs="Arial"/>
          <w:sz w:val="20"/>
        </w:rPr>
        <w:t>949</w:t>
      </w:r>
      <w:r w:rsidRPr="00045F67">
        <w:rPr>
          <w:rFonts w:ascii="Arial" w:hAnsi="Arial" w:cs="Arial"/>
          <w:sz w:val="20"/>
        </w:rPr>
        <w:t> druhorozených (36,</w:t>
      </w:r>
      <w:r w:rsidR="00064730">
        <w:rPr>
          <w:rFonts w:ascii="Arial" w:hAnsi="Arial" w:cs="Arial"/>
          <w:sz w:val="20"/>
        </w:rPr>
        <w:t>2</w:t>
      </w:r>
      <w:r w:rsidRPr="00045F67">
        <w:rPr>
          <w:rFonts w:ascii="Arial" w:hAnsi="Arial" w:cs="Arial"/>
          <w:sz w:val="20"/>
        </w:rPr>
        <w:t> %) a 4</w:t>
      </w:r>
      <w:r w:rsidR="00064730">
        <w:rPr>
          <w:rFonts w:ascii="Arial" w:hAnsi="Arial" w:cs="Arial"/>
          <w:sz w:val="20"/>
        </w:rPr>
        <w:t>40</w:t>
      </w:r>
      <w:r w:rsidRPr="00045F67">
        <w:rPr>
          <w:rFonts w:ascii="Arial" w:hAnsi="Arial" w:cs="Arial"/>
          <w:sz w:val="20"/>
        </w:rPr>
        <w:t> dětí bylo pro matku již jako třetí či další dítě (16,</w:t>
      </w:r>
      <w:r w:rsidR="00064730">
        <w:rPr>
          <w:rFonts w:ascii="Arial" w:hAnsi="Arial" w:cs="Arial"/>
          <w:sz w:val="20"/>
        </w:rPr>
        <w:t>8</w:t>
      </w:r>
      <w:r w:rsidRPr="00045F67">
        <w:rPr>
          <w:rFonts w:ascii="Arial" w:hAnsi="Arial" w:cs="Arial"/>
          <w:sz w:val="20"/>
        </w:rPr>
        <w:t> %). Mimo manželství se v prvním čtvrtletí 202</w:t>
      </w:r>
      <w:r w:rsidR="00BF1048">
        <w:rPr>
          <w:rFonts w:ascii="Arial" w:hAnsi="Arial" w:cs="Arial"/>
          <w:sz w:val="20"/>
        </w:rPr>
        <w:t>2</w:t>
      </w:r>
      <w:r w:rsidRPr="00045F67">
        <w:rPr>
          <w:rFonts w:ascii="Arial" w:hAnsi="Arial" w:cs="Arial"/>
          <w:sz w:val="20"/>
        </w:rPr>
        <w:t xml:space="preserve"> narodilo 1 </w:t>
      </w:r>
      <w:r w:rsidR="00064730">
        <w:rPr>
          <w:rFonts w:ascii="Arial" w:hAnsi="Arial" w:cs="Arial"/>
          <w:sz w:val="20"/>
        </w:rPr>
        <w:t>378</w:t>
      </w:r>
      <w:r w:rsidRPr="00045F67">
        <w:rPr>
          <w:rFonts w:ascii="Arial" w:hAnsi="Arial" w:cs="Arial"/>
          <w:sz w:val="20"/>
        </w:rPr>
        <w:t> dětí, tedy 5</w:t>
      </w:r>
      <w:r w:rsidR="00064730">
        <w:rPr>
          <w:rFonts w:ascii="Arial" w:hAnsi="Arial" w:cs="Arial"/>
          <w:sz w:val="20"/>
        </w:rPr>
        <w:t>2</w:t>
      </w:r>
      <w:r w:rsidRPr="00045F67">
        <w:rPr>
          <w:rFonts w:ascii="Arial" w:hAnsi="Arial" w:cs="Arial"/>
          <w:sz w:val="20"/>
        </w:rPr>
        <w:t>,</w:t>
      </w:r>
      <w:r w:rsidR="00064730">
        <w:rPr>
          <w:rFonts w:ascii="Arial" w:hAnsi="Arial" w:cs="Arial"/>
          <w:sz w:val="20"/>
        </w:rPr>
        <w:t>6</w:t>
      </w:r>
      <w:r w:rsidRPr="00045F67">
        <w:rPr>
          <w:rFonts w:ascii="Arial" w:hAnsi="Arial" w:cs="Arial"/>
          <w:sz w:val="20"/>
        </w:rPr>
        <w:t> % z živě narozených (v </w:t>
      </w:r>
      <w:r>
        <w:rPr>
          <w:rFonts w:ascii="Arial" w:hAnsi="Arial" w:cs="Arial"/>
          <w:sz w:val="20"/>
        </w:rPr>
        <w:t>celém Česku</w:t>
      </w:r>
      <w:r w:rsidRPr="00045F67">
        <w:rPr>
          <w:rFonts w:ascii="Arial" w:hAnsi="Arial" w:cs="Arial"/>
          <w:sz w:val="20"/>
        </w:rPr>
        <w:t xml:space="preserve"> to bylo </w:t>
      </w:r>
      <w:r w:rsidR="00064730">
        <w:rPr>
          <w:rFonts w:ascii="Arial" w:hAnsi="Arial" w:cs="Arial"/>
          <w:sz w:val="20"/>
        </w:rPr>
        <w:t>50,3</w:t>
      </w:r>
      <w:r w:rsidRPr="00045F67">
        <w:rPr>
          <w:rFonts w:ascii="Arial" w:hAnsi="Arial" w:cs="Arial"/>
          <w:sz w:val="20"/>
        </w:rPr>
        <w:t> %). Nejvyšší podíl narozených mimo manželství byl již tradičně zaznamenán v okrese Bruntál (6</w:t>
      </w:r>
      <w:r w:rsidR="00064730">
        <w:rPr>
          <w:rFonts w:ascii="Arial" w:hAnsi="Arial" w:cs="Arial"/>
          <w:sz w:val="20"/>
        </w:rPr>
        <w:t>7</w:t>
      </w:r>
      <w:r w:rsidRPr="00045F67">
        <w:rPr>
          <w:rFonts w:ascii="Arial" w:hAnsi="Arial" w:cs="Arial"/>
          <w:sz w:val="20"/>
        </w:rPr>
        <w:t>,</w:t>
      </w:r>
      <w:r w:rsidR="00064730">
        <w:rPr>
          <w:rFonts w:ascii="Arial" w:hAnsi="Arial" w:cs="Arial"/>
          <w:sz w:val="20"/>
        </w:rPr>
        <w:t>9</w:t>
      </w:r>
      <w:r w:rsidRPr="00045F67">
        <w:rPr>
          <w:rFonts w:ascii="Arial" w:hAnsi="Arial" w:cs="Arial"/>
          <w:sz w:val="20"/>
        </w:rPr>
        <w:t xml:space="preserve"> %), což </w:t>
      </w:r>
      <w:r w:rsidR="00F730D1">
        <w:rPr>
          <w:rFonts w:ascii="Arial" w:hAnsi="Arial" w:cs="Arial"/>
          <w:sz w:val="20"/>
        </w:rPr>
        <w:t xml:space="preserve">byla </w:t>
      </w:r>
      <w:r w:rsidR="00383AEB">
        <w:rPr>
          <w:rFonts w:ascii="Arial" w:hAnsi="Arial" w:cs="Arial"/>
          <w:sz w:val="20"/>
        </w:rPr>
        <w:t xml:space="preserve">po </w:t>
      </w:r>
      <w:r w:rsidR="00383AEB">
        <w:rPr>
          <w:rFonts w:ascii="Arial" w:hAnsi="Arial" w:cs="Arial"/>
          <w:sz w:val="20"/>
        </w:rPr>
        <w:t>okrese</w:t>
      </w:r>
      <w:r w:rsidR="004D6A42">
        <w:rPr>
          <w:rFonts w:ascii="Arial" w:hAnsi="Arial" w:cs="Arial"/>
          <w:sz w:val="20"/>
        </w:rPr>
        <w:t>ch Most (73,8 %) a </w:t>
      </w:r>
      <w:r w:rsidR="00383AEB">
        <w:rPr>
          <w:rFonts w:ascii="Arial" w:hAnsi="Arial" w:cs="Arial"/>
          <w:sz w:val="20"/>
        </w:rPr>
        <w:t>Ústí nad Labem (69,3</w:t>
      </w:r>
      <w:r w:rsidR="004D6A42">
        <w:rPr>
          <w:rFonts w:ascii="Arial" w:hAnsi="Arial" w:cs="Arial"/>
          <w:sz w:val="20"/>
        </w:rPr>
        <w:t> </w:t>
      </w:r>
      <w:r w:rsidR="00383AEB">
        <w:rPr>
          <w:rFonts w:ascii="Arial" w:hAnsi="Arial" w:cs="Arial"/>
          <w:sz w:val="20"/>
        </w:rPr>
        <w:t>%)</w:t>
      </w:r>
      <w:r w:rsidR="00383AEB">
        <w:rPr>
          <w:rFonts w:ascii="Arial" w:hAnsi="Arial" w:cs="Arial"/>
          <w:sz w:val="20"/>
        </w:rPr>
        <w:t xml:space="preserve"> </w:t>
      </w:r>
      <w:r w:rsidR="004D6A42">
        <w:rPr>
          <w:rFonts w:ascii="Arial" w:hAnsi="Arial" w:cs="Arial"/>
          <w:sz w:val="20"/>
        </w:rPr>
        <w:t>třetí</w:t>
      </w:r>
      <w:r w:rsidR="00F730D1">
        <w:rPr>
          <w:rFonts w:ascii="Arial" w:hAnsi="Arial" w:cs="Arial"/>
          <w:sz w:val="20"/>
        </w:rPr>
        <w:t xml:space="preserve"> nejvyšší hodnota</w:t>
      </w:r>
      <w:r>
        <w:rPr>
          <w:rFonts w:ascii="Arial" w:hAnsi="Arial" w:cs="Arial"/>
          <w:sz w:val="20"/>
        </w:rPr>
        <w:t xml:space="preserve"> </w:t>
      </w:r>
      <w:r w:rsidR="00383AEB">
        <w:rPr>
          <w:rFonts w:ascii="Arial" w:hAnsi="Arial" w:cs="Arial"/>
          <w:sz w:val="20"/>
        </w:rPr>
        <w:t>v celém Česku</w:t>
      </w:r>
      <w:r w:rsidR="00F730D1">
        <w:rPr>
          <w:rFonts w:ascii="Arial" w:hAnsi="Arial" w:cs="Arial"/>
          <w:sz w:val="20"/>
        </w:rPr>
        <w:t xml:space="preserve">. </w:t>
      </w:r>
      <w:r w:rsidRPr="00045F67">
        <w:rPr>
          <w:rFonts w:ascii="Arial" w:hAnsi="Arial" w:cs="Arial"/>
          <w:sz w:val="20"/>
        </w:rPr>
        <w:t>Naopak v okres</w:t>
      </w:r>
      <w:r>
        <w:rPr>
          <w:rFonts w:ascii="Arial" w:hAnsi="Arial" w:cs="Arial"/>
          <w:sz w:val="20"/>
        </w:rPr>
        <w:t>e</w:t>
      </w:r>
      <w:r w:rsidRPr="00045F67">
        <w:rPr>
          <w:rFonts w:ascii="Arial" w:hAnsi="Arial" w:cs="Arial"/>
          <w:sz w:val="20"/>
        </w:rPr>
        <w:t xml:space="preserve"> Frýdek-Místek činila hodnota tohoto podílu pouze 42,</w:t>
      </w:r>
      <w:r w:rsidR="00F730D1">
        <w:rPr>
          <w:rFonts w:ascii="Arial" w:hAnsi="Arial" w:cs="Arial"/>
          <w:sz w:val="20"/>
        </w:rPr>
        <w:t>6</w:t>
      </w:r>
      <w:r w:rsidRPr="00045F67">
        <w:rPr>
          <w:rFonts w:ascii="Arial" w:hAnsi="Arial" w:cs="Arial"/>
          <w:sz w:val="20"/>
        </w:rPr>
        <w:t> %.</w:t>
      </w:r>
    </w:p>
    <w:p w:rsidR="00AA0B7E" w:rsidRDefault="00AA0B7E" w:rsidP="00DA00BA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</w:p>
    <w:p w:rsidR="00DA00BA" w:rsidRPr="001C6D7A" w:rsidRDefault="00DA00BA" w:rsidP="00DA00BA">
      <w:r w:rsidRPr="001C6D7A">
        <w:lastRenderedPageBreak/>
        <w:t xml:space="preserve">V lednu až březnu tohoto roku </w:t>
      </w:r>
      <w:r w:rsidRPr="001C6D7A">
        <w:rPr>
          <w:b/>
        </w:rPr>
        <w:t>zemřelo</w:t>
      </w:r>
      <w:r w:rsidRPr="001C6D7A">
        <w:t xml:space="preserve"> v Moravskoslezském kraji podle předběžných výsledků </w:t>
      </w:r>
      <w:r w:rsidR="006116F1">
        <w:t>4</w:t>
      </w:r>
      <w:r w:rsidR="00066290">
        <w:t> </w:t>
      </w:r>
      <w:r w:rsidR="006116F1">
        <w:t>077</w:t>
      </w:r>
      <w:r w:rsidRPr="001C6D7A">
        <w:t> osob, což bylo o 1 </w:t>
      </w:r>
      <w:r w:rsidR="006116F1">
        <w:t>2</w:t>
      </w:r>
      <w:r w:rsidR="00066290">
        <w:t>89</w:t>
      </w:r>
      <w:r w:rsidR="006116F1">
        <w:t> osob (o </w:t>
      </w:r>
      <w:r w:rsidR="00066290">
        <w:t>24,0</w:t>
      </w:r>
      <w:r w:rsidRPr="001C6D7A">
        <w:t xml:space="preserve"> %) </w:t>
      </w:r>
      <w:r w:rsidR="006116F1">
        <w:t>méně než ve stejném období roku 2021</w:t>
      </w:r>
      <w:r w:rsidRPr="001C6D7A">
        <w:t>. V relativním vyjádření zemřelo z 1 000 obyvatel středního stavu 1</w:t>
      </w:r>
      <w:r w:rsidR="006116F1">
        <w:t>4</w:t>
      </w:r>
      <w:r w:rsidRPr="001C6D7A">
        <w:t>,</w:t>
      </w:r>
      <w:r w:rsidR="006116F1">
        <w:t>0</w:t>
      </w:r>
      <w:r w:rsidRPr="001C6D7A">
        <w:t> osoby</w:t>
      </w:r>
      <w:r w:rsidR="006116F1">
        <w:t>, což bylo nejvíce mezi všemi kraji</w:t>
      </w:r>
      <w:r w:rsidRPr="001C6D7A">
        <w:t>.</w:t>
      </w:r>
      <w:r w:rsidRPr="001C6D7A">
        <w:rPr>
          <w:color w:val="FF0000"/>
        </w:rPr>
        <w:t xml:space="preserve"> </w:t>
      </w:r>
      <w:r w:rsidR="00E019F6" w:rsidRPr="00FF2266">
        <w:t xml:space="preserve">Vyšší </w:t>
      </w:r>
      <w:r w:rsidR="00E019F6">
        <w:t xml:space="preserve">hrubá míra </w:t>
      </w:r>
      <w:r w:rsidR="00E019F6" w:rsidRPr="00FF2266">
        <w:t>úmrtnost</w:t>
      </w:r>
      <w:r w:rsidR="00E019F6">
        <w:t>i</w:t>
      </w:r>
      <w:r w:rsidR="00E019F6" w:rsidRPr="00FF2266">
        <w:t xml:space="preserve"> </w:t>
      </w:r>
      <w:r w:rsidR="00066290">
        <w:t xml:space="preserve">než krajský průměr </w:t>
      </w:r>
      <w:r w:rsidR="00E019F6">
        <w:t>byla zaznamenána pouze v </w:t>
      </w:r>
      <w:r w:rsidRPr="001C6D7A">
        <w:t>okrese Karviná (</w:t>
      </w:r>
      <w:r w:rsidR="006116F1">
        <w:t>16,5</w:t>
      </w:r>
      <w:r w:rsidRPr="001C6D7A">
        <w:t xml:space="preserve"> ‰). </w:t>
      </w:r>
      <w:r w:rsidR="00D67E7A">
        <w:t>Ostatní okresy Moravskoslezského kraje se udržely pod touto hodnotou, všechny ale vykázaly úmrtnost vyšší než celorepublikový průměr</w:t>
      </w:r>
      <w:r w:rsidR="00E019F6">
        <w:t xml:space="preserve"> </w:t>
      </w:r>
      <w:r w:rsidR="00E019F6" w:rsidRPr="001C6D7A">
        <w:t>(</w:t>
      </w:r>
      <w:r w:rsidR="00E019F6">
        <w:t>1</w:t>
      </w:r>
      <w:r w:rsidR="00E019F6">
        <w:t>2,3</w:t>
      </w:r>
      <w:r w:rsidR="00E019F6" w:rsidRPr="001C6D7A">
        <w:t> ‰)</w:t>
      </w:r>
      <w:r w:rsidR="00D67E7A">
        <w:t>.</w:t>
      </w:r>
      <w:r w:rsidRPr="001C6D7A">
        <w:t xml:space="preserve"> V celkovém úhrnu zemřelo 2 </w:t>
      </w:r>
      <w:r w:rsidR="00D12B71">
        <w:t>0</w:t>
      </w:r>
      <w:r w:rsidRPr="001C6D7A">
        <w:t>8</w:t>
      </w:r>
      <w:r w:rsidR="00D12B71">
        <w:t>8</w:t>
      </w:r>
      <w:r w:rsidRPr="001C6D7A">
        <w:t> mužů a </w:t>
      </w:r>
      <w:r w:rsidR="00D12B71">
        <w:t>1</w:t>
      </w:r>
      <w:r w:rsidR="007E1B46">
        <w:t> </w:t>
      </w:r>
      <w:r w:rsidR="00D12B71">
        <w:t>989</w:t>
      </w:r>
      <w:r w:rsidRPr="001C6D7A">
        <w:t> žen.</w:t>
      </w:r>
      <w:r w:rsidRPr="001C6D7A">
        <w:rPr>
          <w:color w:val="FF0000"/>
        </w:rPr>
        <w:t xml:space="preserve"> </w:t>
      </w:r>
      <w:r w:rsidR="00D12B71">
        <w:t>Téměř</w:t>
      </w:r>
      <w:r w:rsidRPr="001C6D7A">
        <w:t xml:space="preserve"> 7</w:t>
      </w:r>
      <w:r w:rsidR="00D12B71">
        <w:t>1</w:t>
      </w:r>
      <w:r w:rsidRPr="001C6D7A">
        <w:t xml:space="preserve"> % zemřelých bylo ve věku 70 a více let. </w:t>
      </w:r>
      <w:r w:rsidRPr="001C6D7A">
        <w:rPr>
          <w:rFonts w:cs="Arial"/>
          <w:szCs w:val="20"/>
        </w:rPr>
        <w:t xml:space="preserve">Během svého prvního roku života zemřelo v kraji celkem </w:t>
      </w:r>
      <w:r w:rsidR="00D12B71">
        <w:rPr>
          <w:rFonts w:cs="Arial"/>
          <w:szCs w:val="20"/>
        </w:rPr>
        <w:t>7</w:t>
      </w:r>
      <w:r w:rsidRPr="001C6D7A">
        <w:rPr>
          <w:rFonts w:cs="Arial"/>
          <w:szCs w:val="20"/>
        </w:rPr>
        <w:t> dětí, což odpovídalo hodnotě kojenecké úmrtnosti na úrovni 2,</w:t>
      </w:r>
      <w:r w:rsidR="00D12B71">
        <w:rPr>
          <w:rFonts w:cs="Arial"/>
          <w:szCs w:val="20"/>
        </w:rPr>
        <w:t>7</w:t>
      </w:r>
      <w:r w:rsidRPr="001C6D7A">
        <w:rPr>
          <w:rFonts w:cs="Arial"/>
          <w:szCs w:val="20"/>
        </w:rPr>
        <w:t xml:space="preserve"> ‰, která tak byla </w:t>
      </w:r>
      <w:r w:rsidR="00D12B71">
        <w:rPr>
          <w:rFonts w:cs="Arial"/>
          <w:szCs w:val="20"/>
        </w:rPr>
        <w:t>vyšší</w:t>
      </w:r>
      <w:r w:rsidR="00A241DA">
        <w:rPr>
          <w:rFonts w:cs="Arial"/>
          <w:szCs w:val="20"/>
        </w:rPr>
        <w:t xml:space="preserve"> než republikový průměr </w:t>
      </w:r>
      <w:r w:rsidRPr="001C6D7A">
        <w:rPr>
          <w:rFonts w:cs="Arial"/>
          <w:szCs w:val="20"/>
        </w:rPr>
        <w:t>2,</w:t>
      </w:r>
      <w:r w:rsidR="00894DC7">
        <w:rPr>
          <w:rFonts w:cs="Arial"/>
          <w:szCs w:val="20"/>
        </w:rPr>
        <w:t>4</w:t>
      </w:r>
      <w:r w:rsidRPr="001C6D7A">
        <w:rPr>
          <w:rFonts w:cs="Arial"/>
          <w:szCs w:val="20"/>
        </w:rPr>
        <w:t> </w:t>
      </w:r>
      <w:r w:rsidR="00A241DA">
        <w:t>‰</w:t>
      </w:r>
      <w:r w:rsidRPr="001C6D7A">
        <w:t>. N</w:t>
      </w:r>
      <w:r w:rsidRPr="001C6D7A">
        <w:rPr>
          <w:rFonts w:cs="Arial"/>
          <w:szCs w:val="20"/>
        </w:rPr>
        <w:t>aopak novorozenecká úmrtnost (</w:t>
      </w:r>
      <w:r w:rsidR="00894DC7">
        <w:rPr>
          <w:rFonts w:cs="Arial"/>
          <w:szCs w:val="20"/>
        </w:rPr>
        <w:t>0,8</w:t>
      </w:r>
      <w:r w:rsidRPr="001C6D7A">
        <w:rPr>
          <w:rFonts w:cs="Arial"/>
          <w:szCs w:val="20"/>
        </w:rPr>
        <w:t> ‰) celorepublikov</w:t>
      </w:r>
      <w:r w:rsidR="00894DC7">
        <w:rPr>
          <w:rFonts w:cs="Arial"/>
          <w:szCs w:val="20"/>
        </w:rPr>
        <w:t>é</w:t>
      </w:r>
      <w:r w:rsidRPr="001C6D7A">
        <w:rPr>
          <w:rFonts w:cs="Arial"/>
          <w:szCs w:val="20"/>
        </w:rPr>
        <w:t xml:space="preserve"> úrov</w:t>
      </w:r>
      <w:r w:rsidR="00894DC7">
        <w:rPr>
          <w:rFonts w:cs="Arial"/>
          <w:szCs w:val="20"/>
        </w:rPr>
        <w:t>ně</w:t>
      </w:r>
      <w:r w:rsidRPr="001C6D7A">
        <w:rPr>
          <w:rFonts w:cs="Arial"/>
          <w:szCs w:val="20"/>
        </w:rPr>
        <w:t xml:space="preserve"> (1,</w:t>
      </w:r>
      <w:r w:rsidR="00894DC7">
        <w:rPr>
          <w:rFonts w:cs="Arial"/>
          <w:szCs w:val="20"/>
        </w:rPr>
        <w:t>3</w:t>
      </w:r>
      <w:r w:rsidRPr="001C6D7A">
        <w:rPr>
          <w:rFonts w:cs="Arial"/>
          <w:szCs w:val="20"/>
        </w:rPr>
        <w:t xml:space="preserve"> ‰) </w:t>
      </w:r>
      <w:r w:rsidR="00894DC7">
        <w:rPr>
          <w:rFonts w:cs="Arial"/>
          <w:szCs w:val="20"/>
        </w:rPr>
        <w:t>nedo</w:t>
      </w:r>
      <w:r w:rsidRPr="001C6D7A">
        <w:rPr>
          <w:rFonts w:cs="Arial"/>
          <w:szCs w:val="20"/>
        </w:rPr>
        <w:t>sahovala</w:t>
      </w:r>
      <w:r w:rsidR="00A241DA">
        <w:rPr>
          <w:rFonts w:cs="Arial"/>
          <w:szCs w:val="20"/>
        </w:rPr>
        <w:t>.</w:t>
      </w:r>
    </w:p>
    <w:p w:rsidR="00DA00BA" w:rsidRPr="00045F67" w:rsidRDefault="00DA00BA" w:rsidP="00DA00BA">
      <w:pPr>
        <w:autoSpaceDE w:val="0"/>
        <w:autoSpaceDN w:val="0"/>
        <w:adjustRightInd w:val="0"/>
        <w:rPr>
          <w:rFonts w:cs="Arial"/>
          <w:szCs w:val="20"/>
        </w:rPr>
      </w:pPr>
    </w:p>
    <w:p w:rsidR="00DA00BA" w:rsidRPr="00045F67" w:rsidRDefault="00595682" w:rsidP="00DA00BA">
      <w:pPr>
        <w:autoSpaceDE w:val="0"/>
        <w:autoSpaceDN w:val="0"/>
        <w:adjustRightInd w:val="0"/>
        <w:rPr>
          <w:rFonts w:cs="Arial"/>
          <w:szCs w:val="20"/>
        </w:rPr>
      </w:pPr>
      <w:r w:rsidRPr="00595682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857171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5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BA" w:rsidRPr="00045F67" w:rsidRDefault="00DA00BA" w:rsidP="00DA00BA">
      <w:pPr>
        <w:autoSpaceDE w:val="0"/>
        <w:autoSpaceDN w:val="0"/>
        <w:adjustRightInd w:val="0"/>
        <w:rPr>
          <w:rFonts w:cs="Arial"/>
          <w:szCs w:val="20"/>
        </w:rPr>
      </w:pPr>
    </w:p>
    <w:p w:rsidR="00DA00BA" w:rsidRPr="00045F67" w:rsidRDefault="00DA00BA" w:rsidP="00DA00BA">
      <w:pPr>
        <w:rPr>
          <w:rFonts w:cs="Arial"/>
          <w:szCs w:val="20"/>
        </w:rPr>
      </w:pPr>
      <w:r w:rsidRPr="00045F67">
        <w:rPr>
          <w:rFonts w:cs="Arial"/>
          <w:spacing w:val="-2"/>
          <w:szCs w:val="20"/>
        </w:rPr>
        <w:t>Rozdíl mezi počtem živě narozených a zemřelých činil v absolutním vyjádření –</w:t>
      </w:r>
      <w:r w:rsidR="00894DC7">
        <w:rPr>
          <w:rFonts w:cs="Arial"/>
          <w:spacing w:val="-2"/>
          <w:szCs w:val="20"/>
        </w:rPr>
        <w:t>1</w:t>
      </w:r>
      <w:r w:rsidRPr="00045F67">
        <w:rPr>
          <w:rFonts w:cs="Arial"/>
          <w:spacing w:val="-2"/>
          <w:szCs w:val="20"/>
        </w:rPr>
        <w:t> </w:t>
      </w:r>
      <w:r w:rsidR="00894DC7">
        <w:rPr>
          <w:rFonts w:cs="Arial"/>
          <w:spacing w:val="-2"/>
          <w:szCs w:val="20"/>
        </w:rPr>
        <w:t>458</w:t>
      </w:r>
      <w:r w:rsidRPr="00045F67">
        <w:rPr>
          <w:rFonts w:cs="Arial"/>
          <w:spacing w:val="-2"/>
          <w:szCs w:val="20"/>
        </w:rPr>
        <w:t> osob, v relativním –</w:t>
      </w:r>
      <w:r w:rsidR="00894DC7">
        <w:rPr>
          <w:rFonts w:cs="Arial"/>
          <w:spacing w:val="-2"/>
          <w:szCs w:val="20"/>
        </w:rPr>
        <w:t>5,0</w:t>
      </w:r>
      <w:r w:rsidRPr="00045F67">
        <w:rPr>
          <w:rFonts w:cs="Arial"/>
          <w:spacing w:val="-2"/>
          <w:szCs w:val="20"/>
        </w:rPr>
        <w:t xml:space="preserve"> osoby na 1 000 obyvatel středního stavu. Absolutně </w:t>
      </w:r>
      <w:r w:rsidR="00894DC7">
        <w:rPr>
          <w:rFonts w:cs="Arial"/>
          <w:spacing w:val="-2"/>
          <w:szCs w:val="20"/>
        </w:rPr>
        <w:t>i</w:t>
      </w:r>
      <w:r w:rsidR="00E41540">
        <w:rPr>
          <w:rFonts w:cs="Arial"/>
          <w:spacing w:val="-2"/>
          <w:szCs w:val="20"/>
        </w:rPr>
        <w:t> </w:t>
      </w:r>
      <w:r w:rsidR="00894DC7">
        <w:rPr>
          <w:rFonts w:cs="Arial"/>
          <w:spacing w:val="-2"/>
          <w:szCs w:val="20"/>
        </w:rPr>
        <w:t xml:space="preserve">relativně </w:t>
      </w:r>
      <w:r w:rsidRPr="00045F67">
        <w:rPr>
          <w:rFonts w:cs="Arial"/>
          <w:spacing w:val="-2"/>
          <w:szCs w:val="20"/>
        </w:rPr>
        <w:t>byla tato hodnota nejvyšší me</w:t>
      </w:r>
      <w:r>
        <w:rPr>
          <w:rFonts w:cs="Arial"/>
          <w:spacing w:val="-2"/>
          <w:szCs w:val="20"/>
        </w:rPr>
        <w:t>zi všemi kraji v Česku</w:t>
      </w:r>
      <w:r w:rsidRPr="00045F67">
        <w:rPr>
          <w:rFonts w:cs="Arial"/>
          <w:spacing w:val="-2"/>
          <w:szCs w:val="20"/>
        </w:rPr>
        <w:t xml:space="preserve">, v relativním vyjádření </w:t>
      </w:r>
      <w:r w:rsidR="00E41540">
        <w:rPr>
          <w:rFonts w:cs="Arial"/>
          <w:spacing w:val="-2"/>
          <w:szCs w:val="20"/>
        </w:rPr>
        <w:t>se přibližoval</w:t>
      </w:r>
      <w:r w:rsidR="00AD4210">
        <w:rPr>
          <w:rFonts w:cs="Arial"/>
          <w:spacing w:val="-2"/>
          <w:szCs w:val="20"/>
        </w:rPr>
        <w:t xml:space="preserve"> </w:t>
      </w:r>
      <w:r w:rsidR="00E41540">
        <w:rPr>
          <w:rFonts w:cs="Arial"/>
          <w:spacing w:val="-2"/>
          <w:szCs w:val="20"/>
        </w:rPr>
        <w:t>Karlo</w:t>
      </w:r>
      <w:r w:rsidR="00E41540">
        <w:rPr>
          <w:rFonts w:cs="Arial"/>
          <w:spacing w:val="-2"/>
          <w:szCs w:val="20"/>
        </w:rPr>
        <w:t>varský</w:t>
      </w:r>
      <w:r w:rsidR="00E41540" w:rsidRPr="00045F67">
        <w:rPr>
          <w:rFonts w:cs="Arial"/>
          <w:spacing w:val="-2"/>
          <w:szCs w:val="20"/>
        </w:rPr>
        <w:t xml:space="preserve"> kraj</w:t>
      </w:r>
      <w:r w:rsidR="00E41540">
        <w:rPr>
          <w:rFonts w:cs="Arial"/>
          <w:spacing w:val="-2"/>
          <w:szCs w:val="20"/>
        </w:rPr>
        <w:t xml:space="preserve"> s</w:t>
      </w:r>
      <w:r w:rsidR="007625CC">
        <w:rPr>
          <w:rFonts w:cs="Arial"/>
          <w:spacing w:val="-2"/>
          <w:szCs w:val="20"/>
        </w:rPr>
        <w:t> </w:t>
      </w:r>
      <w:r w:rsidR="00AD4210" w:rsidRPr="00045F67">
        <w:rPr>
          <w:rFonts w:cs="Arial"/>
          <w:spacing w:val="-2"/>
          <w:szCs w:val="20"/>
        </w:rPr>
        <w:t>–</w:t>
      </w:r>
      <w:r w:rsidR="00AD4210">
        <w:rPr>
          <w:rFonts w:cs="Arial"/>
          <w:spacing w:val="-2"/>
          <w:szCs w:val="20"/>
        </w:rPr>
        <w:t>4,8</w:t>
      </w:r>
      <w:r>
        <w:rPr>
          <w:rFonts w:cs="Arial"/>
          <w:spacing w:val="-2"/>
          <w:szCs w:val="20"/>
        </w:rPr>
        <w:t> </w:t>
      </w:r>
      <w:r w:rsidR="00E41540" w:rsidRPr="00045F67">
        <w:rPr>
          <w:rFonts w:cs="Arial"/>
          <w:spacing w:val="-2"/>
          <w:szCs w:val="20"/>
        </w:rPr>
        <w:t>‰</w:t>
      </w:r>
      <w:r w:rsidRPr="00045F67">
        <w:rPr>
          <w:rFonts w:cs="Arial"/>
          <w:spacing w:val="-2"/>
          <w:szCs w:val="20"/>
        </w:rPr>
        <w:t xml:space="preserve">. V žádném z okresů Moravskoslezského kraje nedosáhl přirozený </w:t>
      </w:r>
      <w:r w:rsidR="007625CC">
        <w:rPr>
          <w:rFonts w:cs="Arial"/>
          <w:spacing w:val="-2"/>
          <w:szCs w:val="20"/>
        </w:rPr>
        <w:t>přírůstek kladných hodnot,</w:t>
      </w:r>
      <w:r w:rsidR="00A241DA">
        <w:rPr>
          <w:rFonts w:cs="Arial"/>
          <w:spacing w:val="-2"/>
          <w:szCs w:val="20"/>
        </w:rPr>
        <w:t xml:space="preserve"> n</w:t>
      </w:r>
      <w:r w:rsidRPr="00045F67">
        <w:rPr>
          <w:rFonts w:cs="Arial"/>
          <w:spacing w:val="-2"/>
          <w:szCs w:val="20"/>
        </w:rPr>
        <w:t xml:space="preserve">ejméně obyvatel ubylo </w:t>
      </w:r>
      <w:r>
        <w:rPr>
          <w:rFonts w:cs="Arial"/>
          <w:spacing w:val="-2"/>
          <w:szCs w:val="20"/>
        </w:rPr>
        <w:t xml:space="preserve">v absolutním vyjádření </w:t>
      </w:r>
      <w:r w:rsidRPr="00045F67">
        <w:rPr>
          <w:rFonts w:cs="Arial"/>
          <w:spacing w:val="-2"/>
          <w:szCs w:val="20"/>
        </w:rPr>
        <w:t>v</w:t>
      </w:r>
      <w:r>
        <w:rPr>
          <w:rFonts w:cs="Arial"/>
          <w:spacing w:val="-2"/>
          <w:szCs w:val="20"/>
        </w:rPr>
        <w:t xml:space="preserve"> okrese Bruntál </w:t>
      </w:r>
      <w:r w:rsidRPr="00045F67">
        <w:rPr>
          <w:rFonts w:cs="Arial"/>
          <w:spacing w:val="-2"/>
          <w:szCs w:val="20"/>
        </w:rPr>
        <w:t>(–</w:t>
      </w:r>
      <w:r w:rsidR="00AD4210">
        <w:rPr>
          <w:rFonts w:cs="Arial"/>
          <w:spacing w:val="-2"/>
          <w:szCs w:val="20"/>
        </w:rPr>
        <w:t>119</w:t>
      </w:r>
      <w:r w:rsidRPr="00045F67">
        <w:rPr>
          <w:rFonts w:cs="Arial"/>
          <w:spacing w:val="-2"/>
          <w:szCs w:val="20"/>
        </w:rPr>
        <w:t> osob)</w:t>
      </w:r>
      <w:r>
        <w:rPr>
          <w:rFonts w:cs="Arial"/>
          <w:spacing w:val="-2"/>
          <w:szCs w:val="20"/>
        </w:rPr>
        <w:t xml:space="preserve"> a při přepočtu na 1 000 obyvatel v okrese Opava (</w:t>
      </w:r>
      <w:r w:rsidRPr="00045F67">
        <w:rPr>
          <w:rFonts w:cs="Arial"/>
          <w:spacing w:val="-2"/>
          <w:szCs w:val="20"/>
        </w:rPr>
        <w:t>–</w:t>
      </w:r>
      <w:r w:rsidR="00AD4210">
        <w:rPr>
          <w:rFonts w:cs="Arial"/>
          <w:spacing w:val="-2"/>
          <w:szCs w:val="20"/>
        </w:rPr>
        <w:t>3,4</w:t>
      </w:r>
      <w:r w:rsidRPr="00045F67">
        <w:rPr>
          <w:rFonts w:cs="Arial"/>
          <w:spacing w:val="-2"/>
          <w:szCs w:val="20"/>
        </w:rPr>
        <w:t> ‰</w:t>
      </w:r>
      <w:r>
        <w:rPr>
          <w:rFonts w:cs="Arial"/>
          <w:spacing w:val="-2"/>
          <w:szCs w:val="20"/>
        </w:rPr>
        <w:t>)</w:t>
      </w:r>
      <w:r w:rsidRPr="00045F67">
        <w:rPr>
          <w:rFonts w:cs="Arial"/>
          <w:spacing w:val="-2"/>
          <w:szCs w:val="20"/>
        </w:rPr>
        <w:t>.</w:t>
      </w:r>
      <w:r w:rsidR="007625CC" w:rsidRPr="007625CC">
        <w:rPr>
          <w:rFonts w:cs="Arial"/>
          <w:spacing w:val="-2"/>
          <w:szCs w:val="20"/>
        </w:rPr>
        <w:t xml:space="preserve"> </w:t>
      </w:r>
      <w:r w:rsidR="007625CC" w:rsidRPr="007B07A1">
        <w:rPr>
          <w:rFonts w:cs="Arial"/>
          <w:spacing w:val="-2"/>
          <w:szCs w:val="20"/>
        </w:rPr>
        <w:t>Naopak nejpostiženějším okresem byla Karviná, v</w:t>
      </w:r>
      <w:r w:rsidR="007625CC">
        <w:rPr>
          <w:rFonts w:cs="Arial"/>
          <w:spacing w:val="-2"/>
          <w:szCs w:val="20"/>
        </w:rPr>
        <w:t> </w:t>
      </w:r>
      <w:r w:rsidR="007625CC" w:rsidRPr="007B07A1">
        <w:rPr>
          <w:rFonts w:cs="Arial"/>
          <w:spacing w:val="-2"/>
          <w:szCs w:val="20"/>
        </w:rPr>
        <w:t>níž za</w:t>
      </w:r>
      <w:r w:rsidR="007625CC">
        <w:rPr>
          <w:rFonts w:cs="Arial"/>
          <w:spacing w:val="-2"/>
          <w:szCs w:val="20"/>
        </w:rPr>
        <w:t> 1. čtvrtletí 2022</w:t>
      </w:r>
      <w:r w:rsidR="007625CC" w:rsidRPr="007B07A1">
        <w:rPr>
          <w:rFonts w:cs="Arial"/>
          <w:spacing w:val="-2"/>
          <w:szCs w:val="20"/>
        </w:rPr>
        <w:t xml:space="preserve"> ubylo přirozenou cestou </w:t>
      </w:r>
      <w:r w:rsidR="007625CC">
        <w:rPr>
          <w:rFonts w:cs="Arial"/>
          <w:spacing w:val="-2"/>
          <w:szCs w:val="20"/>
        </w:rPr>
        <w:t>507</w:t>
      </w:r>
      <w:r w:rsidR="007625CC">
        <w:rPr>
          <w:rFonts w:cs="Arial"/>
          <w:spacing w:val="-2"/>
          <w:szCs w:val="20"/>
        </w:rPr>
        <w:t> osob, tj. </w:t>
      </w:r>
      <w:r w:rsidR="007625CC">
        <w:rPr>
          <w:rFonts w:cs="Arial"/>
          <w:spacing w:val="-2"/>
          <w:szCs w:val="20"/>
        </w:rPr>
        <w:t>8,6</w:t>
      </w:r>
      <w:r w:rsidR="007625CC">
        <w:rPr>
          <w:rFonts w:cs="Arial"/>
          <w:spacing w:val="-2"/>
          <w:szCs w:val="20"/>
        </w:rPr>
        <w:t> </w:t>
      </w:r>
      <w:r w:rsidR="007625CC" w:rsidRPr="007B07A1">
        <w:rPr>
          <w:rFonts w:cs="Arial"/>
          <w:spacing w:val="-2"/>
          <w:szCs w:val="20"/>
        </w:rPr>
        <w:t>osoby na</w:t>
      </w:r>
      <w:r w:rsidR="007625CC">
        <w:rPr>
          <w:rFonts w:cs="Arial"/>
          <w:spacing w:val="-2"/>
          <w:szCs w:val="20"/>
        </w:rPr>
        <w:t> </w:t>
      </w:r>
      <w:r w:rsidR="007625CC" w:rsidRPr="007B07A1">
        <w:rPr>
          <w:rFonts w:cs="Arial"/>
          <w:spacing w:val="-2"/>
          <w:szCs w:val="20"/>
        </w:rPr>
        <w:t>1</w:t>
      </w:r>
      <w:r w:rsidR="007625CC">
        <w:rPr>
          <w:rFonts w:cs="Arial"/>
          <w:spacing w:val="-2"/>
          <w:szCs w:val="20"/>
        </w:rPr>
        <w:t> </w:t>
      </w:r>
      <w:r w:rsidR="007625CC" w:rsidRPr="007B07A1">
        <w:rPr>
          <w:rFonts w:cs="Arial"/>
          <w:spacing w:val="-2"/>
          <w:szCs w:val="20"/>
        </w:rPr>
        <w:t>000</w:t>
      </w:r>
      <w:r w:rsidR="007625CC">
        <w:rPr>
          <w:rFonts w:cs="Arial"/>
          <w:spacing w:val="-2"/>
          <w:szCs w:val="20"/>
        </w:rPr>
        <w:t> </w:t>
      </w:r>
      <w:r w:rsidR="007625CC" w:rsidRPr="007B07A1">
        <w:rPr>
          <w:rFonts w:cs="Arial"/>
          <w:spacing w:val="-2"/>
          <w:szCs w:val="20"/>
        </w:rPr>
        <w:t>obyvatel.</w:t>
      </w:r>
    </w:p>
    <w:p w:rsidR="00DA00BA" w:rsidRPr="00045F67" w:rsidRDefault="00DA00BA" w:rsidP="00DA00BA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DA00BA" w:rsidRDefault="00DA00BA" w:rsidP="00DA00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045F67">
        <w:rPr>
          <w:rFonts w:cs="Arial"/>
          <w:color w:val="000000"/>
          <w:szCs w:val="20"/>
        </w:rPr>
        <w:t>Do Moravskoslezského kraje se v prvním čtvrtletí roku 202</w:t>
      </w:r>
      <w:r w:rsidR="005A1B76">
        <w:rPr>
          <w:rFonts w:cs="Arial"/>
          <w:color w:val="000000"/>
          <w:szCs w:val="20"/>
        </w:rPr>
        <w:t>2</w:t>
      </w:r>
      <w:r w:rsidRPr="00045F67">
        <w:rPr>
          <w:rFonts w:cs="Arial"/>
          <w:color w:val="000000"/>
          <w:szCs w:val="20"/>
        </w:rPr>
        <w:t xml:space="preserve"> </w:t>
      </w:r>
      <w:r w:rsidRPr="00045F67">
        <w:rPr>
          <w:rFonts w:cs="Arial"/>
          <w:b/>
          <w:color w:val="000000"/>
          <w:szCs w:val="20"/>
        </w:rPr>
        <w:t>přistěhovalo</w:t>
      </w:r>
      <w:r w:rsidRPr="00045F67">
        <w:rPr>
          <w:rFonts w:cs="Arial"/>
          <w:color w:val="000000"/>
          <w:szCs w:val="20"/>
        </w:rPr>
        <w:t xml:space="preserve"> </w:t>
      </w:r>
      <w:r w:rsidR="00964139">
        <w:rPr>
          <w:rFonts w:cs="Arial"/>
          <w:color w:val="000000"/>
          <w:szCs w:val="20"/>
        </w:rPr>
        <w:t>1 </w:t>
      </w:r>
      <w:r w:rsidR="00AD4210">
        <w:rPr>
          <w:rFonts w:cs="Arial"/>
          <w:color w:val="000000"/>
          <w:szCs w:val="20"/>
        </w:rPr>
        <w:t>712</w:t>
      </w:r>
      <w:r w:rsidRPr="00045F67">
        <w:rPr>
          <w:rFonts w:cs="Arial"/>
          <w:color w:val="000000"/>
          <w:szCs w:val="20"/>
        </w:rPr>
        <w:t> osob, což bylo o </w:t>
      </w:r>
      <w:r w:rsidR="005A1B76">
        <w:rPr>
          <w:rFonts w:cs="Arial"/>
          <w:color w:val="000000"/>
          <w:szCs w:val="20"/>
        </w:rPr>
        <w:t>198</w:t>
      </w:r>
      <w:r w:rsidRPr="00045F67">
        <w:rPr>
          <w:rFonts w:cs="Arial"/>
          <w:color w:val="000000"/>
          <w:szCs w:val="20"/>
        </w:rPr>
        <w:t xml:space="preserve"> osob </w:t>
      </w:r>
      <w:r w:rsidR="00AD4210">
        <w:rPr>
          <w:rFonts w:cs="Arial"/>
          <w:color w:val="000000"/>
          <w:szCs w:val="20"/>
        </w:rPr>
        <w:t>méně než za stejné období roku 2021</w:t>
      </w:r>
      <w:r w:rsidRPr="00045F67">
        <w:rPr>
          <w:rFonts w:cs="Arial"/>
          <w:color w:val="000000"/>
          <w:szCs w:val="20"/>
        </w:rPr>
        <w:t>. Z ostatních krajů Česk</w:t>
      </w:r>
      <w:r>
        <w:rPr>
          <w:rFonts w:cs="Arial"/>
          <w:color w:val="000000"/>
          <w:szCs w:val="20"/>
        </w:rPr>
        <w:t>a</w:t>
      </w:r>
      <w:r w:rsidRPr="00045F67">
        <w:rPr>
          <w:rFonts w:cs="Arial"/>
          <w:color w:val="000000"/>
          <w:szCs w:val="20"/>
        </w:rPr>
        <w:t xml:space="preserve"> se přistěhovalo </w:t>
      </w:r>
      <w:r w:rsidRPr="00045F67">
        <w:rPr>
          <w:rFonts w:cs="Arial"/>
          <w:color w:val="000000"/>
          <w:szCs w:val="20"/>
        </w:rPr>
        <w:lastRenderedPageBreak/>
        <w:t>9</w:t>
      </w:r>
      <w:r w:rsidR="000D5E2C">
        <w:rPr>
          <w:rFonts w:cs="Arial"/>
          <w:color w:val="000000"/>
          <w:szCs w:val="20"/>
        </w:rPr>
        <w:t>10</w:t>
      </w:r>
      <w:r w:rsidRPr="00045F67">
        <w:rPr>
          <w:rFonts w:cs="Arial"/>
          <w:color w:val="000000"/>
          <w:szCs w:val="20"/>
        </w:rPr>
        <w:t> osob (</w:t>
      </w:r>
      <w:r w:rsidR="000D5E2C">
        <w:rPr>
          <w:rFonts w:cs="Arial"/>
          <w:color w:val="000000"/>
          <w:szCs w:val="20"/>
        </w:rPr>
        <w:t>53</w:t>
      </w:r>
      <w:r w:rsidRPr="00045F67">
        <w:rPr>
          <w:rFonts w:cs="Arial"/>
          <w:color w:val="000000"/>
          <w:szCs w:val="20"/>
        </w:rPr>
        <w:t>,</w:t>
      </w:r>
      <w:r w:rsidR="000D5E2C">
        <w:rPr>
          <w:rFonts w:cs="Arial"/>
          <w:color w:val="000000"/>
          <w:szCs w:val="20"/>
        </w:rPr>
        <w:t>2</w:t>
      </w:r>
      <w:r w:rsidRPr="00045F67">
        <w:rPr>
          <w:rFonts w:cs="Arial"/>
          <w:color w:val="000000"/>
          <w:szCs w:val="20"/>
        </w:rPr>
        <w:t> % přistěhovalých) a </w:t>
      </w:r>
      <w:r w:rsidR="000D5E2C">
        <w:rPr>
          <w:rFonts w:cs="Arial"/>
          <w:color w:val="000000"/>
          <w:szCs w:val="20"/>
        </w:rPr>
        <w:t>802</w:t>
      </w:r>
      <w:r w:rsidRPr="00045F67">
        <w:rPr>
          <w:rFonts w:cs="Arial"/>
          <w:color w:val="000000"/>
          <w:szCs w:val="20"/>
        </w:rPr>
        <w:t> osob ze zahraničí (</w:t>
      </w:r>
      <w:r w:rsidR="000D5E2C">
        <w:rPr>
          <w:rFonts w:cs="Arial"/>
          <w:color w:val="000000"/>
          <w:szCs w:val="20"/>
        </w:rPr>
        <w:t>46,8</w:t>
      </w:r>
      <w:r w:rsidRPr="00045F67">
        <w:rPr>
          <w:rFonts w:cs="Arial"/>
          <w:color w:val="000000"/>
          <w:szCs w:val="20"/>
        </w:rPr>
        <w:t> % přistěhovalých). Mezi přistěhovalými převažovali muži (57</w:t>
      </w:r>
      <w:r w:rsidR="000D5E2C">
        <w:rPr>
          <w:rFonts w:cs="Arial"/>
          <w:color w:val="000000"/>
          <w:szCs w:val="20"/>
        </w:rPr>
        <w:t>,0</w:t>
      </w:r>
      <w:r w:rsidRPr="00045F67">
        <w:rPr>
          <w:rFonts w:cs="Arial"/>
          <w:color w:val="000000"/>
          <w:szCs w:val="20"/>
        </w:rPr>
        <w:t> %). Nejvíce obyvatel se přistěhovalo do okresu Ostrava-město (1 </w:t>
      </w:r>
      <w:r w:rsidR="000D5E2C">
        <w:rPr>
          <w:rFonts w:cs="Arial"/>
          <w:color w:val="000000"/>
          <w:szCs w:val="20"/>
        </w:rPr>
        <w:t>351</w:t>
      </w:r>
      <w:r w:rsidRPr="00045F67">
        <w:rPr>
          <w:rFonts w:cs="Arial"/>
          <w:color w:val="000000"/>
          <w:szCs w:val="20"/>
        </w:rPr>
        <w:t> osob), a to i relativně (1</w:t>
      </w:r>
      <w:r w:rsidR="000D5E2C">
        <w:rPr>
          <w:rFonts w:cs="Arial"/>
          <w:color w:val="000000"/>
          <w:szCs w:val="20"/>
        </w:rPr>
        <w:t>7,</w:t>
      </w:r>
      <w:r w:rsidRPr="00045F67">
        <w:rPr>
          <w:rFonts w:cs="Arial"/>
          <w:color w:val="000000"/>
          <w:szCs w:val="20"/>
        </w:rPr>
        <w:t xml:space="preserve">6 osoby na 1 000 obyvatel středního stavu). Nejmenší relativní přírůstek byl zaznamenán v okrese Opava, do kterého se přistěhovalo </w:t>
      </w:r>
      <w:r w:rsidR="00566523">
        <w:rPr>
          <w:rFonts w:cs="Arial"/>
          <w:color w:val="000000"/>
          <w:szCs w:val="20"/>
        </w:rPr>
        <w:t>11</w:t>
      </w:r>
      <w:r w:rsidRPr="00045F67">
        <w:rPr>
          <w:rFonts w:cs="Arial"/>
          <w:color w:val="000000"/>
          <w:szCs w:val="20"/>
        </w:rPr>
        <w:t>,</w:t>
      </w:r>
      <w:r w:rsidR="00566523">
        <w:rPr>
          <w:rFonts w:cs="Arial"/>
          <w:color w:val="000000"/>
          <w:szCs w:val="20"/>
        </w:rPr>
        <w:t>9</w:t>
      </w:r>
      <w:r w:rsidRPr="00045F67">
        <w:rPr>
          <w:rFonts w:cs="Arial"/>
          <w:color w:val="000000"/>
          <w:szCs w:val="20"/>
        </w:rPr>
        <w:t> osoby na 1 000 obyvatel.</w:t>
      </w:r>
    </w:p>
    <w:p w:rsidR="00DA00BA" w:rsidRDefault="00DA00BA" w:rsidP="00DA00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A00BA" w:rsidRPr="00045F67" w:rsidRDefault="00A241DA" w:rsidP="00DA00BA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>
        <w:rPr>
          <w:rFonts w:cs="Arial"/>
          <w:color w:val="000000"/>
          <w:szCs w:val="20"/>
        </w:rPr>
        <w:t xml:space="preserve">V hodnoceném </w:t>
      </w:r>
      <w:r w:rsidR="00DA00BA" w:rsidRPr="00045F67">
        <w:rPr>
          <w:rFonts w:cs="Arial"/>
          <w:color w:val="000000"/>
          <w:szCs w:val="20"/>
        </w:rPr>
        <w:t xml:space="preserve">období se z kraje </w:t>
      </w:r>
      <w:r w:rsidR="00DA00BA" w:rsidRPr="00045F67">
        <w:rPr>
          <w:rFonts w:cs="Arial"/>
          <w:b/>
          <w:color w:val="000000"/>
          <w:szCs w:val="20"/>
        </w:rPr>
        <w:t>vystěhovalo</w:t>
      </w:r>
      <w:r w:rsidR="00DA00BA" w:rsidRPr="00045F67">
        <w:rPr>
          <w:rFonts w:cs="Arial"/>
          <w:color w:val="000000"/>
          <w:szCs w:val="20"/>
        </w:rPr>
        <w:t xml:space="preserve"> </w:t>
      </w:r>
      <w:r w:rsidR="00566523">
        <w:rPr>
          <w:rFonts w:cs="Arial"/>
          <w:color w:val="000000"/>
          <w:szCs w:val="20"/>
        </w:rPr>
        <w:t>2</w:t>
      </w:r>
      <w:r w:rsidR="005A1B76">
        <w:rPr>
          <w:rFonts w:cs="Arial"/>
          <w:color w:val="000000"/>
          <w:szCs w:val="20"/>
        </w:rPr>
        <w:t> </w:t>
      </w:r>
      <w:r w:rsidR="00566523">
        <w:rPr>
          <w:rFonts w:cs="Arial"/>
          <w:color w:val="000000"/>
          <w:szCs w:val="20"/>
        </w:rPr>
        <w:t>050</w:t>
      </w:r>
      <w:r w:rsidR="00DA00BA" w:rsidRPr="00045F67">
        <w:rPr>
          <w:rFonts w:cs="Arial"/>
          <w:color w:val="000000"/>
          <w:szCs w:val="20"/>
        </w:rPr>
        <w:t> osob (o </w:t>
      </w:r>
      <w:r w:rsidR="000A3CBD">
        <w:rPr>
          <w:rFonts w:cs="Arial"/>
          <w:color w:val="000000"/>
          <w:szCs w:val="20"/>
        </w:rPr>
        <w:t>166</w:t>
      </w:r>
      <w:r w:rsidR="00DA00BA" w:rsidRPr="00045F67">
        <w:rPr>
          <w:rFonts w:cs="Arial"/>
          <w:color w:val="000000"/>
          <w:szCs w:val="20"/>
        </w:rPr>
        <w:t> </w:t>
      </w:r>
      <w:r w:rsidR="00DA00BA">
        <w:rPr>
          <w:rFonts w:cs="Arial"/>
          <w:color w:val="000000"/>
          <w:szCs w:val="20"/>
        </w:rPr>
        <w:t xml:space="preserve">osob </w:t>
      </w:r>
      <w:r w:rsidR="00566523">
        <w:rPr>
          <w:rFonts w:cs="Arial"/>
          <w:color w:val="000000"/>
          <w:szCs w:val="20"/>
        </w:rPr>
        <w:t>více</w:t>
      </w:r>
      <w:r w:rsidR="00DA00BA" w:rsidRPr="00045F67">
        <w:rPr>
          <w:rFonts w:cs="Arial"/>
          <w:color w:val="000000"/>
          <w:szCs w:val="20"/>
        </w:rPr>
        <w:t xml:space="preserve"> než v 1. čtvrtletí 202</w:t>
      </w:r>
      <w:r w:rsidR="00566523">
        <w:rPr>
          <w:rFonts w:cs="Arial"/>
          <w:color w:val="000000"/>
          <w:szCs w:val="20"/>
        </w:rPr>
        <w:t>1</w:t>
      </w:r>
      <w:r w:rsidR="00DA00BA" w:rsidRPr="00045F67">
        <w:rPr>
          <w:rFonts w:cs="Arial"/>
          <w:color w:val="000000"/>
          <w:szCs w:val="20"/>
        </w:rPr>
        <w:t>). Do</w:t>
      </w:r>
      <w:r w:rsidR="000A3CBD">
        <w:rPr>
          <w:rFonts w:cs="Arial"/>
          <w:color w:val="000000"/>
          <w:szCs w:val="20"/>
        </w:rPr>
        <w:t xml:space="preserve"> ostatních krajů Česka</w:t>
      </w:r>
      <w:r w:rsidR="00DA00BA" w:rsidRPr="00045F67">
        <w:rPr>
          <w:rFonts w:cs="Arial"/>
          <w:color w:val="000000"/>
          <w:szCs w:val="20"/>
        </w:rPr>
        <w:t xml:space="preserve"> se vystěhovalo 1 5</w:t>
      </w:r>
      <w:r w:rsidR="00566523">
        <w:rPr>
          <w:rFonts w:cs="Arial"/>
          <w:color w:val="000000"/>
          <w:szCs w:val="20"/>
        </w:rPr>
        <w:t>64</w:t>
      </w:r>
      <w:r w:rsidR="00DA00BA" w:rsidRPr="00045F67">
        <w:rPr>
          <w:rFonts w:cs="Arial"/>
          <w:color w:val="000000"/>
          <w:szCs w:val="20"/>
        </w:rPr>
        <w:t> osob (</w:t>
      </w:r>
      <w:r w:rsidR="00566523">
        <w:rPr>
          <w:rFonts w:cs="Arial"/>
          <w:color w:val="000000"/>
          <w:szCs w:val="20"/>
        </w:rPr>
        <w:t>7</w:t>
      </w:r>
      <w:r w:rsidR="00DA00BA" w:rsidRPr="00045F67">
        <w:rPr>
          <w:rFonts w:cs="Arial"/>
          <w:color w:val="000000"/>
          <w:szCs w:val="20"/>
        </w:rPr>
        <w:t>6</w:t>
      </w:r>
      <w:r w:rsidR="00566523">
        <w:rPr>
          <w:rFonts w:cs="Arial"/>
          <w:color w:val="000000"/>
          <w:szCs w:val="20"/>
        </w:rPr>
        <w:t>,3</w:t>
      </w:r>
      <w:r w:rsidR="00DA00BA" w:rsidRPr="00045F67">
        <w:rPr>
          <w:rFonts w:cs="Arial"/>
          <w:color w:val="000000"/>
          <w:szCs w:val="20"/>
        </w:rPr>
        <w:t> % vystěhovalých) a </w:t>
      </w:r>
      <w:r w:rsidR="00066A2A">
        <w:rPr>
          <w:rFonts w:cs="Arial"/>
          <w:color w:val="000000"/>
          <w:szCs w:val="20"/>
        </w:rPr>
        <w:t>486 </w:t>
      </w:r>
      <w:r w:rsidR="00DA00BA" w:rsidRPr="00045F67">
        <w:rPr>
          <w:rFonts w:cs="Arial"/>
          <w:color w:val="000000"/>
          <w:szCs w:val="20"/>
        </w:rPr>
        <w:t>osob se odstěhovalo do zahraničí (</w:t>
      </w:r>
      <w:r w:rsidR="00066A2A">
        <w:rPr>
          <w:rFonts w:cs="Arial"/>
          <w:color w:val="000000"/>
          <w:szCs w:val="20"/>
        </w:rPr>
        <w:t>23,7</w:t>
      </w:r>
      <w:r w:rsidR="00DA00BA" w:rsidRPr="00045F67">
        <w:rPr>
          <w:rFonts w:cs="Arial"/>
          <w:color w:val="000000"/>
          <w:szCs w:val="20"/>
        </w:rPr>
        <w:t> % vystěhovalých). Rovněž m</w:t>
      </w:r>
      <w:r w:rsidR="00DA00BA" w:rsidRPr="00045F67">
        <w:rPr>
          <w:rFonts w:cs="Arial"/>
          <w:color w:val="000000"/>
          <w:spacing w:val="-2"/>
          <w:szCs w:val="20"/>
        </w:rPr>
        <w:t>ezi vystěhovalými převažovali s</w:t>
      </w:r>
      <w:r w:rsidR="00066A2A">
        <w:rPr>
          <w:rFonts w:cs="Arial"/>
          <w:color w:val="000000"/>
          <w:spacing w:val="-2"/>
          <w:szCs w:val="20"/>
        </w:rPr>
        <w:t> 52,9</w:t>
      </w:r>
      <w:r w:rsidR="00DA00BA" w:rsidRPr="00045F67">
        <w:rPr>
          <w:rFonts w:cs="Arial"/>
          <w:color w:val="000000"/>
          <w:spacing w:val="-2"/>
          <w:szCs w:val="20"/>
        </w:rPr>
        <w:t xml:space="preserve"> % muži. Nejvíce osob se vystěhovalo z okresů Ostrava-město a Karviná, při přepočtu na 1 000 obyvatel se </w:t>
      </w:r>
      <w:r w:rsidR="00066A2A">
        <w:rPr>
          <w:rFonts w:cs="Arial"/>
          <w:color w:val="000000"/>
          <w:spacing w:val="-2"/>
          <w:szCs w:val="20"/>
        </w:rPr>
        <w:t xml:space="preserve">mezi </w:t>
      </w:r>
      <w:r w:rsidR="00DA00BA" w:rsidRPr="00045F67">
        <w:rPr>
          <w:rFonts w:cs="Arial"/>
          <w:color w:val="000000"/>
          <w:spacing w:val="-2"/>
          <w:szCs w:val="20"/>
        </w:rPr>
        <w:t>t</w:t>
      </w:r>
      <w:r w:rsidR="00066A2A">
        <w:rPr>
          <w:rFonts w:cs="Arial"/>
          <w:color w:val="000000"/>
          <w:spacing w:val="-2"/>
          <w:szCs w:val="20"/>
        </w:rPr>
        <w:t>y</w:t>
      </w:r>
      <w:r w:rsidR="00DA00BA" w:rsidRPr="00045F67">
        <w:rPr>
          <w:rFonts w:cs="Arial"/>
          <w:color w:val="000000"/>
          <w:spacing w:val="-2"/>
          <w:szCs w:val="20"/>
        </w:rPr>
        <w:t>to dv</w:t>
      </w:r>
      <w:r w:rsidR="00066A2A">
        <w:rPr>
          <w:rFonts w:cs="Arial"/>
          <w:color w:val="000000"/>
          <w:spacing w:val="-2"/>
          <w:szCs w:val="20"/>
        </w:rPr>
        <w:t>a</w:t>
      </w:r>
      <w:r w:rsidR="00DA00BA" w:rsidRPr="00045F67">
        <w:rPr>
          <w:rFonts w:cs="Arial"/>
          <w:color w:val="000000"/>
          <w:spacing w:val="-2"/>
          <w:szCs w:val="20"/>
        </w:rPr>
        <w:t xml:space="preserve"> okres</w:t>
      </w:r>
      <w:r w:rsidR="00066A2A">
        <w:rPr>
          <w:rFonts w:cs="Arial"/>
          <w:color w:val="000000"/>
          <w:spacing w:val="-2"/>
          <w:szCs w:val="20"/>
        </w:rPr>
        <w:t>y</w:t>
      </w:r>
      <w:r w:rsidR="00DA00BA" w:rsidRPr="00045F67">
        <w:rPr>
          <w:rFonts w:cs="Arial"/>
          <w:color w:val="000000"/>
          <w:spacing w:val="-2"/>
          <w:szCs w:val="20"/>
        </w:rPr>
        <w:t xml:space="preserve"> </w:t>
      </w:r>
      <w:r w:rsidR="00066A2A">
        <w:rPr>
          <w:rFonts w:cs="Arial"/>
          <w:color w:val="000000"/>
          <w:spacing w:val="-2"/>
          <w:szCs w:val="20"/>
        </w:rPr>
        <w:t>vklín</w:t>
      </w:r>
      <w:r w:rsidR="00DA00BA" w:rsidRPr="00045F67">
        <w:rPr>
          <w:rFonts w:cs="Arial"/>
          <w:color w:val="000000"/>
          <w:spacing w:val="-2"/>
          <w:szCs w:val="20"/>
        </w:rPr>
        <w:t>il okres Bruntál.</w:t>
      </w:r>
    </w:p>
    <w:p w:rsidR="00DA00BA" w:rsidRPr="00045F67" w:rsidRDefault="00DA00BA" w:rsidP="00DA00BA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DA00BA" w:rsidRPr="00045F67" w:rsidRDefault="00595682" w:rsidP="00DA00BA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595682">
        <w:rPr>
          <w:rFonts w:cs="Arial"/>
          <w:bCs/>
          <w:noProof/>
          <w:szCs w:val="20"/>
          <w:lang w:eastAsia="cs-CZ"/>
        </w:rPr>
        <w:drawing>
          <wp:inline distT="0" distB="0" distL="0" distR="0">
            <wp:extent cx="5400040" cy="3161928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25" w:rsidRDefault="00686E25" w:rsidP="00686E25">
      <w:pPr>
        <w:rPr>
          <w:rFonts w:cs="Arial"/>
          <w:color w:val="000000"/>
          <w:spacing w:val="-2"/>
          <w:szCs w:val="20"/>
        </w:rPr>
      </w:pPr>
    </w:p>
    <w:p w:rsidR="00DA00BA" w:rsidRPr="00342FC0" w:rsidRDefault="00686E25" w:rsidP="00DA00BA">
      <w:pPr>
        <w:rPr>
          <w:rFonts w:cs="Arial"/>
          <w:color w:val="000000"/>
          <w:spacing w:val="-1"/>
        </w:rPr>
      </w:pPr>
      <w:r w:rsidRPr="00AC2AAF">
        <w:rPr>
          <w:rFonts w:cs="Arial"/>
          <w:color w:val="000000"/>
          <w:spacing w:val="-2"/>
          <w:szCs w:val="20"/>
        </w:rPr>
        <w:t>Převaha vystěhovalých nad přistěhovalými v Moravskoslezském kraji za </w:t>
      </w:r>
      <w:r>
        <w:rPr>
          <w:rFonts w:cs="Arial"/>
          <w:color w:val="000000"/>
          <w:spacing w:val="-2"/>
          <w:szCs w:val="20"/>
        </w:rPr>
        <w:t>1. čtvrtletí</w:t>
      </w:r>
      <w:r w:rsidRPr="00AC2AAF">
        <w:rPr>
          <w:rFonts w:cs="Arial"/>
          <w:color w:val="000000"/>
          <w:spacing w:val="-2"/>
          <w:szCs w:val="20"/>
        </w:rPr>
        <w:t> 202</w:t>
      </w:r>
      <w:r>
        <w:rPr>
          <w:rFonts w:cs="Arial"/>
          <w:color w:val="000000"/>
          <w:spacing w:val="-2"/>
          <w:szCs w:val="20"/>
        </w:rPr>
        <w:t>2</w:t>
      </w:r>
      <w:r w:rsidRPr="00AC2AAF">
        <w:rPr>
          <w:rFonts w:cs="Arial"/>
          <w:color w:val="000000"/>
          <w:spacing w:val="-2"/>
          <w:szCs w:val="20"/>
        </w:rPr>
        <w:t xml:space="preserve"> činila </w:t>
      </w:r>
      <w:r>
        <w:rPr>
          <w:rFonts w:cs="Arial"/>
          <w:color w:val="000000"/>
          <w:spacing w:val="-2"/>
          <w:szCs w:val="20"/>
        </w:rPr>
        <w:t>338</w:t>
      </w:r>
      <w:r w:rsidRPr="00AC2AAF">
        <w:rPr>
          <w:rFonts w:cs="Arial"/>
          <w:color w:val="000000"/>
          <w:spacing w:val="-2"/>
          <w:szCs w:val="20"/>
        </w:rPr>
        <w:t xml:space="preserve"> osoby. </w:t>
      </w:r>
      <w:r>
        <w:rPr>
          <w:rFonts w:cs="Arial"/>
          <w:color w:val="000000"/>
          <w:spacing w:val="-1"/>
          <w:szCs w:val="20"/>
        </w:rPr>
        <w:t>Moravskoslezský kraj tak byl společně</w:t>
      </w:r>
      <w:r w:rsidR="00B17C78">
        <w:rPr>
          <w:rFonts w:cs="Arial"/>
          <w:color w:val="000000"/>
          <w:spacing w:val="-1"/>
          <w:szCs w:val="20"/>
        </w:rPr>
        <w:t xml:space="preserve"> s </w:t>
      </w:r>
      <w:r w:rsidR="00C57D21">
        <w:rPr>
          <w:rFonts w:cs="Arial"/>
          <w:color w:val="000000"/>
          <w:spacing w:val="-1"/>
          <w:szCs w:val="20"/>
        </w:rPr>
        <w:t xml:space="preserve">Ústeckým </w:t>
      </w:r>
      <w:r w:rsidR="00B17C78">
        <w:rPr>
          <w:rFonts w:cs="Arial"/>
          <w:color w:val="000000"/>
          <w:spacing w:val="-1"/>
          <w:szCs w:val="20"/>
        </w:rPr>
        <w:t>krajem jedinými v Česku</w:t>
      </w:r>
      <w:r>
        <w:rPr>
          <w:rFonts w:cs="Arial"/>
          <w:color w:val="000000"/>
          <w:spacing w:val="-1"/>
          <w:szCs w:val="20"/>
        </w:rPr>
        <w:t xml:space="preserve">, které vykázaly záporné migrační saldo. </w:t>
      </w:r>
      <w:r>
        <w:rPr>
          <w:rFonts w:cs="Arial"/>
          <w:color w:val="000000"/>
          <w:spacing w:val="-1"/>
          <w:szCs w:val="20"/>
        </w:rPr>
        <w:t xml:space="preserve">Nejvíce obyvatel stěhováním přibylo ve Středočeském </w:t>
      </w:r>
      <w:r>
        <w:rPr>
          <w:rFonts w:cs="Arial"/>
          <w:color w:val="000000"/>
          <w:spacing w:val="-1"/>
          <w:szCs w:val="20"/>
        </w:rPr>
        <w:t>kraj</w:t>
      </w:r>
      <w:r>
        <w:rPr>
          <w:rFonts w:cs="Arial"/>
          <w:color w:val="000000"/>
          <w:spacing w:val="-1"/>
          <w:szCs w:val="20"/>
        </w:rPr>
        <w:t>i.</w:t>
      </w:r>
      <w:r>
        <w:rPr>
          <w:rFonts w:cs="Arial"/>
          <w:color w:val="000000"/>
          <w:spacing w:val="-1"/>
          <w:szCs w:val="20"/>
        </w:rPr>
        <w:t xml:space="preserve"> </w:t>
      </w:r>
      <w:r w:rsidRPr="00AC2AAF">
        <w:rPr>
          <w:rFonts w:cs="Arial"/>
          <w:color w:val="000000"/>
          <w:spacing w:val="-2"/>
          <w:szCs w:val="20"/>
        </w:rPr>
        <w:t xml:space="preserve">Z okresů Moravskoslezského kraje vykázaly kladný přírůstek obyvatel stěhováním </w:t>
      </w:r>
      <w:r w:rsidR="00B17C78">
        <w:rPr>
          <w:rFonts w:cs="Arial"/>
          <w:color w:val="000000"/>
          <w:spacing w:val="-2"/>
          <w:szCs w:val="20"/>
        </w:rPr>
        <w:t>dva</w:t>
      </w:r>
      <w:r w:rsidRPr="00AC2AAF">
        <w:rPr>
          <w:rFonts w:cs="Arial"/>
          <w:color w:val="000000"/>
          <w:spacing w:val="-2"/>
          <w:szCs w:val="20"/>
        </w:rPr>
        <w:t xml:space="preserve"> z nich – Frýdek-Místek (</w:t>
      </w:r>
      <w:r w:rsidRPr="00AC2AAF">
        <w:rPr>
          <w:rFonts w:cs="Arial"/>
          <w:color w:val="000000"/>
          <w:spacing w:val="-2"/>
        </w:rPr>
        <w:t>o </w:t>
      </w:r>
      <w:r w:rsidR="00B17C78">
        <w:rPr>
          <w:rFonts w:cs="Arial"/>
          <w:color w:val="000000"/>
          <w:spacing w:val="-2"/>
        </w:rPr>
        <w:t>80</w:t>
      </w:r>
      <w:r w:rsidRPr="00AC2AAF">
        <w:rPr>
          <w:rFonts w:cs="Arial"/>
          <w:color w:val="000000"/>
          <w:spacing w:val="-2"/>
        </w:rPr>
        <w:t> osob, tj. </w:t>
      </w:r>
      <w:r w:rsidR="00B17C78">
        <w:rPr>
          <w:rFonts w:cs="Arial"/>
          <w:color w:val="000000"/>
          <w:spacing w:val="-2"/>
        </w:rPr>
        <w:t>1,5</w:t>
      </w:r>
      <w:r w:rsidRPr="00AC2AAF">
        <w:rPr>
          <w:rFonts w:cs="Arial"/>
          <w:color w:val="000000"/>
          <w:spacing w:val="-2"/>
        </w:rPr>
        <w:t> </w:t>
      </w:r>
      <w:r w:rsidRPr="00AC2AAF">
        <w:rPr>
          <w:rFonts w:cs="Arial"/>
          <w:color w:val="000000"/>
          <w:spacing w:val="-2"/>
          <w:szCs w:val="20"/>
        </w:rPr>
        <w:t>‰)</w:t>
      </w:r>
      <w:r w:rsidR="00B17C78">
        <w:rPr>
          <w:rFonts w:cs="Arial"/>
          <w:color w:val="000000"/>
          <w:spacing w:val="-2"/>
          <w:szCs w:val="20"/>
        </w:rPr>
        <w:t xml:space="preserve"> </w:t>
      </w:r>
      <w:r w:rsidRPr="00AC2AAF">
        <w:rPr>
          <w:rFonts w:cs="Arial"/>
          <w:color w:val="000000"/>
          <w:spacing w:val="-2"/>
          <w:szCs w:val="20"/>
        </w:rPr>
        <w:t>a Opava (o </w:t>
      </w:r>
      <w:r w:rsidR="00B17C78">
        <w:rPr>
          <w:rFonts w:cs="Arial"/>
          <w:color w:val="000000"/>
          <w:spacing w:val="-2"/>
          <w:szCs w:val="20"/>
        </w:rPr>
        <w:t>64</w:t>
      </w:r>
      <w:r w:rsidRPr="00AC2AAF">
        <w:rPr>
          <w:rFonts w:cs="Arial"/>
          <w:color w:val="000000"/>
          <w:spacing w:val="-2"/>
          <w:szCs w:val="20"/>
        </w:rPr>
        <w:t> osob, tj. </w:t>
      </w:r>
      <w:r w:rsidR="00B17C78">
        <w:rPr>
          <w:rFonts w:cs="Arial"/>
          <w:color w:val="000000"/>
          <w:spacing w:val="-2"/>
          <w:szCs w:val="20"/>
        </w:rPr>
        <w:t>1,5</w:t>
      </w:r>
      <w:r w:rsidRPr="00AC2AAF">
        <w:rPr>
          <w:rFonts w:cs="Arial"/>
          <w:color w:val="000000"/>
          <w:spacing w:val="-2"/>
          <w:szCs w:val="20"/>
        </w:rPr>
        <w:t xml:space="preserve"> ‰). </w:t>
      </w:r>
      <w:r w:rsidR="00DA00BA" w:rsidRPr="00342FC0">
        <w:rPr>
          <w:rFonts w:cs="Arial"/>
          <w:color w:val="000000"/>
          <w:spacing w:val="-1"/>
          <w:szCs w:val="20"/>
        </w:rPr>
        <w:t xml:space="preserve">Úbytek stěhováním byl </w:t>
      </w:r>
      <w:r w:rsidR="00A26666">
        <w:rPr>
          <w:rFonts w:cs="Arial"/>
          <w:color w:val="000000"/>
          <w:spacing w:val="-1"/>
          <w:szCs w:val="20"/>
        </w:rPr>
        <w:t xml:space="preserve">v absolutních číslech </w:t>
      </w:r>
      <w:r w:rsidR="00DA00BA" w:rsidRPr="00342FC0">
        <w:rPr>
          <w:rFonts w:cs="Arial"/>
          <w:color w:val="000000"/>
          <w:spacing w:val="-1"/>
          <w:szCs w:val="20"/>
        </w:rPr>
        <w:t xml:space="preserve">výrazný zejména v okresech </w:t>
      </w:r>
      <w:r w:rsidR="00A26666" w:rsidRPr="00342FC0">
        <w:rPr>
          <w:rFonts w:cs="Arial"/>
          <w:color w:val="000000"/>
          <w:spacing w:val="-1"/>
          <w:szCs w:val="20"/>
        </w:rPr>
        <w:t xml:space="preserve">Karviná </w:t>
      </w:r>
      <w:r w:rsidR="00DA00BA" w:rsidRPr="00342FC0">
        <w:rPr>
          <w:rFonts w:cs="Arial"/>
          <w:color w:val="000000"/>
          <w:spacing w:val="-1"/>
          <w:szCs w:val="20"/>
        </w:rPr>
        <w:t>(–</w:t>
      </w:r>
      <w:r w:rsidR="000D3F58">
        <w:rPr>
          <w:rFonts w:cs="Arial"/>
          <w:color w:val="000000"/>
          <w:spacing w:val="-1"/>
          <w:szCs w:val="20"/>
        </w:rPr>
        <w:t>1</w:t>
      </w:r>
      <w:r w:rsidR="00A26666">
        <w:rPr>
          <w:rFonts w:cs="Arial"/>
          <w:color w:val="000000"/>
          <w:spacing w:val="-1"/>
          <w:szCs w:val="20"/>
        </w:rPr>
        <w:t>67</w:t>
      </w:r>
      <w:r w:rsidR="00DA00BA" w:rsidRPr="00342FC0">
        <w:rPr>
          <w:rFonts w:cs="Arial"/>
          <w:color w:val="000000"/>
          <w:spacing w:val="-1"/>
          <w:szCs w:val="20"/>
        </w:rPr>
        <w:t> osob</w:t>
      </w:r>
      <w:r w:rsidR="00A26666">
        <w:rPr>
          <w:rFonts w:cs="Arial"/>
          <w:color w:val="000000"/>
          <w:spacing w:val="-1"/>
          <w:szCs w:val="20"/>
        </w:rPr>
        <w:t>)</w:t>
      </w:r>
      <w:r w:rsidR="001349AD">
        <w:rPr>
          <w:rFonts w:cs="Arial"/>
          <w:color w:val="000000"/>
          <w:spacing w:val="-1"/>
          <w:szCs w:val="20"/>
        </w:rPr>
        <w:t xml:space="preserve"> a </w:t>
      </w:r>
      <w:r w:rsidR="00A26666" w:rsidRPr="00342FC0">
        <w:rPr>
          <w:rFonts w:cs="Arial"/>
          <w:color w:val="000000"/>
          <w:spacing w:val="-1"/>
          <w:szCs w:val="20"/>
        </w:rPr>
        <w:t xml:space="preserve">Ostrava </w:t>
      </w:r>
      <w:r w:rsidR="00DA00BA" w:rsidRPr="00342FC0">
        <w:rPr>
          <w:rFonts w:cs="Arial"/>
          <w:color w:val="000000"/>
          <w:spacing w:val="-1"/>
          <w:szCs w:val="20"/>
        </w:rPr>
        <w:t>(–1</w:t>
      </w:r>
      <w:r w:rsidR="00A26666">
        <w:rPr>
          <w:rFonts w:cs="Arial"/>
          <w:color w:val="000000"/>
          <w:spacing w:val="-1"/>
          <w:szCs w:val="20"/>
        </w:rPr>
        <w:t>23</w:t>
      </w:r>
      <w:r w:rsidR="00DA00BA" w:rsidRPr="00342FC0">
        <w:rPr>
          <w:rFonts w:cs="Arial"/>
          <w:color w:val="000000"/>
          <w:spacing w:val="-1"/>
          <w:szCs w:val="20"/>
        </w:rPr>
        <w:t> osob)</w:t>
      </w:r>
      <w:r w:rsidR="00A26666">
        <w:rPr>
          <w:rFonts w:cs="Arial"/>
          <w:color w:val="000000"/>
          <w:spacing w:val="-1"/>
          <w:szCs w:val="20"/>
        </w:rPr>
        <w:t xml:space="preserve">, </w:t>
      </w:r>
      <w:r w:rsidR="00B17C78">
        <w:rPr>
          <w:rFonts w:cs="Arial"/>
          <w:color w:val="000000"/>
          <w:spacing w:val="-1"/>
          <w:szCs w:val="20"/>
        </w:rPr>
        <w:t>při přepočtu na 1</w:t>
      </w:r>
      <w:r w:rsidR="001349AD">
        <w:rPr>
          <w:rFonts w:cs="Arial"/>
          <w:color w:val="000000"/>
          <w:spacing w:val="-1"/>
          <w:szCs w:val="20"/>
        </w:rPr>
        <w:t> </w:t>
      </w:r>
      <w:r w:rsidR="00B17C78">
        <w:rPr>
          <w:rFonts w:cs="Arial"/>
          <w:color w:val="000000"/>
          <w:spacing w:val="-1"/>
          <w:szCs w:val="20"/>
        </w:rPr>
        <w:t>000</w:t>
      </w:r>
      <w:r w:rsidR="001349AD">
        <w:rPr>
          <w:rFonts w:cs="Arial"/>
          <w:color w:val="000000"/>
          <w:spacing w:val="-1"/>
          <w:szCs w:val="20"/>
        </w:rPr>
        <w:t> </w:t>
      </w:r>
      <w:r w:rsidR="00B17C78">
        <w:rPr>
          <w:rFonts w:cs="Arial"/>
          <w:color w:val="000000"/>
          <w:spacing w:val="-1"/>
          <w:szCs w:val="20"/>
        </w:rPr>
        <w:t xml:space="preserve">obyvatel </w:t>
      </w:r>
      <w:r w:rsidR="00A26666">
        <w:rPr>
          <w:rFonts w:cs="Arial"/>
          <w:color w:val="000000"/>
          <w:spacing w:val="-1"/>
          <w:szCs w:val="20"/>
        </w:rPr>
        <w:t xml:space="preserve">je však </w:t>
      </w:r>
      <w:r w:rsidR="001349AD">
        <w:rPr>
          <w:rFonts w:cs="Arial"/>
          <w:color w:val="000000"/>
          <w:spacing w:val="-1"/>
          <w:szCs w:val="20"/>
        </w:rPr>
        <w:t>s hodnotou 4,7</w:t>
      </w:r>
      <w:r w:rsidR="001349AD" w:rsidRPr="00342FC0">
        <w:rPr>
          <w:rFonts w:cs="Arial"/>
          <w:color w:val="000000"/>
          <w:spacing w:val="-1"/>
          <w:szCs w:val="20"/>
        </w:rPr>
        <w:t>‰</w:t>
      </w:r>
      <w:r w:rsidR="001349AD">
        <w:rPr>
          <w:rFonts w:cs="Arial"/>
          <w:color w:val="000000"/>
          <w:spacing w:val="-1"/>
          <w:szCs w:val="20"/>
        </w:rPr>
        <w:t xml:space="preserve"> </w:t>
      </w:r>
      <w:r w:rsidR="00A26666">
        <w:rPr>
          <w:rFonts w:cs="Arial"/>
          <w:color w:val="000000"/>
          <w:spacing w:val="-1"/>
          <w:szCs w:val="20"/>
        </w:rPr>
        <w:t>předstihl okres Bruntál</w:t>
      </w:r>
      <w:r w:rsidR="00B17C78">
        <w:rPr>
          <w:rFonts w:cs="Arial"/>
          <w:color w:val="000000"/>
          <w:spacing w:val="-1"/>
          <w:szCs w:val="20"/>
        </w:rPr>
        <w:t>.</w:t>
      </w:r>
    </w:p>
    <w:p w:rsidR="00DA00BA" w:rsidRPr="00045F67" w:rsidRDefault="00DA00BA" w:rsidP="00DA00BA">
      <w:pPr>
        <w:rPr>
          <w:rFonts w:cs="Arial"/>
          <w:color w:val="000000"/>
          <w:szCs w:val="20"/>
        </w:rPr>
      </w:pPr>
    </w:p>
    <w:p w:rsidR="00DA00BA" w:rsidRDefault="0094004E" w:rsidP="00DA00BA">
      <w:pPr>
        <w:rPr>
          <w:rFonts w:cs="Arial"/>
          <w:color w:val="000000"/>
          <w:spacing w:val="-1"/>
          <w:szCs w:val="20"/>
        </w:rPr>
      </w:pPr>
      <w:r>
        <w:rPr>
          <w:rFonts w:cs="Arial"/>
          <w:color w:val="000000"/>
          <w:szCs w:val="20"/>
        </w:rPr>
        <w:t xml:space="preserve">Záporná hodnota </w:t>
      </w:r>
      <w:r w:rsidR="00DA00BA">
        <w:rPr>
          <w:rFonts w:cs="Arial"/>
          <w:color w:val="000000"/>
          <w:szCs w:val="20"/>
        </w:rPr>
        <w:t>migrační</w:t>
      </w:r>
      <w:r>
        <w:rPr>
          <w:rFonts w:cs="Arial"/>
          <w:color w:val="000000"/>
          <w:szCs w:val="20"/>
        </w:rPr>
        <w:t>ho</w:t>
      </w:r>
      <w:r w:rsidR="00DA00BA">
        <w:rPr>
          <w:rFonts w:cs="Arial"/>
          <w:color w:val="000000"/>
          <w:szCs w:val="20"/>
        </w:rPr>
        <w:t xml:space="preserve"> sald</w:t>
      </w:r>
      <w:r>
        <w:rPr>
          <w:rFonts w:cs="Arial"/>
          <w:color w:val="000000"/>
          <w:szCs w:val="20"/>
        </w:rPr>
        <w:t>a</w:t>
      </w:r>
      <w:r w:rsidR="00DA00BA" w:rsidRPr="00045F67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(</w:t>
      </w:r>
      <w:r w:rsidRPr="00045F67"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>338</w:t>
      </w:r>
      <w:r w:rsidR="00BB391B">
        <w:rPr>
          <w:rFonts w:cs="Arial"/>
          <w:color w:val="000000"/>
          <w:szCs w:val="20"/>
        </w:rPr>
        <w:t> </w:t>
      </w:r>
      <w:r w:rsidR="00DA00BA" w:rsidRPr="00045F67">
        <w:rPr>
          <w:rFonts w:cs="Arial"/>
          <w:color w:val="000000"/>
          <w:szCs w:val="20"/>
        </w:rPr>
        <w:t>osob</w:t>
      </w:r>
      <w:r w:rsidR="00DA00BA">
        <w:rPr>
          <w:rFonts w:cs="Arial"/>
          <w:color w:val="000000"/>
          <w:szCs w:val="20"/>
        </w:rPr>
        <w:t>)</w:t>
      </w:r>
      <w:r>
        <w:rPr>
          <w:rFonts w:cs="Arial"/>
          <w:color w:val="000000"/>
          <w:szCs w:val="20"/>
        </w:rPr>
        <w:t xml:space="preserve"> spolu </w:t>
      </w:r>
      <w:r w:rsidR="00D75F08">
        <w:rPr>
          <w:rFonts w:cs="Arial"/>
          <w:color w:val="000000"/>
          <w:szCs w:val="20"/>
        </w:rPr>
        <w:t>s </w:t>
      </w:r>
      <w:r w:rsidR="00DA00BA" w:rsidRPr="00045F67">
        <w:rPr>
          <w:rFonts w:cs="Arial"/>
          <w:color w:val="000000"/>
          <w:szCs w:val="20"/>
        </w:rPr>
        <w:t>vysok</w:t>
      </w:r>
      <w:r>
        <w:rPr>
          <w:rFonts w:cs="Arial"/>
          <w:color w:val="000000"/>
          <w:szCs w:val="20"/>
        </w:rPr>
        <w:t>ou</w:t>
      </w:r>
      <w:r w:rsidR="00DA00BA" w:rsidRPr="00045F67">
        <w:rPr>
          <w:rFonts w:cs="Arial"/>
          <w:color w:val="000000"/>
          <w:szCs w:val="20"/>
        </w:rPr>
        <w:t xml:space="preserve"> hodnot</w:t>
      </w:r>
      <w:r>
        <w:rPr>
          <w:rFonts w:cs="Arial"/>
          <w:color w:val="000000"/>
          <w:szCs w:val="20"/>
        </w:rPr>
        <w:t>ou</w:t>
      </w:r>
      <w:r w:rsidR="00DA00BA" w:rsidRPr="00045F67">
        <w:rPr>
          <w:rFonts w:cs="Arial"/>
          <w:color w:val="000000"/>
          <w:szCs w:val="20"/>
        </w:rPr>
        <w:t xml:space="preserve"> přirozeného </w:t>
      </w:r>
      <w:r w:rsidR="00DA00BA">
        <w:rPr>
          <w:rFonts w:cs="Arial"/>
          <w:color w:val="000000"/>
          <w:szCs w:val="20"/>
        </w:rPr>
        <w:t>úbytku</w:t>
      </w:r>
      <w:r w:rsidR="00DA00BA" w:rsidRPr="00045F67">
        <w:rPr>
          <w:rFonts w:cs="Arial"/>
          <w:color w:val="000000"/>
          <w:szCs w:val="20"/>
        </w:rPr>
        <w:t xml:space="preserve"> </w:t>
      </w:r>
      <w:r w:rsidR="00DA00BA">
        <w:rPr>
          <w:rFonts w:cs="Arial"/>
          <w:color w:val="000000"/>
          <w:szCs w:val="20"/>
        </w:rPr>
        <w:t>(–</w:t>
      </w:r>
      <w:r>
        <w:rPr>
          <w:rFonts w:cs="Arial"/>
          <w:color w:val="000000"/>
          <w:szCs w:val="20"/>
        </w:rPr>
        <w:t>1 458</w:t>
      </w:r>
      <w:r w:rsidR="00DA00BA">
        <w:rPr>
          <w:rFonts w:cs="Arial"/>
          <w:color w:val="000000"/>
          <w:szCs w:val="20"/>
        </w:rPr>
        <w:t xml:space="preserve"> osob) </w:t>
      </w:r>
      <w:r w:rsidR="00DA00BA" w:rsidRPr="00045F67">
        <w:rPr>
          <w:rFonts w:cs="Arial"/>
          <w:color w:val="000000"/>
          <w:szCs w:val="20"/>
        </w:rPr>
        <w:t>zapříčinila</w:t>
      </w:r>
      <w:r w:rsidR="00DA00BA">
        <w:rPr>
          <w:rFonts w:cs="Arial"/>
          <w:color w:val="000000"/>
          <w:szCs w:val="20"/>
        </w:rPr>
        <w:t>, že celkový úbytek obyvatel v absolutním vyjádření</w:t>
      </w:r>
      <w:r w:rsidR="00DA00BA" w:rsidRPr="00045F67">
        <w:rPr>
          <w:rFonts w:cs="Arial"/>
          <w:color w:val="000000"/>
          <w:szCs w:val="20"/>
        </w:rPr>
        <w:t xml:space="preserve"> </w:t>
      </w:r>
      <w:r w:rsidR="00DA00BA">
        <w:rPr>
          <w:rFonts w:cs="Arial"/>
          <w:color w:val="000000"/>
          <w:szCs w:val="20"/>
        </w:rPr>
        <w:t>byl nejvyšší</w:t>
      </w:r>
      <w:r w:rsidR="00DA00BA" w:rsidRPr="00045F67">
        <w:rPr>
          <w:rFonts w:cs="Arial"/>
          <w:color w:val="000000"/>
          <w:szCs w:val="20"/>
        </w:rPr>
        <w:t xml:space="preserve"> </w:t>
      </w:r>
      <w:r w:rsidR="00DA00BA">
        <w:rPr>
          <w:rFonts w:cs="Arial"/>
          <w:color w:val="000000"/>
          <w:szCs w:val="20"/>
        </w:rPr>
        <w:t>mezi všemi kraji Česka</w:t>
      </w:r>
      <w:r w:rsidR="00DA00BA" w:rsidRPr="00045F67">
        <w:rPr>
          <w:rFonts w:cs="Arial"/>
          <w:color w:val="000000"/>
          <w:szCs w:val="20"/>
        </w:rPr>
        <w:t xml:space="preserve"> (–</w:t>
      </w:r>
      <w:r w:rsidR="00C0460B">
        <w:rPr>
          <w:rFonts w:cs="Arial"/>
          <w:color w:val="000000"/>
          <w:szCs w:val="20"/>
        </w:rPr>
        <w:t>1</w:t>
      </w:r>
      <w:r w:rsidR="00DA00BA" w:rsidRPr="00045F67">
        <w:rPr>
          <w:rFonts w:cs="Arial"/>
          <w:color w:val="000000"/>
          <w:szCs w:val="20"/>
        </w:rPr>
        <w:t> </w:t>
      </w:r>
      <w:r w:rsidR="00C0460B">
        <w:rPr>
          <w:rFonts w:cs="Arial"/>
          <w:color w:val="000000"/>
          <w:szCs w:val="20"/>
        </w:rPr>
        <w:t>796</w:t>
      </w:r>
      <w:r w:rsidR="00DA00BA" w:rsidRPr="00045F67">
        <w:rPr>
          <w:rFonts w:cs="Arial"/>
          <w:color w:val="000000"/>
          <w:szCs w:val="20"/>
        </w:rPr>
        <w:t xml:space="preserve"> osob). </w:t>
      </w:r>
      <w:r w:rsidR="00BB391B" w:rsidRPr="00F36105">
        <w:rPr>
          <w:rFonts w:cs="Arial"/>
          <w:color w:val="000000"/>
          <w:szCs w:val="20"/>
        </w:rPr>
        <w:t>Při přepočtu na 1</w:t>
      </w:r>
      <w:r w:rsidR="00BB391B">
        <w:rPr>
          <w:rFonts w:cs="Arial"/>
          <w:color w:val="000000"/>
          <w:szCs w:val="20"/>
        </w:rPr>
        <w:t> </w:t>
      </w:r>
      <w:r w:rsidR="00BB391B" w:rsidRPr="00F36105">
        <w:rPr>
          <w:rFonts w:cs="Arial"/>
          <w:color w:val="000000"/>
          <w:szCs w:val="20"/>
        </w:rPr>
        <w:t>000</w:t>
      </w:r>
      <w:r w:rsidR="00BB391B">
        <w:rPr>
          <w:rFonts w:cs="Arial"/>
          <w:color w:val="000000"/>
          <w:szCs w:val="20"/>
        </w:rPr>
        <w:t> </w:t>
      </w:r>
      <w:r w:rsidR="00BB391B" w:rsidRPr="00F36105">
        <w:rPr>
          <w:rFonts w:cs="Arial"/>
          <w:color w:val="000000"/>
          <w:szCs w:val="20"/>
        </w:rPr>
        <w:t>obyvatel činila hodnota celkového úbytku obyvatel v</w:t>
      </w:r>
      <w:r w:rsidR="00BB391B">
        <w:rPr>
          <w:rFonts w:cs="Arial"/>
          <w:color w:val="000000"/>
          <w:szCs w:val="20"/>
        </w:rPr>
        <w:t> </w:t>
      </w:r>
      <w:r w:rsidR="00BB391B" w:rsidRPr="00F36105">
        <w:rPr>
          <w:rFonts w:cs="Arial"/>
          <w:color w:val="000000"/>
          <w:szCs w:val="20"/>
        </w:rPr>
        <w:t xml:space="preserve">Moravskoslezském kraji </w:t>
      </w:r>
      <w:r w:rsidR="00DA00BA">
        <w:rPr>
          <w:rFonts w:cs="Arial"/>
          <w:color w:val="000000"/>
          <w:szCs w:val="20"/>
        </w:rPr>
        <w:t>–</w:t>
      </w:r>
      <w:r w:rsidR="00C0460B">
        <w:rPr>
          <w:rFonts w:cs="Arial"/>
          <w:color w:val="000000"/>
          <w:szCs w:val="20"/>
        </w:rPr>
        <w:t>6,2</w:t>
      </w:r>
      <w:r w:rsidR="00DA00BA" w:rsidRPr="00342FC0">
        <w:rPr>
          <w:rFonts w:cs="Arial"/>
          <w:color w:val="000000"/>
          <w:spacing w:val="-1"/>
          <w:szCs w:val="20"/>
        </w:rPr>
        <w:t> ‰</w:t>
      </w:r>
      <w:r w:rsidR="00C0460B">
        <w:rPr>
          <w:rFonts w:cs="Arial"/>
          <w:color w:val="000000"/>
          <w:szCs w:val="20"/>
        </w:rPr>
        <w:t xml:space="preserve">, </w:t>
      </w:r>
      <w:r w:rsidR="0055384A">
        <w:rPr>
          <w:rFonts w:cs="Arial"/>
          <w:color w:val="000000"/>
          <w:szCs w:val="20"/>
        </w:rPr>
        <w:t xml:space="preserve">horší výsledek </w:t>
      </w:r>
      <w:r w:rsidR="0055384A">
        <w:rPr>
          <w:rFonts w:cs="Arial"/>
          <w:color w:val="000000"/>
          <w:szCs w:val="20"/>
        </w:rPr>
        <w:t>žádný z krajů ne</w:t>
      </w:r>
      <w:r w:rsidR="0055384A">
        <w:rPr>
          <w:rFonts w:cs="Arial"/>
          <w:color w:val="000000"/>
          <w:szCs w:val="20"/>
        </w:rPr>
        <w:t>vykázal</w:t>
      </w:r>
      <w:r w:rsidR="0055384A">
        <w:rPr>
          <w:rFonts w:cs="Arial"/>
          <w:color w:val="000000"/>
          <w:szCs w:val="20"/>
        </w:rPr>
        <w:t>.</w:t>
      </w:r>
      <w:r w:rsidR="00C0460B">
        <w:rPr>
          <w:rFonts w:cs="Arial"/>
          <w:color w:val="000000"/>
          <w:szCs w:val="20"/>
        </w:rPr>
        <w:t xml:space="preserve"> </w:t>
      </w:r>
      <w:r w:rsidR="00C0460B">
        <w:rPr>
          <w:rFonts w:cs="Arial"/>
          <w:color w:val="000000"/>
          <w:szCs w:val="20"/>
        </w:rPr>
        <w:lastRenderedPageBreak/>
        <w:t>Přírůstek počtu obyvatel zaznamenalo šest krajů, nejvíce obyvatel přibylo ve Středočeském kraji (3</w:t>
      </w:r>
      <w:r w:rsidR="00B561BE">
        <w:rPr>
          <w:rFonts w:cs="Arial"/>
          <w:color w:val="000000"/>
          <w:szCs w:val="20"/>
        </w:rPr>
        <w:t> </w:t>
      </w:r>
      <w:r w:rsidR="00C0460B">
        <w:rPr>
          <w:rFonts w:cs="Arial"/>
          <w:color w:val="000000"/>
          <w:szCs w:val="20"/>
        </w:rPr>
        <w:t>499</w:t>
      </w:r>
      <w:r w:rsidR="00B561BE">
        <w:rPr>
          <w:rFonts w:cs="Arial"/>
          <w:color w:val="000000"/>
          <w:szCs w:val="20"/>
        </w:rPr>
        <w:t> osob</w:t>
      </w:r>
      <w:r w:rsidR="00C0460B">
        <w:rPr>
          <w:rFonts w:cs="Arial"/>
          <w:color w:val="000000"/>
          <w:szCs w:val="20"/>
        </w:rPr>
        <w:t>, tj.</w:t>
      </w:r>
      <w:r w:rsidR="00BB391B">
        <w:rPr>
          <w:rFonts w:cs="Arial"/>
          <w:color w:val="000000"/>
          <w:szCs w:val="20"/>
        </w:rPr>
        <w:t> </w:t>
      </w:r>
      <w:r w:rsidR="00B561BE">
        <w:rPr>
          <w:rFonts w:cs="Arial"/>
          <w:color w:val="000000"/>
          <w:szCs w:val="20"/>
        </w:rPr>
        <w:t>10,2</w:t>
      </w:r>
      <w:r w:rsidR="00BB391B">
        <w:rPr>
          <w:rFonts w:cs="Arial"/>
          <w:color w:val="000000"/>
          <w:szCs w:val="20"/>
        </w:rPr>
        <w:t> </w:t>
      </w:r>
      <w:r w:rsidR="00B561BE" w:rsidRPr="00342FC0">
        <w:rPr>
          <w:rFonts w:cs="Arial"/>
          <w:color w:val="000000"/>
          <w:spacing w:val="-1"/>
          <w:szCs w:val="20"/>
        </w:rPr>
        <w:t>‰</w:t>
      </w:r>
      <w:r w:rsidR="00B561BE">
        <w:rPr>
          <w:rFonts w:cs="Arial"/>
          <w:color w:val="000000"/>
          <w:spacing w:val="-1"/>
          <w:szCs w:val="20"/>
        </w:rPr>
        <w:t>).</w:t>
      </w:r>
    </w:p>
    <w:p w:rsidR="00DA00BA" w:rsidRPr="00045F67" w:rsidRDefault="00DA00BA" w:rsidP="00DA00BA">
      <w:pPr>
        <w:rPr>
          <w:rFonts w:cs="Arial"/>
          <w:szCs w:val="20"/>
        </w:rPr>
      </w:pPr>
    </w:p>
    <w:p w:rsidR="00DA00BA" w:rsidRDefault="00DA00BA" w:rsidP="00DA00BA">
      <w:pPr>
        <w:rPr>
          <w:rFonts w:cs="Arial"/>
          <w:szCs w:val="20"/>
        </w:rPr>
      </w:pPr>
      <w:r w:rsidRPr="00045F67">
        <w:rPr>
          <w:rFonts w:cs="Arial"/>
          <w:szCs w:val="20"/>
        </w:rPr>
        <w:t>V prvním čtvrtletí roku 202</w:t>
      </w:r>
      <w:r w:rsidR="00B561BE">
        <w:rPr>
          <w:rFonts w:cs="Arial"/>
          <w:szCs w:val="20"/>
        </w:rPr>
        <w:t>2</w:t>
      </w:r>
      <w:r w:rsidRPr="00045F67">
        <w:rPr>
          <w:rFonts w:cs="Arial"/>
          <w:szCs w:val="20"/>
        </w:rPr>
        <w:t xml:space="preserve"> bylo uzavřeno </w:t>
      </w:r>
      <w:r w:rsidR="00B561BE">
        <w:rPr>
          <w:rFonts w:cs="Arial"/>
          <w:szCs w:val="20"/>
        </w:rPr>
        <w:t>50</w:t>
      </w:r>
      <w:r w:rsidRPr="00045F67">
        <w:rPr>
          <w:rFonts w:cs="Arial"/>
          <w:szCs w:val="20"/>
        </w:rPr>
        <w:t>4 </w:t>
      </w:r>
      <w:r w:rsidRPr="00045F67">
        <w:rPr>
          <w:rFonts w:cs="Arial"/>
          <w:b/>
          <w:bCs/>
          <w:szCs w:val="20"/>
        </w:rPr>
        <w:t>manželství</w:t>
      </w:r>
      <w:r w:rsidRPr="00045F67">
        <w:rPr>
          <w:rFonts w:cs="Arial"/>
          <w:szCs w:val="20"/>
        </w:rPr>
        <w:t>, tedy o 1</w:t>
      </w:r>
      <w:r w:rsidR="0055384A">
        <w:rPr>
          <w:rFonts w:cs="Arial"/>
          <w:szCs w:val="20"/>
        </w:rPr>
        <w:t>27</w:t>
      </w:r>
      <w:r w:rsidRPr="00045F67">
        <w:rPr>
          <w:rFonts w:cs="Arial"/>
          <w:szCs w:val="20"/>
        </w:rPr>
        <w:t> </w:t>
      </w:r>
      <w:r w:rsidR="00B561BE">
        <w:rPr>
          <w:rFonts w:cs="Arial"/>
          <w:szCs w:val="20"/>
        </w:rPr>
        <w:t>více</w:t>
      </w:r>
      <w:r w:rsidRPr="00045F67">
        <w:rPr>
          <w:rFonts w:cs="Arial"/>
          <w:szCs w:val="20"/>
        </w:rPr>
        <w:t xml:space="preserve"> než ve stejném období předchozího roku. </w:t>
      </w:r>
      <w:r w:rsidR="00CA1D11">
        <w:rPr>
          <w:rFonts w:cs="Arial"/>
          <w:szCs w:val="20"/>
        </w:rPr>
        <w:t>Pouze ve 46 %</w:t>
      </w:r>
      <w:r w:rsidR="00CA1D11" w:rsidRPr="00A970D5">
        <w:rPr>
          <w:rFonts w:cs="Arial"/>
          <w:szCs w:val="20"/>
        </w:rPr>
        <w:t xml:space="preserve"> případů to byl pro oba snoubence první sňatek.</w:t>
      </w:r>
      <w:r w:rsidR="00CA1D11">
        <w:rPr>
          <w:rFonts w:cs="Arial"/>
          <w:szCs w:val="20"/>
        </w:rPr>
        <w:t xml:space="preserve"> </w:t>
      </w:r>
      <w:r w:rsidR="00B561BE">
        <w:rPr>
          <w:rFonts w:cs="Arial"/>
          <w:szCs w:val="20"/>
        </w:rPr>
        <w:t>Nárůst</w:t>
      </w:r>
      <w:r w:rsidRPr="00045F67">
        <w:rPr>
          <w:rFonts w:cs="Arial"/>
          <w:szCs w:val="20"/>
        </w:rPr>
        <w:t xml:space="preserve"> počtu sňatků </w:t>
      </w:r>
      <w:r w:rsidR="00B561BE">
        <w:rPr>
          <w:rFonts w:cs="Arial"/>
          <w:szCs w:val="20"/>
        </w:rPr>
        <w:t xml:space="preserve">oproti loňskému roku, kdy </w:t>
      </w:r>
      <w:r w:rsidR="00CA1D11">
        <w:rPr>
          <w:rFonts w:cs="Arial"/>
          <w:szCs w:val="20"/>
        </w:rPr>
        <w:t>byl vyhlášen</w:t>
      </w:r>
      <w:r w:rsidRPr="00045F67">
        <w:rPr>
          <w:rFonts w:cs="Arial"/>
          <w:szCs w:val="20"/>
        </w:rPr>
        <w:t xml:space="preserve"> nouzový stav, </w:t>
      </w:r>
      <w:r w:rsidR="00B561BE">
        <w:rPr>
          <w:rFonts w:cs="Arial"/>
          <w:szCs w:val="20"/>
        </w:rPr>
        <w:t>je zcela logický</w:t>
      </w:r>
      <w:r w:rsidRPr="00045F67">
        <w:rPr>
          <w:rFonts w:cs="Arial"/>
          <w:szCs w:val="20"/>
        </w:rPr>
        <w:t xml:space="preserve">. </w:t>
      </w:r>
      <w:r w:rsidR="00D91E17">
        <w:rPr>
          <w:rFonts w:cs="Arial"/>
          <w:szCs w:val="20"/>
        </w:rPr>
        <w:t>Nárůst však do jisté míry způsobilo „magické“ datum 2.</w:t>
      </w:r>
      <w:r w:rsidR="0055384A">
        <w:rPr>
          <w:rFonts w:cs="Arial"/>
          <w:szCs w:val="20"/>
        </w:rPr>
        <w:t> </w:t>
      </w:r>
      <w:r w:rsidR="00D91E17">
        <w:rPr>
          <w:rFonts w:cs="Arial"/>
          <w:szCs w:val="20"/>
        </w:rPr>
        <w:t>2.</w:t>
      </w:r>
      <w:r w:rsidR="0055384A">
        <w:rPr>
          <w:rFonts w:cs="Arial"/>
          <w:szCs w:val="20"/>
        </w:rPr>
        <w:t> </w:t>
      </w:r>
      <w:r w:rsidR="00D91E17">
        <w:rPr>
          <w:rFonts w:cs="Arial"/>
          <w:szCs w:val="20"/>
        </w:rPr>
        <w:t>2022, přičemž toho dne se v Moravskoslezském kraji uzavřelo 105</w:t>
      </w:r>
      <w:r w:rsidR="0055384A">
        <w:rPr>
          <w:rFonts w:cs="Arial"/>
          <w:szCs w:val="20"/>
        </w:rPr>
        <w:t> </w:t>
      </w:r>
      <w:r w:rsidR="00D91E17">
        <w:rPr>
          <w:rFonts w:cs="Arial"/>
          <w:szCs w:val="20"/>
        </w:rPr>
        <w:t xml:space="preserve">sňatků, tedy </w:t>
      </w:r>
      <w:r w:rsidR="0055384A">
        <w:rPr>
          <w:rFonts w:cs="Arial"/>
          <w:szCs w:val="20"/>
        </w:rPr>
        <w:t>více než pětina</w:t>
      </w:r>
      <w:r w:rsidR="00D91E17">
        <w:rPr>
          <w:rFonts w:cs="Arial"/>
          <w:szCs w:val="20"/>
        </w:rPr>
        <w:t xml:space="preserve"> z</w:t>
      </w:r>
      <w:r w:rsidR="001F5DE9">
        <w:rPr>
          <w:rFonts w:cs="Arial"/>
          <w:szCs w:val="20"/>
        </w:rPr>
        <w:t>e všech</w:t>
      </w:r>
      <w:r w:rsidR="00D91E17">
        <w:rPr>
          <w:rFonts w:cs="Arial"/>
          <w:szCs w:val="20"/>
        </w:rPr>
        <w:t xml:space="preserve"> </w:t>
      </w:r>
      <w:r w:rsidR="00BC244B">
        <w:rPr>
          <w:rFonts w:cs="Arial"/>
          <w:szCs w:val="20"/>
        </w:rPr>
        <w:t xml:space="preserve">sňatků </w:t>
      </w:r>
      <w:r w:rsidR="00D91E17">
        <w:rPr>
          <w:rFonts w:cs="Arial"/>
          <w:szCs w:val="20"/>
        </w:rPr>
        <w:t>za celé čtvrtletí.</w:t>
      </w:r>
      <w:r w:rsidR="0055384A">
        <w:rPr>
          <w:rFonts w:cs="Arial"/>
          <w:szCs w:val="20"/>
        </w:rPr>
        <w:t xml:space="preserve"> Tento podíl byl po h</w:t>
      </w:r>
      <w:r w:rsidR="00BC244B">
        <w:rPr>
          <w:rFonts w:cs="Arial"/>
          <w:szCs w:val="20"/>
        </w:rPr>
        <w:t>lavním městě Praze (17,7</w:t>
      </w:r>
      <w:r w:rsidR="0055384A">
        <w:rPr>
          <w:rFonts w:cs="Arial"/>
          <w:szCs w:val="20"/>
        </w:rPr>
        <w:t> </w:t>
      </w:r>
      <w:r w:rsidR="001F5DE9">
        <w:rPr>
          <w:rFonts w:cs="Arial"/>
          <w:szCs w:val="20"/>
        </w:rPr>
        <w:t>%) druhý nejnižší</w:t>
      </w:r>
      <w:r w:rsidR="00BC244B">
        <w:rPr>
          <w:rFonts w:cs="Arial"/>
          <w:szCs w:val="20"/>
        </w:rPr>
        <w:t>. Nejvíce se tímto datem nechali ovlivnit snoubenci v</w:t>
      </w:r>
      <w:r w:rsidR="001F5DE9">
        <w:rPr>
          <w:rFonts w:cs="Arial"/>
          <w:szCs w:val="20"/>
        </w:rPr>
        <w:t xml:space="preserve">e </w:t>
      </w:r>
      <w:r w:rsidR="001F5DE9">
        <w:rPr>
          <w:rFonts w:cs="Arial"/>
          <w:szCs w:val="20"/>
        </w:rPr>
        <w:t>Zlínském</w:t>
      </w:r>
      <w:r w:rsidR="001F5DE9">
        <w:rPr>
          <w:rFonts w:cs="Arial"/>
          <w:szCs w:val="20"/>
        </w:rPr>
        <w:t xml:space="preserve"> </w:t>
      </w:r>
      <w:r w:rsidR="00BC244B">
        <w:rPr>
          <w:rFonts w:cs="Arial"/>
          <w:szCs w:val="20"/>
        </w:rPr>
        <w:t>kraji</w:t>
      </w:r>
      <w:r w:rsidR="001F5DE9">
        <w:rPr>
          <w:rFonts w:cs="Arial"/>
          <w:szCs w:val="20"/>
        </w:rPr>
        <w:t xml:space="preserve">, kde </w:t>
      </w:r>
      <w:r w:rsidR="00BC244B">
        <w:rPr>
          <w:rFonts w:cs="Arial"/>
          <w:szCs w:val="20"/>
        </w:rPr>
        <w:t>podíl sňatků v tento den činil 31,3</w:t>
      </w:r>
      <w:r w:rsidR="001F5DE9">
        <w:rPr>
          <w:rFonts w:cs="Arial"/>
          <w:szCs w:val="20"/>
        </w:rPr>
        <w:t> </w:t>
      </w:r>
      <w:r w:rsidR="00BC244B">
        <w:rPr>
          <w:rFonts w:cs="Arial"/>
          <w:szCs w:val="20"/>
        </w:rPr>
        <w:t>%</w:t>
      </w:r>
      <w:r w:rsidR="00486118">
        <w:rPr>
          <w:rFonts w:cs="Arial"/>
          <w:szCs w:val="20"/>
        </w:rPr>
        <w:t xml:space="preserve"> (tedy</w:t>
      </w:r>
      <w:r w:rsidR="0055384A">
        <w:rPr>
          <w:rFonts w:cs="Arial"/>
          <w:szCs w:val="20"/>
        </w:rPr>
        <w:t> </w:t>
      </w:r>
      <w:r w:rsidR="00486118">
        <w:rPr>
          <w:rFonts w:cs="Arial"/>
          <w:szCs w:val="20"/>
        </w:rPr>
        <w:t>66</w:t>
      </w:r>
      <w:r w:rsidR="0055384A">
        <w:rPr>
          <w:rFonts w:cs="Arial"/>
          <w:szCs w:val="20"/>
        </w:rPr>
        <w:t> </w:t>
      </w:r>
      <w:r w:rsidR="00486118">
        <w:rPr>
          <w:rFonts w:cs="Arial"/>
          <w:szCs w:val="20"/>
        </w:rPr>
        <w:t>z</w:t>
      </w:r>
      <w:r w:rsidR="0055384A">
        <w:rPr>
          <w:rFonts w:cs="Arial"/>
          <w:szCs w:val="20"/>
        </w:rPr>
        <w:t> </w:t>
      </w:r>
      <w:r w:rsidR="00486118">
        <w:rPr>
          <w:rFonts w:cs="Arial"/>
          <w:szCs w:val="20"/>
        </w:rPr>
        <w:t>211</w:t>
      </w:r>
      <w:r w:rsidR="0055384A">
        <w:rPr>
          <w:rFonts w:cs="Arial"/>
          <w:szCs w:val="20"/>
        </w:rPr>
        <w:t> </w:t>
      </w:r>
      <w:r w:rsidR="00486118">
        <w:rPr>
          <w:rFonts w:cs="Arial"/>
          <w:szCs w:val="20"/>
        </w:rPr>
        <w:t>sňatků)</w:t>
      </w:r>
      <w:r w:rsidR="00BC244B">
        <w:rPr>
          <w:rFonts w:cs="Arial"/>
          <w:szCs w:val="20"/>
        </w:rPr>
        <w:t>.</w:t>
      </w:r>
    </w:p>
    <w:p w:rsidR="00DA00BA" w:rsidRPr="00045F67" w:rsidRDefault="00DA00BA" w:rsidP="00DA00BA">
      <w:pPr>
        <w:rPr>
          <w:rFonts w:cs="Arial"/>
          <w:b/>
          <w:szCs w:val="20"/>
        </w:rPr>
      </w:pPr>
    </w:p>
    <w:p w:rsidR="00DA00BA" w:rsidRPr="00045F67" w:rsidRDefault="00DA00BA" w:rsidP="00DA00BA">
      <w:pPr>
        <w:rPr>
          <w:rFonts w:cs="Arial"/>
          <w:b/>
          <w:szCs w:val="20"/>
        </w:rPr>
      </w:pPr>
    </w:p>
    <w:p w:rsidR="00DA00BA" w:rsidRPr="00045F67" w:rsidRDefault="00DA00BA" w:rsidP="00DA00BA">
      <w:pPr>
        <w:rPr>
          <w:rFonts w:cs="Arial"/>
          <w:b/>
          <w:szCs w:val="20"/>
        </w:rPr>
      </w:pPr>
      <w:r w:rsidRPr="00045F67">
        <w:rPr>
          <w:rFonts w:cs="Arial"/>
          <w:b/>
          <w:szCs w:val="20"/>
        </w:rPr>
        <w:t>Kontakt:</w:t>
      </w:r>
    </w:p>
    <w:p w:rsidR="00DA00BA" w:rsidRPr="00045F67" w:rsidRDefault="00D91E17" w:rsidP="00DA00BA">
      <w:pPr>
        <w:rPr>
          <w:rFonts w:cs="Arial"/>
          <w:szCs w:val="20"/>
        </w:rPr>
      </w:pPr>
      <w:r>
        <w:rPr>
          <w:rFonts w:cs="Arial"/>
          <w:szCs w:val="20"/>
        </w:rPr>
        <w:t>Jan Halva</w:t>
      </w:r>
    </w:p>
    <w:p w:rsidR="00DA00BA" w:rsidRPr="00045F67" w:rsidRDefault="00DA00BA" w:rsidP="00DA00BA">
      <w:pPr>
        <w:rPr>
          <w:rFonts w:cs="Arial"/>
          <w:szCs w:val="20"/>
        </w:rPr>
      </w:pPr>
      <w:r w:rsidRPr="00045F67">
        <w:rPr>
          <w:rFonts w:cs="Arial"/>
          <w:szCs w:val="20"/>
        </w:rPr>
        <w:t>Krajská správa ČSÚ v Ostravě</w:t>
      </w:r>
    </w:p>
    <w:p w:rsidR="00DA00BA" w:rsidRPr="00045F67" w:rsidRDefault="00DA00BA" w:rsidP="00DA00BA">
      <w:pPr>
        <w:rPr>
          <w:rFonts w:cs="Arial"/>
          <w:szCs w:val="20"/>
        </w:rPr>
      </w:pPr>
      <w:r w:rsidRPr="00045F67">
        <w:rPr>
          <w:rFonts w:cs="Arial"/>
          <w:szCs w:val="20"/>
        </w:rPr>
        <w:t>Tel.: 595 131 2</w:t>
      </w:r>
      <w:r w:rsidR="00D91E17">
        <w:rPr>
          <w:rFonts w:cs="Arial"/>
          <w:szCs w:val="20"/>
        </w:rPr>
        <w:t>33</w:t>
      </w:r>
    </w:p>
    <w:p w:rsidR="00DA00BA" w:rsidRPr="00A06113" w:rsidRDefault="00DA00BA" w:rsidP="00DA00BA">
      <w:pPr>
        <w:rPr>
          <w:rFonts w:cs="Arial"/>
          <w:szCs w:val="20"/>
        </w:rPr>
      </w:pPr>
      <w:r w:rsidRPr="00045F67">
        <w:rPr>
          <w:rFonts w:cs="Arial"/>
          <w:szCs w:val="20"/>
        </w:rPr>
        <w:t xml:space="preserve">E-mail: </w:t>
      </w:r>
      <w:r w:rsidR="00D91E17">
        <w:rPr>
          <w:rFonts w:cs="Arial"/>
          <w:szCs w:val="20"/>
        </w:rPr>
        <w:t>jan.halva</w:t>
      </w:r>
      <w:r w:rsidRPr="00045F67">
        <w:rPr>
          <w:rFonts w:cs="Arial"/>
          <w:szCs w:val="20"/>
        </w:rPr>
        <w:t>@czso.cz</w:t>
      </w:r>
    </w:p>
    <w:sectPr w:rsidR="00DA00BA" w:rsidRPr="00A06113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B5" w:rsidRDefault="00DA19B5" w:rsidP="00BA6370">
      <w:r>
        <w:separator/>
      </w:r>
    </w:p>
  </w:endnote>
  <w:endnote w:type="continuationSeparator" w:id="0">
    <w:p w:rsidR="00DA19B5" w:rsidRDefault="00DA19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D75F08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D75F0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D75F08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D75F0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75F08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75F08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674B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D75F08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D75F08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D75F08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D75F08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75F08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75F08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674B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B5" w:rsidRDefault="00DA19B5" w:rsidP="00BA6370">
      <w:r>
        <w:separator/>
      </w:r>
    </w:p>
  </w:footnote>
  <w:footnote w:type="continuationSeparator" w:id="0">
    <w:p w:rsidR="00DA19B5" w:rsidRDefault="00DA19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178FF"/>
    <w:rsid w:val="000210EE"/>
    <w:rsid w:val="0002393A"/>
    <w:rsid w:val="00036496"/>
    <w:rsid w:val="00043BF4"/>
    <w:rsid w:val="00064730"/>
    <w:rsid w:val="00066290"/>
    <w:rsid w:val="00066A2A"/>
    <w:rsid w:val="00075FCA"/>
    <w:rsid w:val="000842D2"/>
    <w:rsid w:val="000843A5"/>
    <w:rsid w:val="000A3CBD"/>
    <w:rsid w:val="000B6F63"/>
    <w:rsid w:val="000C435D"/>
    <w:rsid w:val="000D010E"/>
    <w:rsid w:val="000D3F58"/>
    <w:rsid w:val="000D5E2C"/>
    <w:rsid w:val="0011135A"/>
    <w:rsid w:val="001165D7"/>
    <w:rsid w:val="001262F8"/>
    <w:rsid w:val="001349AD"/>
    <w:rsid w:val="00137FE4"/>
    <w:rsid w:val="001404AB"/>
    <w:rsid w:val="00144D4D"/>
    <w:rsid w:val="00146745"/>
    <w:rsid w:val="001471D6"/>
    <w:rsid w:val="00154950"/>
    <w:rsid w:val="001658A9"/>
    <w:rsid w:val="0016669E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F5DE9"/>
    <w:rsid w:val="002070FB"/>
    <w:rsid w:val="00213729"/>
    <w:rsid w:val="002272A6"/>
    <w:rsid w:val="002406FA"/>
    <w:rsid w:val="002460EA"/>
    <w:rsid w:val="0026346B"/>
    <w:rsid w:val="002674B6"/>
    <w:rsid w:val="0027601F"/>
    <w:rsid w:val="002846CC"/>
    <w:rsid w:val="002848DA"/>
    <w:rsid w:val="002924E5"/>
    <w:rsid w:val="002950C3"/>
    <w:rsid w:val="002A2CC6"/>
    <w:rsid w:val="002B2E47"/>
    <w:rsid w:val="002D6A6C"/>
    <w:rsid w:val="002F0983"/>
    <w:rsid w:val="00322412"/>
    <w:rsid w:val="003301A3"/>
    <w:rsid w:val="003446C0"/>
    <w:rsid w:val="0035578A"/>
    <w:rsid w:val="0036777B"/>
    <w:rsid w:val="003723F1"/>
    <w:rsid w:val="0038282A"/>
    <w:rsid w:val="00383AEB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17D55"/>
    <w:rsid w:val="00432627"/>
    <w:rsid w:val="004436EE"/>
    <w:rsid w:val="0045547F"/>
    <w:rsid w:val="00460236"/>
    <w:rsid w:val="00483248"/>
    <w:rsid w:val="00485B6D"/>
    <w:rsid w:val="00486118"/>
    <w:rsid w:val="004920AD"/>
    <w:rsid w:val="004B0E07"/>
    <w:rsid w:val="004B6985"/>
    <w:rsid w:val="004C0641"/>
    <w:rsid w:val="004C7C50"/>
    <w:rsid w:val="004D05B3"/>
    <w:rsid w:val="004D07E4"/>
    <w:rsid w:val="004D6A42"/>
    <w:rsid w:val="004E479E"/>
    <w:rsid w:val="004E583B"/>
    <w:rsid w:val="004F3EC1"/>
    <w:rsid w:val="004F78E6"/>
    <w:rsid w:val="00512D99"/>
    <w:rsid w:val="00513719"/>
    <w:rsid w:val="005139FF"/>
    <w:rsid w:val="00522A43"/>
    <w:rsid w:val="00523D28"/>
    <w:rsid w:val="00524D45"/>
    <w:rsid w:val="00531DBB"/>
    <w:rsid w:val="00531E36"/>
    <w:rsid w:val="00533D96"/>
    <w:rsid w:val="0055384A"/>
    <w:rsid w:val="00563CBF"/>
    <w:rsid w:val="00566523"/>
    <w:rsid w:val="00593283"/>
    <w:rsid w:val="00595682"/>
    <w:rsid w:val="005A1B76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16F1"/>
    <w:rsid w:val="00613BBF"/>
    <w:rsid w:val="00622B80"/>
    <w:rsid w:val="006253F7"/>
    <w:rsid w:val="0064139A"/>
    <w:rsid w:val="00642389"/>
    <w:rsid w:val="00644D7F"/>
    <w:rsid w:val="00671136"/>
    <w:rsid w:val="00675D16"/>
    <w:rsid w:val="0067624F"/>
    <w:rsid w:val="00686E25"/>
    <w:rsid w:val="006D0967"/>
    <w:rsid w:val="006D763E"/>
    <w:rsid w:val="006E024F"/>
    <w:rsid w:val="006E4E81"/>
    <w:rsid w:val="006F58A3"/>
    <w:rsid w:val="00707F7D"/>
    <w:rsid w:val="00717EC5"/>
    <w:rsid w:val="00727525"/>
    <w:rsid w:val="00737B80"/>
    <w:rsid w:val="00745928"/>
    <w:rsid w:val="007625CC"/>
    <w:rsid w:val="00796380"/>
    <w:rsid w:val="007A57F2"/>
    <w:rsid w:val="007B1333"/>
    <w:rsid w:val="007C4721"/>
    <w:rsid w:val="007D7E4F"/>
    <w:rsid w:val="007E1B46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759F0"/>
    <w:rsid w:val="008805CB"/>
    <w:rsid w:val="00882382"/>
    <w:rsid w:val="00894DC7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4004E"/>
    <w:rsid w:val="0094402F"/>
    <w:rsid w:val="00964139"/>
    <w:rsid w:val="009668FF"/>
    <w:rsid w:val="00981088"/>
    <w:rsid w:val="00984C08"/>
    <w:rsid w:val="009B55B1"/>
    <w:rsid w:val="009C2234"/>
    <w:rsid w:val="009D564B"/>
    <w:rsid w:val="009E5907"/>
    <w:rsid w:val="00A00672"/>
    <w:rsid w:val="00A241DA"/>
    <w:rsid w:val="00A26666"/>
    <w:rsid w:val="00A4343D"/>
    <w:rsid w:val="00A502F1"/>
    <w:rsid w:val="00A70A83"/>
    <w:rsid w:val="00A81EB3"/>
    <w:rsid w:val="00A842CF"/>
    <w:rsid w:val="00A92BE4"/>
    <w:rsid w:val="00AA0B7E"/>
    <w:rsid w:val="00AD4210"/>
    <w:rsid w:val="00AE3FCA"/>
    <w:rsid w:val="00AE6D5B"/>
    <w:rsid w:val="00AE78B8"/>
    <w:rsid w:val="00B00C1D"/>
    <w:rsid w:val="00B03E21"/>
    <w:rsid w:val="00B1128D"/>
    <w:rsid w:val="00B129C9"/>
    <w:rsid w:val="00B17C78"/>
    <w:rsid w:val="00B31DD0"/>
    <w:rsid w:val="00B40799"/>
    <w:rsid w:val="00B433A7"/>
    <w:rsid w:val="00B561BE"/>
    <w:rsid w:val="00BA439F"/>
    <w:rsid w:val="00BA6370"/>
    <w:rsid w:val="00BB1914"/>
    <w:rsid w:val="00BB391B"/>
    <w:rsid w:val="00BC244B"/>
    <w:rsid w:val="00BE218E"/>
    <w:rsid w:val="00BF07E1"/>
    <w:rsid w:val="00BF1048"/>
    <w:rsid w:val="00C0460B"/>
    <w:rsid w:val="00C1513D"/>
    <w:rsid w:val="00C269D4"/>
    <w:rsid w:val="00C4160D"/>
    <w:rsid w:val="00C52466"/>
    <w:rsid w:val="00C568C0"/>
    <w:rsid w:val="00C57D21"/>
    <w:rsid w:val="00C62F5D"/>
    <w:rsid w:val="00C8406E"/>
    <w:rsid w:val="00CA1D11"/>
    <w:rsid w:val="00CA7E45"/>
    <w:rsid w:val="00CB2709"/>
    <w:rsid w:val="00CB6F89"/>
    <w:rsid w:val="00CB7797"/>
    <w:rsid w:val="00CE228C"/>
    <w:rsid w:val="00CF545B"/>
    <w:rsid w:val="00D018F0"/>
    <w:rsid w:val="00D12B71"/>
    <w:rsid w:val="00D24759"/>
    <w:rsid w:val="00D27074"/>
    <w:rsid w:val="00D27D69"/>
    <w:rsid w:val="00D27DEC"/>
    <w:rsid w:val="00D448C2"/>
    <w:rsid w:val="00D666C3"/>
    <w:rsid w:val="00D67E7A"/>
    <w:rsid w:val="00D71A18"/>
    <w:rsid w:val="00D75F08"/>
    <w:rsid w:val="00D91E17"/>
    <w:rsid w:val="00DA00BA"/>
    <w:rsid w:val="00DA19B5"/>
    <w:rsid w:val="00DB3587"/>
    <w:rsid w:val="00DB517B"/>
    <w:rsid w:val="00DF47FE"/>
    <w:rsid w:val="00DF7CDB"/>
    <w:rsid w:val="00E019F6"/>
    <w:rsid w:val="00E2374E"/>
    <w:rsid w:val="00E26704"/>
    <w:rsid w:val="00E27C40"/>
    <w:rsid w:val="00E31980"/>
    <w:rsid w:val="00E34B8A"/>
    <w:rsid w:val="00E41540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6395"/>
    <w:rsid w:val="00F310A4"/>
    <w:rsid w:val="00F33280"/>
    <w:rsid w:val="00F43A6D"/>
    <w:rsid w:val="00F46F18"/>
    <w:rsid w:val="00F730D1"/>
    <w:rsid w:val="00F82157"/>
    <w:rsid w:val="00FA0B2B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90B813B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rsid w:val="00DA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A222-1030-4962-BCA5-3FF4440C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184</TotalTime>
  <Pages>4</Pages>
  <Words>945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6513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17</cp:revision>
  <cp:lastPrinted>2015-11-03T12:02:00Z</cp:lastPrinted>
  <dcterms:created xsi:type="dcterms:W3CDTF">2022-06-10T06:35:00Z</dcterms:created>
  <dcterms:modified xsi:type="dcterms:W3CDTF">2022-06-10T10:06:00Z</dcterms:modified>
</cp:coreProperties>
</file>