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FD" w:rsidRPr="00B02C6B" w:rsidRDefault="000D5818" w:rsidP="004565FD">
      <w:pPr>
        <w:pStyle w:val="Datum"/>
      </w:pPr>
      <w:r>
        <w:t>24</w:t>
      </w:r>
      <w:r w:rsidR="004565FD" w:rsidRPr="00B02C6B">
        <w:t xml:space="preserve">. </w:t>
      </w:r>
      <w:r>
        <w:t>3</w:t>
      </w:r>
      <w:r w:rsidR="004565FD" w:rsidRPr="00B02C6B">
        <w:t>. 20</w:t>
      </w:r>
      <w:r w:rsidR="004565FD">
        <w:t>22</w:t>
      </w:r>
    </w:p>
    <w:p w:rsidR="00FC7194" w:rsidRPr="00032806" w:rsidRDefault="004565FD" w:rsidP="00FC7194">
      <w:pPr>
        <w:pStyle w:val="Nzev"/>
      </w:pPr>
      <w:r w:rsidRPr="00DC4A6D">
        <w:t xml:space="preserve">Demografický vývoj ve městech </w:t>
      </w:r>
      <w:r>
        <w:t>Moravskoslezského kraje v roc</w:t>
      </w:r>
      <w:bookmarkStart w:id="0" w:name="_GoBack"/>
      <w:bookmarkEnd w:id="0"/>
      <w:r>
        <w:t>e 2021</w:t>
      </w:r>
    </w:p>
    <w:p w:rsidR="004565FD" w:rsidRPr="00246BE0" w:rsidRDefault="004565FD" w:rsidP="004565FD">
      <w:pPr>
        <w:pStyle w:val="Perex"/>
        <w:rPr>
          <w:szCs w:val="20"/>
        </w:rPr>
      </w:pPr>
      <w:r w:rsidRPr="00DC4A6D">
        <w:rPr>
          <w:bCs/>
          <w:szCs w:val="20"/>
        </w:rPr>
        <w:t>Ve 42</w:t>
      </w:r>
      <w:r>
        <w:rPr>
          <w:bCs/>
          <w:szCs w:val="20"/>
        </w:rPr>
        <w:t> </w:t>
      </w:r>
      <w:r w:rsidRPr="00DC4A6D">
        <w:rPr>
          <w:bCs/>
          <w:szCs w:val="20"/>
        </w:rPr>
        <w:t>městech Moravskoslezského kraje žilo na konci roku</w:t>
      </w:r>
      <w:r>
        <w:rPr>
          <w:bCs/>
          <w:szCs w:val="20"/>
        </w:rPr>
        <w:t> </w:t>
      </w:r>
      <w:r w:rsidRPr="00DC4A6D">
        <w:rPr>
          <w:bCs/>
          <w:szCs w:val="20"/>
        </w:rPr>
        <w:t>20</w:t>
      </w:r>
      <w:r>
        <w:rPr>
          <w:bCs/>
          <w:szCs w:val="20"/>
        </w:rPr>
        <w:t>2</w:t>
      </w:r>
      <w:r w:rsidR="004B6A99">
        <w:rPr>
          <w:bCs/>
          <w:szCs w:val="20"/>
        </w:rPr>
        <w:t>1</w:t>
      </w:r>
      <w:r w:rsidRPr="00DC4A6D">
        <w:rPr>
          <w:bCs/>
          <w:szCs w:val="20"/>
        </w:rPr>
        <w:t xml:space="preserve"> celkem 8</w:t>
      </w:r>
      <w:r w:rsidR="004B6A99">
        <w:rPr>
          <w:bCs/>
          <w:szCs w:val="20"/>
        </w:rPr>
        <w:t>64</w:t>
      </w:r>
      <w:r>
        <w:rPr>
          <w:bCs/>
          <w:szCs w:val="20"/>
        </w:rPr>
        <w:t> </w:t>
      </w:r>
      <w:r w:rsidR="004B6A99">
        <w:rPr>
          <w:bCs/>
          <w:szCs w:val="20"/>
        </w:rPr>
        <w:t>088</w:t>
      </w:r>
      <w:r>
        <w:rPr>
          <w:bCs/>
          <w:szCs w:val="20"/>
        </w:rPr>
        <w:t> </w:t>
      </w:r>
      <w:r w:rsidRPr="00DC4A6D">
        <w:rPr>
          <w:bCs/>
          <w:szCs w:val="20"/>
        </w:rPr>
        <w:t>osob. Podíl městského obyvatelstva činil 73,</w:t>
      </w:r>
      <w:r w:rsidR="004B6A99">
        <w:rPr>
          <w:bCs/>
          <w:szCs w:val="20"/>
        </w:rPr>
        <w:t>4</w:t>
      </w:r>
      <w:r>
        <w:rPr>
          <w:bCs/>
          <w:szCs w:val="20"/>
        </w:rPr>
        <w:t> </w:t>
      </w:r>
      <w:r w:rsidRPr="00DC4A6D">
        <w:rPr>
          <w:bCs/>
          <w:szCs w:val="20"/>
        </w:rPr>
        <w:t xml:space="preserve">% </w:t>
      </w:r>
      <w:r w:rsidR="004B6A99">
        <w:rPr>
          <w:bCs/>
          <w:szCs w:val="20"/>
        </w:rPr>
        <w:t>z </w:t>
      </w:r>
      <w:r w:rsidRPr="00DC4A6D">
        <w:rPr>
          <w:bCs/>
          <w:szCs w:val="20"/>
        </w:rPr>
        <w:t>počtu všech obyvatel Moravskoslezského kraje. V</w:t>
      </w:r>
      <w:r>
        <w:rPr>
          <w:bCs/>
          <w:szCs w:val="20"/>
        </w:rPr>
        <w:t> </w:t>
      </w:r>
      <w:r w:rsidRPr="00DC4A6D">
        <w:rPr>
          <w:bCs/>
          <w:szCs w:val="20"/>
        </w:rPr>
        <w:t>průběhu roku</w:t>
      </w:r>
      <w:r>
        <w:rPr>
          <w:bCs/>
          <w:szCs w:val="20"/>
        </w:rPr>
        <w:t> </w:t>
      </w:r>
      <w:r w:rsidRPr="00DC4A6D">
        <w:rPr>
          <w:bCs/>
          <w:szCs w:val="20"/>
        </w:rPr>
        <w:t>20</w:t>
      </w:r>
      <w:r>
        <w:rPr>
          <w:bCs/>
          <w:szCs w:val="20"/>
        </w:rPr>
        <w:t>2</w:t>
      </w:r>
      <w:r w:rsidR="004B6A99">
        <w:rPr>
          <w:bCs/>
          <w:szCs w:val="20"/>
        </w:rPr>
        <w:t>1</w:t>
      </w:r>
      <w:r w:rsidRPr="00DC4A6D">
        <w:rPr>
          <w:bCs/>
          <w:szCs w:val="20"/>
        </w:rPr>
        <w:t xml:space="preserve"> ubylo ve městech </w:t>
      </w:r>
      <w:r w:rsidR="004B6A99">
        <w:rPr>
          <w:bCs/>
          <w:szCs w:val="20"/>
        </w:rPr>
        <w:t>7 255</w:t>
      </w:r>
      <w:r>
        <w:rPr>
          <w:bCs/>
          <w:szCs w:val="20"/>
        </w:rPr>
        <w:t> </w:t>
      </w:r>
      <w:r w:rsidRPr="00DC4A6D">
        <w:rPr>
          <w:bCs/>
          <w:szCs w:val="20"/>
        </w:rPr>
        <w:t>osob. Příčinou tohoto poklesu byl jak úbytek obyvatel přirozenou měnou, tak záporné migrační saldo.</w:t>
      </w:r>
    </w:p>
    <w:p w:rsidR="004565FD" w:rsidRPr="003B5D1F" w:rsidRDefault="004565FD" w:rsidP="004565FD">
      <w:pPr>
        <w:rPr>
          <w:rFonts w:cs="Arial"/>
          <w:spacing w:val="-2"/>
          <w:szCs w:val="20"/>
        </w:rPr>
      </w:pPr>
      <w:r w:rsidRPr="003B5D1F">
        <w:rPr>
          <w:rFonts w:cs="Arial"/>
          <w:spacing w:val="-2"/>
          <w:szCs w:val="20"/>
        </w:rPr>
        <w:t>Na konci roku 20</w:t>
      </w:r>
      <w:r>
        <w:rPr>
          <w:rFonts w:cs="Arial"/>
          <w:spacing w:val="-2"/>
          <w:szCs w:val="20"/>
        </w:rPr>
        <w:t>2</w:t>
      </w:r>
      <w:r w:rsidR="00E97C91">
        <w:rPr>
          <w:rFonts w:cs="Arial"/>
          <w:spacing w:val="-2"/>
          <w:szCs w:val="20"/>
        </w:rPr>
        <w:t>1</w:t>
      </w:r>
      <w:r w:rsidRPr="003B5D1F">
        <w:rPr>
          <w:rFonts w:cs="Arial"/>
          <w:spacing w:val="-2"/>
          <w:szCs w:val="20"/>
        </w:rPr>
        <w:t xml:space="preserve"> žilo podle předběžných výsledků bilance obyvatel ve městech Moravskoslezského kraje </w:t>
      </w:r>
      <w:r w:rsidR="00E97C91">
        <w:rPr>
          <w:rFonts w:cs="Arial"/>
          <w:spacing w:val="-2"/>
          <w:szCs w:val="20"/>
        </w:rPr>
        <w:t>864 088</w:t>
      </w:r>
      <w:r>
        <w:rPr>
          <w:rFonts w:cs="Arial"/>
          <w:spacing w:val="-2"/>
          <w:szCs w:val="20"/>
        </w:rPr>
        <w:t> osob</w:t>
      </w:r>
      <w:r w:rsidRPr="003B5D1F">
        <w:rPr>
          <w:rFonts w:cs="Arial"/>
          <w:spacing w:val="-2"/>
          <w:szCs w:val="20"/>
        </w:rPr>
        <w:t>. Jde tak o</w:t>
      </w:r>
      <w:r>
        <w:rPr>
          <w:rFonts w:cs="Arial"/>
          <w:spacing w:val="-2"/>
          <w:szCs w:val="20"/>
        </w:rPr>
        <w:t> </w:t>
      </w:r>
      <w:r w:rsidRPr="003B5D1F">
        <w:rPr>
          <w:rFonts w:cs="Arial"/>
          <w:spacing w:val="-2"/>
          <w:szCs w:val="20"/>
        </w:rPr>
        <w:t>nejnižší počet v historii Moravskoslezského kraje. V průběhu loňského roku došlo k poklesu počtu obyvatel měst o </w:t>
      </w:r>
      <w:r w:rsidR="00E97C91">
        <w:rPr>
          <w:rFonts w:cs="Arial"/>
          <w:spacing w:val="-2"/>
          <w:szCs w:val="20"/>
        </w:rPr>
        <w:t>7 255</w:t>
      </w:r>
      <w:r>
        <w:rPr>
          <w:rFonts w:cs="Arial"/>
          <w:spacing w:val="-2"/>
          <w:szCs w:val="20"/>
        </w:rPr>
        <w:t> </w:t>
      </w:r>
      <w:r w:rsidRPr="003B5D1F">
        <w:rPr>
          <w:rFonts w:cs="Arial"/>
          <w:spacing w:val="-2"/>
          <w:szCs w:val="20"/>
        </w:rPr>
        <w:t>osob. Zatímco v roce 20</w:t>
      </w:r>
      <w:r>
        <w:rPr>
          <w:rFonts w:cs="Arial"/>
          <w:spacing w:val="-2"/>
          <w:szCs w:val="20"/>
        </w:rPr>
        <w:t>1</w:t>
      </w:r>
      <w:r w:rsidR="00E97C91">
        <w:rPr>
          <w:rFonts w:cs="Arial"/>
          <w:spacing w:val="-2"/>
          <w:szCs w:val="20"/>
        </w:rPr>
        <w:t>2</w:t>
      </w:r>
      <w:r w:rsidRPr="003B5D1F">
        <w:rPr>
          <w:rFonts w:cs="Arial"/>
          <w:spacing w:val="-2"/>
          <w:szCs w:val="20"/>
        </w:rPr>
        <w:t xml:space="preserve"> činil podíl městského obyvatelstva v kraji 75,</w:t>
      </w:r>
      <w:r w:rsidR="00E97C91">
        <w:rPr>
          <w:rFonts w:cs="Arial"/>
          <w:spacing w:val="-2"/>
          <w:szCs w:val="20"/>
        </w:rPr>
        <w:t>2</w:t>
      </w:r>
      <w:r w:rsidRPr="003B5D1F">
        <w:rPr>
          <w:rFonts w:cs="Arial"/>
          <w:spacing w:val="-2"/>
          <w:szCs w:val="20"/>
        </w:rPr>
        <w:t> %, v</w:t>
      </w:r>
      <w:r>
        <w:rPr>
          <w:rFonts w:cs="Arial"/>
          <w:spacing w:val="-2"/>
          <w:szCs w:val="20"/>
        </w:rPr>
        <w:t> </w:t>
      </w:r>
      <w:r w:rsidRPr="003B5D1F">
        <w:rPr>
          <w:rFonts w:cs="Arial"/>
          <w:spacing w:val="-2"/>
          <w:szCs w:val="20"/>
        </w:rPr>
        <w:t>roce</w:t>
      </w:r>
      <w:r>
        <w:rPr>
          <w:rFonts w:cs="Arial"/>
          <w:spacing w:val="-2"/>
          <w:szCs w:val="20"/>
        </w:rPr>
        <w:t> </w:t>
      </w:r>
      <w:r w:rsidRPr="003B5D1F">
        <w:rPr>
          <w:rFonts w:cs="Arial"/>
          <w:spacing w:val="-2"/>
          <w:szCs w:val="20"/>
        </w:rPr>
        <w:t>20</w:t>
      </w:r>
      <w:r>
        <w:rPr>
          <w:rFonts w:cs="Arial"/>
          <w:spacing w:val="-2"/>
          <w:szCs w:val="20"/>
        </w:rPr>
        <w:t>2</w:t>
      </w:r>
      <w:r w:rsidR="00E97C91">
        <w:rPr>
          <w:rFonts w:cs="Arial"/>
          <w:spacing w:val="-2"/>
          <w:szCs w:val="20"/>
        </w:rPr>
        <w:t>1</w:t>
      </w:r>
      <w:r w:rsidRPr="003B5D1F">
        <w:rPr>
          <w:rFonts w:cs="Arial"/>
          <w:spacing w:val="-2"/>
          <w:szCs w:val="20"/>
        </w:rPr>
        <w:t xml:space="preserve"> se snížil na 73,</w:t>
      </w:r>
      <w:r w:rsidR="00E97C91">
        <w:rPr>
          <w:rFonts w:cs="Arial"/>
          <w:spacing w:val="-2"/>
          <w:szCs w:val="20"/>
        </w:rPr>
        <w:t>4</w:t>
      </w:r>
      <w:r w:rsidRPr="003B5D1F">
        <w:rPr>
          <w:rFonts w:cs="Arial"/>
          <w:spacing w:val="-2"/>
          <w:szCs w:val="20"/>
        </w:rPr>
        <w:t> %.</w:t>
      </w:r>
    </w:p>
    <w:p w:rsidR="004565FD" w:rsidRPr="00246BE0" w:rsidRDefault="004565FD" w:rsidP="004565FD">
      <w:pPr>
        <w:rPr>
          <w:rFonts w:cs="Arial"/>
          <w:color w:val="000000"/>
          <w:spacing w:val="-2"/>
          <w:szCs w:val="20"/>
        </w:rPr>
      </w:pPr>
    </w:p>
    <w:p w:rsidR="004565FD" w:rsidRDefault="00581DC1" w:rsidP="004565FD">
      <w:pPr>
        <w:autoSpaceDE w:val="0"/>
        <w:autoSpaceDN w:val="0"/>
        <w:adjustRightInd w:val="0"/>
      </w:pPr>
      <w:r w:rsidRPr="00581DC1">
        <w:rPr>
          <w:noProof/>
          <w:lang w:eastAsia="cs-CZ"/>
        </w:rPr>
        <w:drawing>
          <wp:inline distT="0" distB="0" distL="0" distR="0">
            <wp:extent cx="5334000" cy="481012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FD" w:rsidRDefault="00581DC1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581DC1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334000" cy="35909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DC4A6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1</w:t>
      </w:r>
      <w:r w:rsidR="00591B79">
        <w:rPr>
          <w:rFonts w:cs="Arial"/>
          <w:szCs w:val="20"/>
        </w:rPr>
        <w:t>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městech se počet obyvatel </w:t>
      </w:r>
      <w:r>
        <w:rPr>
          <w:rFonts w:cs="Arial"/>
          <w:szCs w:val="20"/>
        </w:rPr>
        <w:t xml:space="preserve">meziročně </w:t>
      </w:r>
      <w:r w:rsidRPr="00DC4A6D">
        <w:rPr>
          <w:rFonts w:cs="Arial"/>
          <w:szCs w:val="20"/>
        </w:rPr>
        <w:t>zvýšil, a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to konkrétně ve městech </w:t>
      </w:r>
      <w:r w:rsidR="00591B79">
        <w:rPr>
          <w:rFonts w:cs="Arial"/>
          <w:szCs w:val="20"/>
        </w:rPr>
        <w:t>Petřvald (o </w:t>
      </w:r>
      <w:r w:rsidR="00B72C81">
        <w:rPr>
          <w:rFonts w:cs="Arial"/>
          <w:szCs w:val="20"/>
        </w:rPr>
        <w:t>114</w:t>
      </w:r>
      <w:r w:rsidR="00591B79">
        <w:rPr>
          <w:rFonts w:cs="Arial"/>
          <w:szCs w:val="20"/>
        </w:rPr>
        <w:t> </w:t>
      </w:r>
      <w:r w:rsidR="00591B79" w:rsidRPr="00DC4A6D">
        <w:rPr>
          <w:rFonts w:cs="Arial"/>
          <w:szCs w:val="20"/>
        </w:rPr>
        <w:t>osob)</w:t>
      </w:r>
      <w:r w:rsidR="00591B79">
        <w:rPr>
          <w:rFonts w:cs="Arial"/>
          <w:szCs w:val="20"/>
        </w:rPr>
        <w:t>, Rychvald (o </w:t>
      </w:r>
      <w:r w:rsidR="00B72C81">
        <w:rPr>
          <w:rFonts w:cs="Arial"/>
          <w:szCs w:val="20"/>
        </w:rPr>
        <w:t>113</w:t>
      </w:r>
      <w:r w:rsidR="00591B79">
        <w:rPr>
          <w:rFonts w:cs="Arial"/>
          <w:szCs w:val="20"/>
        </w:rPr>
        <w:t> </w:t>
      </w:r>
      <w:r w:rsidR="00591B79" w:rsidRPr="00DC4A6D">
        <w:rPr>
          <w:rFonts w:cs="Arial"/>
          <w:szCs w:val="20"/>
        </w:rPr>
        <w:t>osob)</w:t>
      </w:r>
      <w:r w:rsidR="00591B79">
        <w:rPr>
          <w:rFonts w:cs="Arial"/>
          <w:szCs w:val="20"/>
        </w:rPr>
        <w:t>,</w:t>
      </w:r>
      <w:r w:rsidR="00591B79" w:rsidRPr="00DC4A6D">
        <w:rPr>
          <w:rFonts w:cs="Arial"/>
          <w:szCs w:val="20"/>
        </w:rPr>
        <w:t xml:space="preserve"> </w:t>
      </w:r>
      <w:r w:rsidR="00591B79">
        <w:rPr>
          <w:rFonts w:cs="Arial"/>
          <w:szCs w:val="20"/>
        </w:rPr>
        <w:t>Šenov (o </w:t>
      </w:r>
      <w:r w:rsidR="00B72C81">
        <w:rPr>
          <w:rFonts w:cs="Arial"/>
          <w:szCs w:val="20"/>
        </w:rPr>
        <w:t>72</w:t>
      </w:r>
      <w:r w:rsidR="00591B79">
        <w:rPr>
          <w:rFonts w:cs="Arial"/>
          <w:szCs w:val="20"/>
        </w:rPr>
        <w:t xml:space="preserve"> osob), </w:t>
      </w:r>
      <w:r w:rsidR="00591B79" w:rsidRPr="00DC4A6D">
        <w:rPr>
          <w:rFonts w:cs="Arial"/>
          <w:szCs w:val="20"/>
        </w:rPr>
        <w:t>Odry (</w:t>
      </w:r>
      <w:r w:rsidR="00B72C81">
        <w:rPr>
          <w:rFonts w:cs="Arial"/>
          <w:szCs w:val="20"/>
        </w:rPr>
        <w:t>o 63</w:t>
      </w:r>
      <w:r w:rsidR="00591B79">
        <w:rPr>
          <w:rFonts w:cs="Arial"/>
          <w:szCs w:val="20"/>
        </w:rPr>
        <w:t> </w:t>
      </w:r>
      <w:r w:rsidR="00591B79" w:rsidRPr="00DC4A6D">
        <w:rPr>
          <w:rFonts w:cs="Arial"/>
          <w:szCs w:val="20"/>
        </w:rPr>
        <w:t>osob)</w:t>
      </w:r>
      <w:r w:rsidR="00591B79">
        <w:rPr>
          <w:rFonts w:cs="Arial"/>
          <w:szCs w:val="20"/>
        </w:rPr>
        <w:t xml:space="preserve">, </w:t>
      </w:r>
      <w:r w:rsidR="00591B79" w:rsidRPr="00DC4A6D">
        <w:rPr>
          <w:rFonts w:cs="Arial"/>
          <w:szCs w:val="20"/>
        </w:rPr>
        <w:t>Brušperk (</w:t>
      </w:r>
      <w:r w:rsidR="00B72C81">
        <w:rPr>
          <w:rFonts w:cs="Arial"/>
          <w:szCs w:val="20"/>
        </w:rPr>
        <w:t>o 40</w:t>
      </w:r>
      <w:r w:rsidR="00591B79">
        <w:rPr>
          <w:rFonts w:cs="Arial"/>
          <w:szCs w:val="20"/>
        </w:rPr>
        <w:t> </w:t>
      </w:r>
      <w:r w:rsidR="00591B79" w:rsidRPr="00DC4A6D">
        <w:rPr>
          <w:rFonts w:cs="Arial"/>
          <w:szCs w:val="20"/>
        </w:rPr>
        <w:t>oso</w:t>
      </w:r>
      <w:r w:rsidR="00591B79">
        <w:rPr>
          <w:rFonts w:cs="Arial"/>
          <w:szCs w:val="20"/>
        </w:rPr>
        <w:t>b), Štramberk (</w:t>
      </w:r>
      <w:r w:rsidR="00B72C81">
        <w:rPr>
          <w:rFonts w:cs="Arial"/>
          <w:szCs w:val="20"/>
        </w:rPr>
        <w:t>o 30 osob)</w:t>
      </w:r>
      <w:r w:rsidR="00591B79">
        <w:rPr>
          <w:rFonts w:cs="Arial"/>
          <w:szCs w:val="20"/>
        </w:rPr>
        <w:t xml:space="preserve">, </w:t>
      </w:r>
      <w:r w:rsidR="00591B79" w:rsidRPr="00DC4A6D">
        <w:rPr>
          <w:rFonts w:cs="Arial"/>
          <w:szCs w:val="20"/>
        </w:rPr>
        <w:t>Klimkovice (</w:t>
      </w:r>
      <w:r w:rsidR="00B72C81">
        <w:rPr>
          <w:rFonts w:cs="Arial"/>
          <w:szCs w:val="20"/>
        </w:rPr>
        <w:t>o 18 osob</w:t>
      </w:r>
      <w:r w:rsidR="00591B79">
        <w:rPr>
          <w:rFonts w:cs="Arial"/>
          <w:szCs w:val="20"/>
        </w:rPr>
        <w:t xml:space="preserve">), </w:t>
      </w:r>
      <w:r w:rsidR="00B72C81">
        <w:rPr>
          <w:rFonts w:cs="Arial"/>
          <w:szCs w:val="20"/>
        </w:rPr>
        <w:t>Andělská Hora (o 18 osob), Horní Benešov (o 13 osob) a </w:t>
      </w:r>
      <w:r>
        <w:rPr>
          <w:rFonts w:cs="Arial"/>
          <w:szCs w:val="20"/>
        </w:rPr>
        <w:t>Bílovec (</w:t>
      </w:r>
      <w:r w:rsidR="00B72C81">
        <w:rPr>
          <w:rFonts w:cs="Arial"/>
          <w:szCs w:val="20"/>
        </w:rPr>
        <w:t>o 11</w:t>
      </w:r>
      <w:r>
        <w:rPr>
          <w:rFonts w:cs="Arial"/>
          <w:szCs w:val="20"/>
        </w:rPr>
        <w:t> osob)</w:t>
      </w:r>
      <w:r w:rsidRPr="00DC4A6D">
        <w:rPr>
          <w:rFonts w:cs="Arial"/>
          <w:szCs w:val="20"/>
        </w:rPr>
        <w:t xml:space="preserve">. Ve zbývajících </w:t>
      </w:r>
      <w:r>
        <w:rPr>
          <w:rFonts w:cs="Arial"/>
          <w:szCs w:val="20"/>
        </w:rPr>
        <w:t>3</w:t>
      </w:r>
      <w:r w:rsidR="00B72C81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městech došlo k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úbytku obyvatelstva. Absolutně nejvyšší celkový pokles byl evidován ve městě Ostrav</w:t>
      </w:r>
      <w:r>
        <w:rPr>
          <w:rFonts w:cs="Arial"/>
          <w:szCs w:val="20"/>
        </w:rPr>
        <w:t>a</w:t>
      </w:r>
      <w:r w:rsidRPr="00DC4A6D">
        <w:rPr>
          <w:rFonts w:cs="Arial"/>
          <w:szCs w:val="20"/>
        </w:rPr>
        <w:t xml:space="preserve"> (</w:t>
      </w:r>
      <w:r w:rsidR="00B72C81">
        <w:rPr>
          <w:rFonts w:cs="Arial"/>
          <w:szCs w:val="20"/>
        </w:rPr>
        <w:t>o </w:t>
      </w:r>
      <w:r>
        <w:rPr>
          <w:rFonts w:cs="Arial"/>
          <w:szCs w:val="20"/>
        </w:rPr>
        <w:t>2 </w:t>
      </w:r>
      <w:r w:rsidR="00B72C81">
        <w:rPr>
          <w:rFonts w:cs="Arial"/>
          <w:szCs w:val="20"/>
        </w:rPr>
        <w:t>474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osob). Více než </w:t>
      </w:r>
      <w:r w:rsidR="00B72C81">
        <w:rPr>
          <w:rFonts w:cs="Arial"/>
          <w:szCs w:val="20"/>
        </w:rPr>
        <w:t>3</w:t>
      </w:r>
      <w:r w:rsidRPr="00DC4A6D">
        <w:rPr>
          <w:rFonts w:cs="Arial"/>
          <w:szCs w:val="20"/>
        </w:rPr>
        <w:t>00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osob ubylo také ve městech </w:t>
      </w:r>
      <w:r w:rsidR="00B72C81" w:rsidRPr="00DC4A6D">
        <w:rPr>
          <w:rFonts w:cs="Arial"/>
          <w:szCs w:val="20"/>
        </w:rPr>
        <w:t>Havířov (</w:t>
      </w:r>
      <w:r w:rsidR="00B72C81">
        <w:rPr>
          <w:rFonts w:cs="Arial"/>
          <w:szCs w:val="20"/>
        </w:rPr>
        <w:t>o 1 005 </w:t>
      </w:r>
      <w:r w:rsidR="00B72C81" w:rsidRPr="00DC4A6D">
        <w:rPr>
          <w:rFonts w:cs="Arial"/>
          <w:szCs w:val="20"/>
        </w:rPr>
        <w:t>osob)</w:t>
      </w:r>
      <w:r w:rsidR="00B72C81">
        <w:rPr>
          <w:rFonts w:cs="Arial"/>
          <w:szCs w:val="20"/>
        </w:rPr>
        <w:t xml:space="preserve">, </w:t>
      </w:r>
      <w:r w:rsidRPr="00DC4A6D">
        <w:rPr>
          <w:rFonts w:cs="Arial"/>
          <w:szCs w:val="20"/>
        </w:rPr>
        <w:t>Karviná (</w:t>
      </w:r>
      <w:r w:rsidR="00B72C81">
        <w:rPr>
          <w:rFonts w:cs="Arial"/>
          <w:szCs w:val="20"/>
        </w:rPr>
        <w:t>o 875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osob)</w:t>
      </w:r>
      <w:r>
        <w:rPr>
          <w:rFonts w:cs="Arial"/>
          <w:szCs w:val="20"/>
        </w:rPr>
        <w:t>,</w:t>
      </w:r>
      <w:r w:rsidRPr="00DC4A6D">
        <w:rPr>
          <w:rFonts w:cs="Arial"/>
          <w:szCs w:val="20"/>
        </w:rPr>
        <w:t xml:space="preserve"> Frýdek-Místek (</w:t>
      </w:r>
      <w:r w:rsidR="00B72C81">
        <w:rPr>
          <w:rFonts w:cs="Arial"/>
          <w:szCs w:val="20"/>
        </w:rPr>
        <w:t>o 663</w:t>
      </w:r>
      <w:r>
        <w:rPr>
          <w:rFonts w:cs="Arial"/>
          <w:szCs w:val="20"/>
        </w:rPr>
        <w:t> osob), Opava (</w:t>
      </w:r>
      <w:r w:rsidR="00B72C81">
        <w:rPr>
          <w:rFonts w:cs="Arial"/>
          <w:szCs w:val="20"/>
        </w:rPr>
        <w:t>o 398</w:t>
      </w:r>
      <w:r>
        <w:rPr>
          <w:rFonts w:cs="Arial"/>
          <w:szCs w:val="20"/>
        </w:rPr>
        <w:t xml:space="preserve"> osob) </w:t>
      </w:r>
      <w:r w:rsidRPr="00DC4A6D">
        <w:rPr>
          <w:rFonts w:cs="Arial"/>
          <w:szCs w:val="20"/>
        </w:rPr>
        <w:t>a</w:t>
      </w:r>
      <w:r>
        <w:rPr>
          <w:rFonts w:cs="Arial"/>
          <w:szCs w:val="20"/>
        </w:rPr>
        <w:t> Orlová</w:t>
      </w:r>
      <w:r w:rsidRPr="00DC4A6D">
        <w:rPr>
          <w:rFonts w:cs="Arial"/>
          <w:szCs w:val="20"/>
        </w:rPr>
        <w:t xml:space="preserve"> (</w:t>
      </w:r>
      <w:r w:rsidR="00B72C81">
        <w:rPr>
          <w:rFonts w:cs="Arial"/>
          <w:szCs w:val="20"/>
        </w:rPr>
        <w:t>o 330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osob).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DC4A6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relativním vyjádření na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DC4A6D">
        <w:rPr>
          <w:rFonts w:cs="Arial"/>
          <w:szCs w:val="20"/>
        </w:rPr>
        <w:t xml:space="preserve">obyvatel středního stavu </w:t>
      </w:r>
      <w:r w:rsidR="00031DA0">
        <w:rPr>
          <w:rFonts w:cs="Arial"/>
          <w:szCs w:val="20"/>
        </w:rPr>
        <w:t>dosáhla</w:t>
      </w:r>
      <w:r w:rsidRPr="00DC4A6D">
        <w:rPr>
          <w:rFonts w:cs="Arial"/>
          <w:szCs w:val="20"/>
        </w:rPr>
        <w:t xml:space="preserve"> nejv</w:t>
      </w:r>
      <w:r>
        <w:rPr>
          <w:rFonts w:cs="Arial"/>
          <w:szCs w:val="20"/>
        </w:rPr>
        <w:t>yšší</w:t>
      </w:r>
      <w:r w:rsidR="00031DA0">
        <w:rPr>
          <w:rFonts w:cs="Arial"/>
          <w:szCs w:val="20"/>
        </w:rPr>
        <w:t>ho</w:t>
      </w:r>
      <w:r>
        <w:rPr>
          <w:rFonts w:cs="Arial"/>
          <w:szCs w:val="20"/>
        </w:rPr>
        <w:t xml:space="preserve"> nárůst</w:t>
      </w:r>
      <w:r w:rsidR="00031DA0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počtu obyvatel města</w:t>
      </w:r>
      <w:r w:rsidR="00F40821">
        <w:rPr>
          <w:rFonts w:cs="Arial"/>
          <w:szCs w:val="20"/>
        </w:rPr>
        <w:t xml:space="preserve"> Andělská Hora (45,7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 xml:space="preserve">), </w:t>
      </w:r>
      <w:r w:rsidR="00F40821">
        <w:rPr>
          <w:rFonts w:cs="Arial"/>
          <w:szCs w:val="20"/>
        </w:rPr>
        <w:t>Petřvald (15,4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="00F40821">
        <w:rPr>
          <w:rFonts w:cs="Arial"/>
          <w:szCs w:val="20"/>
        </w:rPr>
        <w:t>), Rychvald (15,0 </w:t>
      </w:r>
      <w:r w:rsidR="00F40821" w:rsidRPr="006245D0">
        <w:rPr>
          <w:rFonts w:cs="Arial"/>
          <w:szCs w:val="20"/>
        </w:rPr>
        <w:t>‰</w:t>
      </w:r>
      <w:r w:rsidR="00F40821">
        <w:rPr>
          <w:rFonts w:cs="Arial"/>
          <w:szCs w:val="20"/>
        </w:rPr>
        <w:t>) a</w:t>
      </w:r>
      <w:r w:rsidR="00031DA0">
        <w:rPr>
          <w:rFonts w:cs="Arial"/>
          <w:szCs w:val="20"/>
        </w:rPr>
        <w:t> </w:t>
      </w:r>
      <w:r w:rsidR="00F40821">
        <w:rPr>
          <w:rFonts w:cs="Arial"/>
          <w:szCs w:val="20"/>
        </w:rPr>
        <w:t>Šenov</w:t>
      </w:r>
      <w:r>
        <w:rPr>
          <w:rFonts w:cs="Arial"/>
          <w:szCs w:val="20"/>
        </w:rPr>
        <w:t xml:space="preserve"> </w:t>
      </w:r>
      <w:r w:rsidR="00F40821">
        <w:rPr>
          <w:rFonts w:cs="Arial"/>
          <w:szCs w:val="20"/>
        </w:rPr>
        <w:t>(11,2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), ve všech případech</w:t>
      </w:r>
      <w:r w:rsidRPr="00DC4A6D">
        <w:rPr>
          <w:rFonts w:cs="Arial"/>
          <w:szCs w:val="20"/>
        </w:rPr>
        <w:t xml:space="preserve"> </w:t>
      </w:r>
      <w:r w:rsidR="00F40821">
        <w:rPr>
          <w:rFonts w:cs="Arial"/>
          <w:szCs w:val="20"/>
        </w:rPr>
        <w:t xml:space="preserve">zejména </w:t>
      </w:r>
      <w:r w:rsidRPr="00DC4A6D">
        <w:rPr>
          <w:rFonts w:cs="Arial"/>
          <w:szCs w:val="20"/>
        </w:rPr>
        <w:t xml:space="preserve">zásluhou migračního přírůstku. Naopak nejvyšší relativní pokles </w:t>
      </w:r>
      <w:r>
        <w:rPr>
          <w:rFonts w:cs="Arial"/>
          <w:szCs w:val="20"/>
        </w:rPr>
        <w:t>přes 20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 xml:space="preserve"> zaznamenala města </w:t>
      </w:r>
      <w:r w:rsidR="00B17642">
        <w:rPr>
          <w:rFonts w:cs="Arial"/>
          <w:szCs w:val="20"/>
        </w:rPr>
        <w:t>Janov</w:t>
      </w:r>
      <w:r>
        <w:rPr>
          <w:rFonts w:cs="Arial"/>
          <w:szCs w:val="20"/>
        </w:rPr>
        <w:t xml:space="preserve"> </w:t>
      </w:r>
      <w:r w:rsidRPr="00DC4A6D">
        <w:rPr>
          <w:rFonts w:cs="Arial"/>
          <w:szCs w:val="20"/>
        </w:rPr>
        <w:t>(</w:t>
      </w:r>
      <w:r>
        <w:rPr>
          <w:rFonts w:cs="Arial"/>
          <w:szCs w:val="20"/>
        </w:rPr>
        <w:t>–2</w:t>
      </w:r>
      <w:r w:rsidR="00B17642">
        <w:rPr>
          <w:rFonts w:cs="Arial"/>
          <w:szCs w:val="20"/>
        </w:rPr>
        <w:t>1</w:t>
      </w:r>
      <w:r>
        <w:rPr>
          <w:rFonts w:cs="Arial"/>
          <w:szCs w:val="20"/>
        </w:rPr>
        <w:t>,7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 w:rsidR="00B1764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Břidličná </w:t>
      </w:r>
      <w:r w:rsidRPr="00DC4A6D">
        <w:rPr>
          <w:rFonts w:cs="Arial"/>
          <w:szCs w:val="20"/>
        </w:rPr>
        <w:t>(</w:t>
      </w:r>
      <w:r>
        <w:rPr>
          <w:rFonts w:cs="Arial"/>
          <w:szCs w:val="20"/>
        </w:rPr>
        <w:t>–2</w:t>
      </w:r>
      <w:r w:rsidR="00B17642">
        <w:rPr>
          <w:rFonts w:cs="Arial"/>
          <w:szCs w:val="20"/>
        </w:rPr>
        <w:t>0,3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 w:rsidRPr="00DC4A6D">
        <w:rPr>
          <w:rFonts w:cs="Arial"/>
          <w:szCs w:val="20"/>
        </w:rPr>
        <w:t>)</w:t>
      </w:r>
      <w:r w:rsidR="00B17642">
        <w:rPr>
          <w:rFonts w:cs="Arial"/>
          <w:szCs w:val="20"/>
        </w:rPr>
        <w:t xml:space="preserve"> </w:t>
      </w:r>
      <w:r w:rsidR="00F05633">
        <w:rPr>
          <w:rFonts w:cs="Arial"/>
          <w:szCs w:val="20"/>
        </w:rPr>
        <w:t>a </w:t>
      </w:r>
      <w:r w:rsidR="00B17642">
        <w:rPr>
          <w:rFonts w:cs="Arial"/>
          <w:szCs w:val="20"/>
        </w:rPr>
        <w:t xml:space="preserve">Vrbno pod Pradědem </w:t>
      </w:r>
      <w:r w:rsidR="00B17642" w:rsidRPr="00DC4A6D">
        <w:rPr>
          <w:rFonts w:cs="Arial"/>
          <w:szCs w:val="20"/>
        </w:rPr>
        <w:t>(</w:t>
      </w:r>
      <w:r w:rsidR="00B17642">
        <w:rPr>
          <w:rFonts w:cs="Arial"/>
          <w:szCs w:val="20"/>
        </w:rPr>
        <w:t>–20,0 </w:t>
      </w:r>
      <w:r w:rsidR="00B17642" w:rsidRPr="006245D0">
        <w:rPr>
          <w:rFonts w:cs="Arial"/>
          <w:szCs w:val="20"/>
        </w:rPr>
        <w:t>‰</w:t>
      </w:r>
      <w:r w:rsidR="00B17642" w:rsidRPr="00DC4A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. Dalšími městy, v nichž ubylo relativně nejvíce obyvatel, byly </w:t>
      </w:r>
      <w:r w:rsidR="00B17642">
        <w:rPr>
          <w:rFonts w:cs="Arial"/>
          <w:szCs w:val="20"/>
        </w:rPr>
        <w:t>Karviná (–17,4 </w:t>
      </w:r>
      <w:r w:rsidR="00B17642" w:rsidRPr="006245D0">
        <w:rPr>
          <w:rFonts w:cs="Arial"/>
          <w:szCs w:val="20"/>
        </w:rPr>
        <w:t>‰</w:t>
      </w:r>
      <w:r w:rsidR="00B17642">
        <w:rPr>
          <w:rFonts w:cs="Arial"/>
          <w:szCs w:val="20"/>
        </w:rPr>
        <w:t>), Dolní Benešov (–17,1 </w:t>
      </w:r>
      <w:r w:rsidR="00B17642" w:rsidRPr="006245D0">
        <w:rPr>
          <w:rFonts w:cs="Arial"/>
          <w:szCs w:val="20"/>
        </w:rPr>
        <w:t>‰</w:t>
      </w:r>
      <w:r w:rsidR="00B17642">
        <w:rPr>
          <w:rFonts w:cs="Arial"/>
          <w:szCs w:val="20"/>
        </w:rPr>
        <w:t xml:space="preserve">), </w:t>
      </w:r>
      <w:r>
        <w:rPr>
          <w:rFonts w:cs="Arial"/>
          <w:szCs w:val="20"/>
        </w:rPr>
        <w:t>Bruntál (–14,</w:t>
      </w:r>
      <w:r w:rsidR="00B17642">
        <w:rPr>
          <w:rFonts w:cs="Arial"/>
          <w:szCs w:val="20"/>
        </w:rPr>
        <w:t>7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‰</w:t>
      </w:r>
      <w:r>
        <w:rPr>
          <w:rFonts w:cs="Arial"/>
          <w:szCs w:val="20"/>
        </w:rPr>
        <w:t>)</w:t>
      </w:r>
      <w:r w:rsidR="00B17642">
        <w:rPr>
          <w:rFonts w:cs="Arial"/>
          <w:szCs w:val="20"/>
        </w:rPr>
        <w:t xml:space="preserve"> a Havířov (–14,5 </w:t>
      </w:r>
      <w:r w:rsidR="00B17642" w:rsidRPr="006245D0">
        <w:rPr>
          <w:rFonts w:cs="Arial"/>
          <w:szCs w:val="20"/>
        </w:rPr>
        <w:t>‰</w:t>
      </w:r>
      <w:r w:rsidR="00B17642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8E6EFB">
        <w:rPr>
          <w:rFonts w:cs="Arial"/>
          <w:lang w:eastAsia="cs-CZ"/>
        </w:rPr>
        <w:t>Počet obyvatel žijících ve městech se během roku 202</w:t>
      </w:r>
      <w:r w:rsidR="008E6EFB" w:rsidRPr="008E6EFB">
        <w:rPr>
          <w:rFonts w:cs="Arial"/>
          <w:lang w:eastAsia="cs-CZ"/>
        </w:rPr>
        <w:t>1</w:t>
      </w:r>
      <w:r w:rsidRPr="008E6EFB">
        <w:rPr>
          <w:rFonts w:cs="Arial"/>
          <w:lang w:eastAsia="cs-CZ"/>
        </w:rPr>
        <w:t xml:space="preserve"> snížil jak vlivem přirozeného úbytku </w:t>
      </w:r>
      <w:r w:rsidRPr="008E6EFB">
        <w:rPr>
          <w:rFonts w:cs="Arial"/>
          <w:lang w:eastAsia="cs-CZ"/>
        </w:rPr>
        <w:br/>
      </w:r>
      <w:r w:rsidRPr="00D96A52">
        <w:rPr>
          <w:rFonts w:cs="Arial"/>
          <w:lang w:eastAsia="cs-CZ"/>
        </w:rPr>
        <w:t>(</w:t>
      </w:r>
      <w:r>
        <w:rPr>
          <w:rFonts w:cs="Arial"/>
          <w:lang w:eastAsia="cs-CZ"/>
        </w:rPr>
        <w:t>–</w:t>
      </w:r>
      <w:r w:rsidR="008E6EFB">
        <w:rPr>
          <w:rFonts w:cs="Arial"/>
          <w:lang w:eastAsia="cs-CZ"/>
        </w:rPr>
        <w:t>4 686</w:t>
      </w:r>
      <w:r>
        <w:rPr>
          <w:rFonts w:cs="Arial"/>
          <w:lang w:eastAsia="cs-CZ"/>
        </w:rPr>
        <w:t> osob), tak i vlivem úbytku stěhováním (–</w:t>
      </w:r>
      <w:r w:rsidR="008E6EFB">
        <w:rPr>
          <w:rFonts w:cs="Arial"/>
          <w:lang w:eastAsia="cs-CZ"/>
        </w:rPr>
        <w:t>2</w:t>
      </w:r>
      <w:r>
        <w:rPr>
          <w:rFonts w:cs="Arial"/>
          <w:lang w:eastAsia="cs-CZ"/>
        </w:rPr>
        <w:t> </w:t>
      </w:r>
      <w:r w:rsidR="008E6EFB">
        <w:rPr>
          <w:rFonts w:cs="Arial"/>
          <w:lang w:eastAsia="cs-CZ"/>
        </w:rPr>
        <w:t>569</w:t>
      </w:r>
      <w:r>
        <w:rPr>
          <w:rFonts w:cs="Arial"/>
          <w:lang w:eastAsia="cs-CZ"/>
        </w:rPr>
        <w:t xml:space="preserve"> osob). </w:t>
      </w:r>
      <w:r w:rsidRPr="001B4BC6">
        <w:rPr>
          <w:rFonts w:cs="Arial"/>
          <w:lang w:eastAsia="cs-CZ"/>
        </w:rPr>
        <w:t xml:space="preserve">Převaha zemřelých nad narozenými charakterizovala </w:t>
      </w:r>
      <w:r w:rsidR="008E6EFB" w:rsidRPr="001B4BC6">
        <w:rPr>
          <w:rFonts w:cs="Arial"/>
          <w:lang w:eastAsia="cs-CZ"/>
        </w:rPr>
        <w:t>38</w:t>
      </w:r>
      <w:r w:rsidRPr="001B4BC6">
        <w:rPr>
          <w:rFonts w:cs="Arial"/>
          <w:lang w:eastAsia="cs-CZ"/>
        </w:rPr>
        <w:t> ze</w:t>
      </w:r>
      <w:r w:rsidR="00031DA0">
        <w:rPr>
          <w:rFonts w:cs="Arial"/>
          <w:lang w:eastAsia="cs-CZ"/>
        </w:rPr>
        <w:t> </w:t>
      </w:r>
      <w:r w:rsidRPr="001B4BC6">
        <w:rPr>
          <w:rFonts w:cs="Arial"/>
          <w:lang w:eastAsia="cs-CZ"/>
        </w:rPr>
        <w:t>42 měst Moravskoslezského kraje, přičemž největší</w:t>
      </w:r>
      <w:r w:rsidRPr="00D96A5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byla ve</w:t>
      </w:r>
      <w:r w:rsidRPr="00D96A52">
        <w:rPr>
          <w:rFonts w:cs="Arial"/>
          <w:lang w:eastAsia="cs-CZ"/>
        </w:rPr>
        <w:t xml:space="preserve"> měst</w:t>
      </w:r>
      <w:r>
        <w:rPr>
          <w:rFonts w:cs="Arial"/>
          <w:lang w:eastAsia="cs-CZ"/>
        </w:rPr>
        <w:t>ech</w:t>
      </w:r>
      <w:r w:rsidRPr="00D96A52">
        <w:rPr>
          <w:rFonts w:cs="Arial"/>
          <w:lang w:eastAsia="cs-CZ"/>
        </w:rPr>
        <w:t xml:space="preserve"> Ostrava (</w:t>
      </w:r>
      <w:r w:rsidR="00031DA0">
        <w:rPr>
          <w:rFonts w:cs="Arial"/>
          <w:lang w:eastAsia="cs-CZ"/>
        </w:rPr>
        <w:t xml:space="preserve">úbytek </w:t>
      </w:r>
      <w:r>
        <w:rPr>
          <w:rFonts w:cs="Arial"/>
          <w:lang w:eastAsia="cs-CZ"/>
        </w:rPr>
        <w:t>1 </w:t>
      </w:r>
      <w:r w:rsidR="00C7470B">
        <w:rPr>
          <w:rFonts w:cs="Arial"/>
          <w:lang w:eastAsia="cs-CZ"/>
        </w:rPr>
        <w:t xml:space="preserve">371 osob), </w:t>
      </w:r>
      <w:r w:rsidRPr="00D96A52">
        <w:rPr>
          <w:rFonts w:cs="Arial"/>
          <w:lang w:eastAsia="cs-CZ"/>
        </w:rPr>
        <w:t xml:space="preserve">Havířov </w:t>
      </w:r>
      <w:r>
        <w:rPr>
          <w:rFonts w:cs="Arial"/>
          <w:lang w:eastAsia="cs-CZ"/>
        </w:rPr>
        <w:t>(</w:t>
      </w:r>
      <w:r w:rsidR="00C7470B">
        <w:rPr>
          <w:rFonts w:cs="Arial"/>
          <w:lang w:eastAsia="cs-CZ"/>
        </w:rPr>
        <w:t>555</w:t>
      </w:r>
      <w:r w:rsidRPr="00D96A52">
        <w:rPr>
          <w:rFonts w:cs="Arial"/>
          <w:lang w:eastAsia="cs-CZ"/>
        </w:rPr>
        <w:t> osob</w:t>
      </w:r>
      <w:r w:rsidR="00C7470B">
        <w:rPr>
          <w:rFonts w:cs="Arial"/>
          <w:lang w:eastAsia="cs-CZ"/>
        </w:rPr>
        <w:t xml:space="preserve">) a Karviná </w:t>
      </w:r>
      <w:r w:rsidR="00C7470B" w:rsidRPr="00D96A52">
        <w:rPr>
          <w:rFonts w:cs="Arial"/>
          <w:lang w:eastAsia="cs-CZ"/>
        </w:rPr>
        <w:t>(</w:t>
      </w:r>
      <w:r w:rsidR="00C7470B">
        <w:rPr>
          <w:rFonts w:cs="Arial"/>
          <w:lang w:eastAsia="cs-CZ"/>
        </w:rPr>
        <w:t>553</w:t>
      </w:r>
      <w:r w:rsidR="00C7470B" w:rsidRPr="00D96A52">
        <w:rPr>
          <w:rFonts w:cs="Arial"/>
          <w:lang w:eastAsia="cs-CZ"/>
        </w:rPr>
        <w:t> osob)</w:t>
      </w:r>
      <w:r w:rsidRPr="00D96A52">
        <w:rPr>
          <w:rFonts w:cs="Arial"/>
          <w:lang w:eastAsia="cs-CZ"/>
        </w:rPr>
        <w:t xml:space="preserve">. </w:t>
      </w:r>
      <w:r w:rsidR="00C7470B" w:rsidRPr="00D96A52">
        <w:rPr>
          <w:rFonts w:cs="Arial"/>
          <w:lang w:eastAsia="cs-CZ"/>
        </w:rPr>
        <w:t xml:space="preserve">Pouze ve městech </w:t>
      </w:r>
      <w:r w:rsidR="00C7470B">
        <w:rPr>
          <w:rFonts w:cs="Arial"/>
          <w:lang w:eastAsia="cs-CZ"/>
        </w:rPr>
        <w:t>Brušperk (</w:t>
      </w:r>
      <w:r w:rsidR="00031DA0">
        <w:rPr>
          <w:rFonts w:cs="Arial"/>
          <w:lang w:eastAsia="cs-CZ"/>
        </w:rPr>
        <w:t xml:space="preserve">nárůst </w:t>
      </w:r>
      <w:r w:rsidR="00C7470B">
        <w:rPr>
          <w:rFonts w:cs="Arial"/>
          <w:lang w:eastAsia="cs-CZ"/>
        </w:rPr>
        <w:t>18 osob</w:t>
      </w:r>
      <w:r w:rsidR="00C7470B" w:rsidRPr="00D96A52">
        <w:rPr>
          <w:rFonts w:cs="Arial"/>
          <w:lang w:eastAsia="cs-CZ"/>
        </w:rPr>
        <w:t xml:space="preserve">), </w:t>
      </w:r>
      <w:r w:rsidR="00C7470B">
        <w:rPr>
          <w:rFonts w:cs="Arial"/>
          <w:lang w:eastAsia="cs-CZ"/>
        </w:rPr>
        <w:t xml:space="preserve">Horní Benešov </w:t>
      </w:r>
      <w:r w:rsidR="00C7470B" w:rsidRPr="00D96A52">
        <w:rPr>
          <w:rFonts w:cs="Arial"/>
          <w:lang w:eastAsia="cs-CZ"/>
        </w:rPr>
        <w:t>(</w:t>
      </w:r>
      <w:r w:rsidR="00831917">
        <w:rPr>
          <w:rFonts w:cs="Arial"/>
          <w:lang w:eastAsia="cs-CZ"/>
        </w:rPr>
        <w:t>3</w:t>
      </w:r>
      <w:r w:rsidR="00C7470B" w:rsidRPr="00D96A52">
        <w:rPr>
          <w:rFonts w:cs="Arial"/>
          <w:lang w:eastAsia="cs-CZ"/>
        </w:rPr>
        <w:t> osob</w:t>
      </w:r>
      <w:r w:rsidR="00831917">
        <w:rPr>
          <w:rFonts w:cs="Arial"/>
          <w:lang w:eastAsia="cs-CZ"/>
        </w:rPr>
        <w:t>y</w:t>
      </w:r>
      <w:r w:rsidR="00C7470B" w:rsidRPr="00D96A52">
        <w:rPr>
          <w:rFonts w:cs="Arial"/>
          <w:lang w:eastAsia="cs-CZ"/>
        </w:rPr>
        <w:t xml:space="preserve">), </w:t>
      </w:r>
      <w:r w:rsidR="00C7470B">
        <w:rPr>
          <w:rFonts w:cs="Arial"/>
          <w:lang w:eastAsia="cs-CZ"/>
        </w:rPr>
        <w:t>Andělská Hora</w:t>
      </w:r>
      <w:r w:rsidR="00C7470B" w:rsidRPr="00D96A52">
        <w:rPr>
          <w:rFonts w:cs="Arial"/>
          <w:lang w:eastAsia="cs-CZ"/>
        </w:rPr>
        <w:t xml:space="preserve"> (1</w:t>
      </w:r>
      <w:r w:rsidR="00831917">
        <w:rPr>
          <w:rFonts w:cs="Arial"/>
          <w:lang w:eastAsia="cs-CZ"/>
        </w:rPr>
        <w:t> </w:t>
      </w:r>
      <w:r w:rsidR="00C7470B" w:rsidRPr="00D96A52">
        <w:rPr>
          <w:rFonts w:cs="Arial"/>
          <w:lang w:eastAsia="cs-CZ"/>
        </w:rPr>
        <w:t>osob</w:t>
      </w:r>
      <w:r w:rsidR="00831917">
        <w:rPr>
          <w:rFonts w:cs="Arial"/>
          <w:lang w:eastAsia="cs-CZ"/>
        </w:rPr>
        <w:t>u</w:t>
      </w:r>
      <w:r w:rsidR="00C7470B" w:rsidRPr="00D96A52">
        <w:rPr>
          <w:rFonts w:cs="Arial"/>
          <w:lang w:eastAsia="cs-CZ"/>
        </w:rPr>
        <w:t xml:space="preserve">) </w:t>
      </w:r>
      <w:r w:rsidR="00C7470B">
        <w:rPr>
          <w:rFonts w:cs="Arial"/>
          <w:lang w:eastAsia="cs-CZ"/>
        </w:rPr>
        <w:t>a Petřvald</w:t>
      </w:r>
      <w:r w:rsidR="00C7470B" w:rsidRPr="00D96A52">
        <w:rPr>
          <w:rFonts w:cs="Arial"/>
          <w:lang w:eastAsia="cs-CZ"/>
        </w:rPr>
        <w:t xml:space="preserve"> (</w:t>
      </w:r>
      <w:r w:rsidR="00831917">
        <w:rPr>
          <w:rFonts w:cs="Arial"/>
          <w:lang w:eastAsia="cs-CZ"/>
        </w:rPr>
        <w:t>1 osobu</w:t>
      </w:r>
      <w:r w:rsidR="00C7470B" w:rsidRPr="00D96A52">
        <w:rPr>
          <w:rFonts w:cs="Arial"/>
          <w:lang w:eastAsia="cs-CZ"/>
        </w:rPr>
        <w:t>) se narodilo více osob, než kolik jich zemřelo.</w:t>
      </w:r>
      <w:r w:rsidR="00C7470B" w:rsidRPr="00C9394A">
        <w:rPr>
          <w:rFonts w:cs="Arial"/>
          <w:szCs w:val="20"/>
        </w:rPr>
        <w:t xml:space="preserve"> </w:t>
      </w:r>
      <w:r w:rsidR="00831917" w:rsidRPr="00DC4A6D">
        <w:rPr>
          <w:rFonts w:cs="Arial"/>
          <w:szCs w:val="20"/>
        </w:rPr>
        <w:t>V</w:t>
      </w:r>
      <w:r w:rsidR="00831917">
        <w:rPr>
          <w:rFonts w:cs="Arial"/>
          <w:szCs w:val="20"/>
        </w:rPr>
        <w:t> </w:t>
      </w:r>
      <w:r w:rsidR="00831917" w:rsidRPr="00DC4A6D">
        <w:rPr>
          <w:rFonts w:cs="Arial"/>
          <w:szCs w:val="20"/>
        </w:rPr>
        <w:t>relativním vyjádření na 1</w:t>
      </w:r>
      <w:r w:rsidR="00831917">
        <w:rPr>
          <w:rFonts w:cs="Arial"/>
          <w:szCs w:val="20"/>
        </w:rPr>
        <w:t> </w:t>
      </w:r>
      <w:r w:rsidR="00831917" w:rsidRPr="00DC4A6D">
        <w:rPr>
          <w:rFonts w:cs="Arial"/>
          <w:szCs w:val="20"/>
        </w:rPr>
        <w:t>000</w:t>
      </w:r>
      <w:r w:rsidR="00831917">
        <w:rPr>
          <w:rFonts w:cs="Arial"/>
          <w:szCs w:val="20"/>
        </w:rPr>
        <w:t> </w:t>
      </w:r>
      <w:r w:rsidR="00831917" w:rsidRPr="00DC4A6D">
        <w:rPr>
          <w:rFonts w:cs="Arial"/>
          <w:szCs w:val="20"/>
        </w:rPr>
        <w:t xml:space="preserve">obyvatel středního stavu </w:t>
      </w:r>
      <w:r w:rsidR="00831917">
        <w:rPr>
          <w:rFonts w:cs="Arial"/>
          <w:szCs w:val="20"/>
        </w:rPr>
        <w:t>dosáhla</w:t>
      </w:r>
      <w:r w:rsidR="00831917" w:rsidRPr="00DC4A6D">
        <w:rPr>
          <w:rFonts w:cs="Arial"/>
          <w:szCs w:val="20"/>
        </w:rPr>
        <w:t xml:space="preserve"> nejv</w:t>
      </w:r>
      <w:r w:rsidR="00831917">
        <w:rPr>
          <w:rFonts w:cs="Arial"/>
          <w:szCs w:val="20"/>
        </w:rPr>
        <w:t>yššího přirozeného přírůstku obyvatel města</w:t>
      </w:r>
      <w:r w:rsidR="00831917" w:rsidRPr="00DC4A6D">
        <w:rPr>
          <w:rFonts w:cs="Arial"/>
          <w:szCs w:val="20"/>
        </w:rPr>
        <w:t xml:space="preserve"> </w:t>
      </w:r>
      <w:r w:rsidR="00831917">
        <w:rPr>
          <w:rFonts w:cs="Arial"/>
          <w:lang w:eastAsia="cs-CZ"/>
        </w:rPr>
        <w:t xml:space="preserve">Brušperk </w:t>
      </w:r>
      <w:r w:rsidR="00831917">
        <w:rPr>
          <w:rFonts w:cs="Arial"/>
          <w:szCs w:val="20"/>
        </w:rPr>
        <w:t>(3,4 </w:t>
      </w:r>
      <w:r w:rsidR="00831917" w:rsidRPr="006245D0">
        <w:rPr>
          <w:rFonts w:cs="Arial"/>
          <w:szCs w:val="20"/>
        </w:rPr>
        <w:t>‰</w:t>
      </w:r>
      <w:r w:rsidR="00831917" w:rsidRPr="00DC4A6D">
        <w:rPr>
          <w:rFonts w:cs="Arial"/>
          <w:szCs w:val="20"/>
        </w:rPr>
        <w:t xml:space="preserve">), </w:t>
      </w:r>
      <w:r w:rsidR="00831917">
        <w:rPr>
          <w:rFonts w:cs="Arial"/>
          <w:lang w:eastAsia="cs-CZ"/>
        </w:rPr>
        <w:t>Andělská Hora</w:t>
      </w:r>
      <w:r w:rsidR="00831917">
        <w:rPr>
          <w:rFonts w:cs="Arial"/>
          <w:szCs w:val="20"/>
        </w:rPr>
        <w:t xml:space="preserve"> (2,5 </w:t>
      </w:r>
      <w:r w:rsidR="00831917" w:rsidRPr="006245D0">
        <w:rPr>
          <w:rFonts w:cs="Arial"/>
          <w:szCs w:val="20"/>
        </w:rPr>
        <w:t>‰</w:t>
      </w:r>
      <w:r w:rsidR="00831917">
        <w:rPr>
          <w:rFonts w:cs="Arial"/>
          <w:szCs w:val="20"/>
        </w:rPr>
        <w:t>) a </w:t>
      </w:r>
      <w:r w:rsidR="00831917">
        <w:rPr>
          <w:rFonts w:cs="Arial"/>
          <w:lang w:eastAsia="cs-CZ"/>
        </w:rPr>
        <w:t>Horní Benešov</w:t>
      </w:r>
      <w:r w:rsidR="00831917">
        <w:rPr>
          <w:rFonts w:cs="Arial"/>
          <w:szCs w:val="20"/>
        </w:rPr>
        <w:t xml:space="preserve"> (+1,3 %), </w:t>
      </w:r>
      <w:r w:rsidR="00031DA0">
        <w:rPr>
          <w:rFonts w:cs="Arial"/>
          <w:szCs w:val="20"/>
        </w:rPr>
        <w:t xml:space="preserve">naopak nejvyšší úbytek </w:t>
      </w:r>
      <w:r w:rsidR="00031DA0">
        <w:rPr>
          <w:rFonts w:cs="Arial"/>
          <w:szCs w:val="20"/>
        </w:rPr>
        <w:lastRenderedPageBreak/>
        <w:t>obyvatel přirozenou měnou evidovala</w:t>
      </w:r>
      <w:r w:rsidR="00831917">
        <w:rPr>
          <w:rFonts w:cs="Arial"/>
          <w:szCs w:val="20"/>
        </w:rPr>
        <w:t xml:space="preserve"> města Karviná (</w:t>
      </w:r>
      <w:r w:rsidR="00D601D5">
        <w:rPr>
          <w:rFonts w:cs="Arial"/>
          <w:szCs w:val="20"/>
        </w:rPr>
        <w:t>–</w:t>
      </w:r>
      <w:r w:rsidR="00831917">
        <w:rPr>
          <w:rFonts w:cs="Arial"/>
          <w:szCs w:val="20"/>
        </w:rPr>
        <w:t xml:space="preserve">11,0 %), Vrbno pod Pradědem </w:t>
      </w:r>
      <w:r w:rsidR="00031DA0">
        <w:rPr>
          <w:rFonts w:cs="Arial"/>
          <w:szCs w:val="20"/>
        </w:rPr>
        <w:br/>
      </w:r>
      <w:r w:rsidR="00831917">
        <w:rPr>
          <w:rFonts w:cs="Arial"/>
          <w:szCs w:val="20"/>
        </w:rPr>
        <w:t>(–9,6 %) a Město Albrechtice (–9,0 %).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Default="00581DC1" w:rsidP="004565FD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  <w:r w:rsidRPr="00581DC1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6800050"/>
            <wp:effectExtent l="0" t="0" r="0" b="127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DF" w:rsidRDefault="007313DF" w:rsidP="004565FD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lastRenderedPageBreak/>
        <w:t>Převah</w:t>
      </w:r>
      <w:r>
        <w:rPr>
          <w:rFonts w:cs="Arial"/>
          <w:lang w:eastAsia="cs-CZ"/>
        </w:rPr>
        <w:t>o</w:t>
      </w:r>
      <w:r w:rsidRPr="00D96A52">
        <w:rPr>
          <w:rFonts w:cs="Arial"/>
          <w:lang w:eastAsia="cs-CZ"/>
        </w:rPr>
        <w:t>u vystěhovalých nad</w:t>
      </w:r>
      <w:r>
        <w:rPr>
          <w:rFonts w:cs="Arial"/>
          <w:lang w:eastAsia="cs-CZ"/>
        </w:rPr>
        <w:t xml:space="preserve"> </w:t>
      </w:r>
      <w:r w:rsidRPr="00D96A52">
        <w:rPr>
          <w:rFonts w:cs="Arial"/>
          <w:lang w:eastAsia="cs-CZ"/>
        </w:rPr>
        <w:t xml:space="preserve">přistěhovalými </w:t>
      </w:r>
      <w:r>
        <w:rPr>
          <w:rFonts w:cs="Arial"/>
          <w:lang w:eastAsia="cs-CZ"/>
        </w:rPr>
        <w:t xml:space="preserve">se </w:t>
      </w:r>
      <w:r w:rsidRPr="00D96A52">
        <w:rPr>
          <w:rFonts w:cs="Arial"/>
          <w:lang w:eastAsia="cs-CZ"/>
        </w:rPr>
        <w:t xml:space="preserve">vyznačovalo </w:t>
      </w:r>
      <w:r w:rsidR="00D23C98">
        <w:rPr>
          <w:rFonts w:cs="Arial"/>
          <w:lang w:eastAsia="cs-CZ"/>
        </w:rPr>
        <w:t>v Moravskoslezském kraji</w:t>
      </w:r>
      <w:r w:rsidR="00D23C98" w:rsidRPr="00D96A52">
        <w:rPr>
          <w:rFonts w:cs="Arial"/>
          <w:lang w:eastAsia="cs-CZ"/>
        </w:rPr>
        <w:t xml:space="preserve"> </w:t>
      </w:r>
      <w:r w:rsidRPr="00D96A52">
        <w:rPr>
          <w:rFonts w:cs="Arial"/>
          <w:lang w:eastAsia="cs-CZ"/>
        </w:rPr>
        <w:t>2</w:t>
      </w:r>
      <w:r w:rsidR="00D601D5">
        <w:rPr>
          <w:rFonts w:cs="Arial"/>
          <w:lang w:eastAsia="cs-CZ"/>
        </w:rPr>
        <w:t>5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měst. Vlivem migrace ztratila nejvíce obyvatel v absol</w:t>
      </w:r>
      <w:r>
        <w:rPr>
          <w:rFonts w:cs="Arial"/>
          <w:lang w:eastAsia="cs-CZ"/>
        </w:rPr>
        <w:t>utním vyjádření města Ostrava (</w:t>
      </w:r>
      <w:r w:rsidR="00D601D5">
        <w:rPr>
          <w:rFonts w:cs="Arial"/>
          <w:lang w:eastAsia="cs-CZ"/>
        </w:rPr>
        <w:t>1 103</w:t>
      </w:r>
      <w:r w:rsidRPr="00D96A52">
        <w:rPr>
          <w:rFonts w:cs="Arial"/>
          <w:lang w:eastAsia="cs-CZ"/>
        </w:rPr>
        <w:t xml:space="preserve"> osob), </w:t>
      </w:r>
      <w:r w:rsidR="00D601D5" w:rsidRPr="00D96A52">
        <w:rPr>
          <w:rFonts w:cs="Arial"/>
          <w:lang w:eastAsia="cs-CZ"/>
        </w:rPr>
        <w:t>Havířov (</w:t>
      </w:r>
      <w:r w:rsidR="00D601D5">
        <w:rPr>
          <w:rFonts w:cs="Arial"/>
          <w:lang w:eastAsia="cs-CZ"/>
        </w:rPr>
        <w:t>450</w:t>
      </w:r>
      <w:r w:rsidR="00D601D5" w:rsidRPr="00D96A52">
        <w:rPr>
          <w:rFonts w:cs="Arial"/>
          <w:lang w:eastAsia="cs-CZ"/>
        </w:rPr>
        <w:t> oso</w:t>
      </w:r>
      <w:r w:rsidR="00D601D5">
        <w:rPr>
          <w:rFonts w:cs="Arial"/>
          <w:lang w:eastAsia="cs-CZ"/>
        </w:rPr>
        <w:t>b),</w:t>
      </w:r>
      <w:r w:rsidR="00D601D5" w:rsidRPr="00D96A52">
        <w:rPr>
          <w:rFonts w:cs="Arial"/>
          <w:lang w:eastAsia="cs-CZ"/>
        </w:rPr>
        <w:t xml:space="preserve"> </w:t>
      </w:r>
      <w:r w:rsidR="00D601D5">
        <w:rPr>
          <w:rFonts w:cs="Arial"/>
          <w:lang w:eastAsia="cs-CZ"/>
        </w:rPr>
        <w:t>Frýdek-Místek (375 osob) a </w:t>
      </w:r>
      <w:r w:rsidRPr="00D96A52">
        <w:rPr>
          <w:rFonts w:cs="Arial"/>
          <w:lang w:eastAsia="cs-CZ"/>
        </w:rPr>
        <w:t>Karviná (</w:t>
      </w:r>
      <w:r w:rsidR="00DC440B">
        <w:rPr>
          <w:rFonts w:cs="Arial"/>
          <w:lang w:eastAsia="cs-CZ"/>
        </w:rPr>
        <w:t>322 osob).</w:t>
      </w:r>
      <w:r w:rsidRPr="00D96A5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Mezi 1</w:t>
      </w:r>
      <w:r w:rsidR="00A33470">
        <w:rPr>
          <w:rFonts w:cs="Arial"/>
          <w:lang w:eastAsia="cs-CZ"/>
        </w:rPr>
        <w:t>7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 xml:space="preserve">měst, která získala nové občany díky stěhování, </w:t>
      </w:r>
      <w:r>
        <w:rPr>
          <w:rFonts w:cs="Arial"/>
          <w:lang w:eastAsia="cs-CZ"/>
        </w:rPr>
        <w:t xml:space="preserve">dominovala města </w:t>
      </w:r>
      <w:r w:rsidR="008F4A42">
        <w:rPr>
          <w:rFonts w:cs="Arial"/>
          <w:lang w:eastAsia="cs-CZ"/>
        </w:rPr>
        <w:t>Rychvald (přírůstek 142 osob)</w:t>
      </w:r>
      <w:r w:rsidR="00D23C98">
        <w:rPr>
          <w:rFonts w:cs="Arial"/>
          <w:lang w:eastAsia="cs-CZ"/>
        </w:rPr>
        <w:t>,</w:t>
      </w:r>
      <w:r w:rsidR="008F4A4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Petřvald (</w:t>
      </w:r>
      <w:r w:rsidR="008F4A42">
        <w:rPr>
          <w:rFonts w:cs="Arial"/>
          <w:lang w:eastAsia="cs-CZ"/>
        </w:rPr>
        <w:t>113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osob)</w:t>
      </w:r>
      <w:r>
        <w:rPr>
          <w:rFonts w:cs="Arial"/>
          <w:lang w:eastAsia="cs-CZ"/>
        </w:rPr>
        <w:t xml:space="preserve">, </w:t>
      </w:r>
      <w:r w:rsidR="008F4A42">
        <w:rPr>
          <w:rFonts w:cs="Arial"/>
          <w:lang w:eastAsia="cs-CZ"/>
        </w:rPr>
        <w:t>Šenov (102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osob)</w:t>
      </w:r>
      <w:r>
        <w:rPr>
          <w:rFonts w:cs="Arial"/>
          <w:lang w:eastAsia="cs-CZ"/>
        </w:rPr>
        <w:t xml:space="preserve"> a </w:t>
      </w:r>
      <w:r w:rsidR="008F4A42">
        <w:rPr>
          <w:rFonts w:cs="Arial"/>
          <w:lang w:eastAsia="cs-CZ"/>
        </w:rPr>
        <w:t>Odry (90</w:t>
      </w:r>
      <w:r w:rsidRPr="00D96A52">
        <w:rPr>
          <w:rFonts w:cs="Arial"/>
          <w:lang w:eastAsia="cs-CZ"/>
        </w:rPr>
        <w:t> osob)</w:t>
      </w:r>
      <w:r w:rsidR="008F4A42">
        <w:rPr>
          <w:rFonts w:cs="Arial"/>
          <w:lang w:eastAsia="cs-CZ"/>
        </w:rPr>
        <w:t xml:space="preserve">. </w:t>
      </w:r>
      <w:r w:rsidR="00744C65">
        <w:rPr>
          <w:rFonts w:cs="Arial"/>
          <w:lang w:eastAsia="cs-CZ"/>
        </w:rPr>
        <w:t>Při přepočtu na 1 000 obyvatel</w:t>
      </w:r>
      <w:r w:rsidR="008F4A42">
        <w:rPr>
          <w:rFonts w:cs="Arial"/>
          <w:lang w:eastAsia="cs-CZ"/>
        </w:rPr>
        <w:t xml:space="preserve"> bylo pořadí měst </w:t>
      </w:r>
      <w:r w:rsidR="001B4BC6">
        <w:rPr>
          <w:rFonts w:cs="Arial"/>
          <w:lang w:eastAsia="cs-CZ"/>
        </w:rPr>
        <w:t xml:space="preserve">trochu </w:t>
      </w:r>
      <w:r w:rsidR="008F4A42">
        <w:rPr>
          <w:rFonts w:cs="Arial"/>
          <w:lang w:eastAsia="cs-CZ"/>
        </w:rPr>
        <w:t xml:space="preserve">odlišné. Nejvyššího přírůstku obyvatel stěhováním totiž dosáhli ve městech Andělská Hora </w:t>
      </w:r>
      <w:r w:rsidR="001B4BC6">
        <w:rPr>
          <w:rFonts w:cs="Arial"/>
          <w:szCs w:val="20"/>
        </w:rPr>
        <w:t>(</w:t>
      </w:r>
      <w:r w:rsidR="008F4A42">
        <w:rPr>
          <w:rFonts w:cs="Arial"/>
          <w:szCs w:val="20"/>
        </w:rPr>
        <w:t>43,1 </w:t>
      </w:r>
      <w:r w:rsidR="008F4A42" w:rsidRPr="006245D0">
        <w:rPr>
          <w:rFonts w:cs="Arial"/>
          <w:szCs w:val="20"/>
        </w:rPr>
        <w:t>‰</w:t>
      </w:r>
      <w:r w:rsidR="008F4A42" w:rsidRPr="00DC4A6D">
        <w:rPr>
          <w:rFonts w:cs="Arial"/>
          <w:szCs w:val="20"/>
        </w:rPr>
        <w:t>)</w:t>
      </w:r>
      <w:r w:rsidR="008F4A42">
        <w:rPr>
          <w:rFonts w:cs="Arial"/>
          <w:lang w:eastAsia="cs-CZ"/>
        </w:rPr>
        <w:t xml:space="preserve">, Rychvald </w:t>
      </w:r>
      <w:r w:rsidR="001B4BC6">
        <w:rPr>
          <w:rFonts w:cs="Arial"/>
          <w:szCs w:val="20"/>
        </w:rPr>
        <w:t>(</w:t>
      </w:r>
      <w:r w:rsidR="008F4A42">
        <w:rPr>
          <w:rFonts w:cs="Arial"/>
          <w:szCs w:val="20"/>
        </w:rPr>
        <w:t>18,8 </w:t>
      </w:r>
      <w:r w:rsidR="008F4A42" w:rsidRPr="006245D0">
        <w:rPr>
          <w:rFonts w:cs="Arial"/>
          <w:szCs w:val="20"/>
        </w:rPr>
        <w:t>‰</w:t>
      </w:r>
      <w:r w:rsidR="008F4A42" w:rsidRPr="00DC4A6D">
        <w:rPr>
          <w:rFonts w:cs="Arial"/>
          <w:szCs w:val="20"/>
        </w:rPr>
        <w:t>)</w:t>
      </w:r>
      <w:r w:rsidR="001B4BC6">
        <w:rPr>
          <w:rFonts w:cs="Arial"/>
          <w:lang w:eastAsia="cs-CZ"/>
        </w:rPr>
        <w:t xml:space="preserve">, </w:t>
      </w:r>
      <w:r w:rsidR="008F4A42">
        <w:rPr>
          <w:rFonts w:cs="Arial"/>
          <w:lang w:eastAsia="cs-CZ"/>
        </w:rPr>
        <w:t xml:space="preserve">Šenov </w:t>
      </w:r>
      <w:r w:rsidR="001B4BC6">
        <w:rPr>
          <w:rFonts w:cs="Arial"/>
          <w:szCs w:val="20"/>
        </w:rPr>
        <w:t>(15,8</w:t>
      </w:r>
      <w:r w:rsidR="008F4A42">
        <w:rPr>
          <w:rFonts w:cs="Arial"/>
          <w:szCs w:val="20"/>
        </w:rPr>
        <w:t> </w:t>
      </w:r>
      <w:r w:rsidR="008F4A42" w:rsidRPr="006245D0">
        <w:rPr>
          <w:rFonts w:cs="Arial"/>
          <w:szCs w:val="20"/>
        </w:rPr>
        <w:t>‰</w:t>
      </w:r>
      <w:r w:rsidR="008F4A42" w:rsidRPr="00DC4A6D">
        <w:rPr>
          <w:rFonts w:cs="Arial"/>
          <w:szCs w:val="20"/>
        </w:rPr>
        <w:t>)</w:t>
      </w:r>
      <w:r w:rsidR="001B4BC6">
        <w:rPr>
          <w:rFonts w:cs="Arial"/>
          <w:szCs w:val="20"/>
        </w:rPr>
        <w:t xml:space="preserve"> </w:t>
      </w:r>
      <w:r w:rsidR="00F05633">
        <w:rPr>
          <w:rFonts w:cs="Arial"/>
          <w:szCs w:val="20"/>
        </w:rPr>
        <w:t>a </w:t>
      </w:r>
      <w:r w:rsidR="001B4BC6">
        <w:rPr>
          <w:rFonts w:cs="Arial"/>
          <w:szCs w:val="20"/>
        </w:rPr>
        <w:t>Petřvald (15,3 </w:t>
      </w:r>
      <w:r w:rsidR="001B4BC6" w:rsidRPr="006245D0">
        <w:rPr>
          <w:rFonts w:cs="Arial"/>
          <w:szCs w:val="20"/>
        </w:rPr>
        <w:t>‰</w:t>
      </w:r>
      <w:r w:rsidR="001B4BC6" w:rsidRPr="00DC4A6D">
        <w:rPr>
          <w:rFonts w:cs="Arial"/>
          <w:szCs w:val="20"/>
        </w:rPr>
        <w:t>)</w:t>
      </w:r>
      <w:r w:rsidR="008F4A4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Naopak města </w:t>
      </w:r>
      <w:r w:rsidR="00744C65">
        <w:rPr>
          <w:rFonts w:cs="Arial"/>
          <w:szCs w:val="20"/>
        </w:rPr>
        <w:t>Janov</w:t>
      </w:r>
      <w:r>
        <w:rPr>
          <w:rFonts w:cs="Arial"/>
          <w:szCs w:val="20"/>
        </w:rPr>
        <w:t xml:space="preserve"> (–1</w:t>
      </w:r>
      <w:r w:rsidR="00744C65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744C65">
        <w:rPr>
          <w:rFonts w:cs="Arial"/>
          <w:szCs w:val="20"/>
        </w:rPr>
        <w:t>1 %), Břidličná (–12,6 %), Dolní Benešov</w:t>
      </w:r>
      <w:r>
        <w:rPr>
          <w:rFonts w:cs="Arial"/>
          <w:szCs w:val="20"/>
        </w:rPr>
        <w:t xml:space="preserve"> (–1</w:t>
      </w:r>
      <w:r w:rsidR="00744C65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744C65">
        <w:rPr>
          <w:rFonts w:cs="Arial"/>
          <w:szCs w:val="20"/>
        </w:rPr>
        <w:t xml:space="preserve">6 %), Bruntál (–11,8 %) a Vrbno pod Pradědem (–10,4 %) </w:t>
      </w:r>
      <w:r>
        <w:rPr>
          <w:rFonts w:cs="Arial"/>
          <w:szCs w:val="20"/>
        </w:rPr>
        <w:t>zaznamenala nejvyšší relativní úbytek obyvatel migrací.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Default="00744C65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>Souběh kladné přirozené měny a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 xml:space="preserve">kladné migrace byl </w:t>
      </w:r>
      <w:r w:rsidR="00D23C98">
        <w:rPr>
          <w:rFonts w:cs="Arial"/>
          <w:lang w:eastAsia="cs-CZ"/>
        </w:rPr>
        <w:t>evidován</w:t>
      </w:r>
      <w:r w:rsidRPr="00D96A52">
        <w:rPr>
          <w:rFonts w:cs="Arial"/>
          <w:lang w:eastAsia="cs-CZ"/>
        </w:rPr>
        <w:t xml:space="preserve"> pouze v</w:t>
      </w:r>
      <w:r>
        <w:rPr>
          <w:rFonts w:cs="Arial"/>
          <w:lang w:eastAsia="cs-CZ"/>
        </w:rPr>
        <w:t>e</w:t>
      </w:r>
      <w:r w:rsidRPr="00D96A52">
        <w:rPr>
          <w:rFonts w:cs="Arial"/>
          <w:lang w:eastAsia="cs-CZ"/>
        </w:rPr>
        <w:t xml:space="preserve"> městech </w:t>
      </w:r>
      <w:r w:rsidR="00505220" w:rsidRPr="00744C65">
        <w:rPr>
          <w:rFonts w:cs="Arial"/>
          <w:lang w:eastAsia="cs-CZ"/>
        </w:rPr>
        <w:t>Anděl</w:t>
      </w:r>
      <w:r w:rsidR="00505220">
        <w:rPr>
          <w:rFonts w:cs="Arial"/>
          <w:lang w:eastAsia="cs-CZ"/>
        </w:rPr>
        <w:t xml:space="preserve">ská Hora, </w:t>
      </w:r>
      <w:r w:rsidRPr="00744C65">
        <w:rPr>
          <w:rFonts w:cs="Arial"/>
          <w:lang w:eastAsia="cs-CZ"/>
        </w:rPr>
        <w:t>Brušperk</w:t>
      </w:r>
      <w:r w:rsidR="00505220">
        <w:rPr>
          <w:rFonts w:cs="Arial"/>
          <w:lang w:eastAsia="cs-CZ"/>
        </w:rPr>
        <w:t>, Horní Benešov a </w:t>
      </w:r>
      <w:r>
        <w:rPr>
          <w:rFonts w:cs="Arial"/>
          <w:lang w:eastAsia="cs-CZ"/>
        </w:rPr>
        <w:t>Petřvald</w:t>
      </w:r>
      <w:r w:rsidRPr="00D96A52">
        <w:rPr>
          <w:rFonts w:cs="Arial"/>
          <w:lang w:eastAsia="cs-CZ"/>
        </w:rPr>
        <w:t>.</w:t>
      </w:r>
      <w:r>
        <w:rPr>
          <w:rFonts w:cs="Arial"/>
          <w:lang w:eastAsia="cs-CZ"/>
        </w:rPr>
        <w:t xml:space="preserve"> </w:t>
      </w:r>
      <w:r w:rsidR="004565FD">
        <w:rPr>
          <w:rFonts w:cs="Arial"/>
          <w:lang w:eastAsia="cs-CZ"/>
        </w:rPr>
        <w:t>Na druhou stranu souběh úbytků (přirozený a stěhováním) vykázalo 2</w:t>
      </w:r>
      <w:r w:rsidR="00505220">
        <w:rPr>
          <w:rFonts w:cs="Arial"/>
          <w:lang w:eastAsia="cs-CZ"/>
        </w:rPr>
        <w:t>5</w:t>
      </w:r>
      <w:r w:rsidR="004565FD">
        <w:rPr>
          <w:rFonts w:cs="Arial"/>
          <w:lang w:eastAsia="cs-CZ"/>
        </w:rPr>
        <w:t> měst</w:t>
      </w:r>
      <w:r w:rsidR="00D23C98">
        <w:rPr>
          <w:rFonts w:cs="Arial"/>
          <w:lang w:eastAsia="cs-CZ"/>
        </w:rPr>
        <w:t xml:space="preserve"> v kraji</w:t>
      </w:r>
      <w:r w:rsidR="004565FD">
        <w:rPr>
          <w:rFonts w:cs="Arial"/>
          <w:lang w:eastAsia="cs-CZ"/>
        </w:rPr>
        <w:t>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D96A52">
        <w:rPr>
          <w:rFonts w:cs="Arial"/>
          <w:lang w:eastAsia="cs-CZ"/>
        </w:rPr>
        <w:t xml:space="preserve">Pořadí měst podle počtu obyvatel </w:t>
      </w:r>
      <w:r>
        <w:rPr>
          <w:rFonts w:cs="Arial"/>
          <w:lang w:eastAsia="cs-CZ"/>
        </w:rPr>
        <w:t>k 31. 12. 202</w:t>
      </w:r>
      <w:r w:rsidR="00505220">
        <w:rPr>
          <w:rFonts w:cs="Arial"/>
          <w:lang w:eastAsia="cs-CZ"/>
        </w:rPr>
        <w:t>1</w:t>
      </w:r>
      <w:r>
        <w:rPr>
          <w:rFonts w:cs="Arial"/>
          <w:lang w:eastAsia="cs-CZ"/>
        </w:rPr>
        <w:t xml:space="preserve">: </w:t>
      </w:r>
      <w:r w:rsidRPr="00D96A52">
        <w:rPr>
          <w:rFonts w:cs="Arial"/>
          <w:lang w:eastAsia="cs-CZ"/>
        </w:rPr>
        <w:t>první pozici zaujímá krajské sídlo Ostrava (</w:t>
      </w:r>
      <w:r w:rsidR="00505220">
        <w:rPr>
          <w:rFonts w:cs="Arial"/>
          <w:lang w:eastAsia="cs-CZ"/>
        </w:rPr>
        <w:t>279 595</w:t>
      </w:r>
      <w:r>
        <w:rPr>
          <w:rFonts w:cs="Arial"/>
          <w:lang w:eastAsia="cs-CZ"/>
        </w:rPr>
        <w:t> osob), dále</w:t>
      </w:r>
      <w:r w:rsidRPr="00D96A52">
        <w:rPr>
          <w:rFonts w:cs="Arial"/>
          <w:lang w:eastAsia="cs-CZ"/>
        </w:rPr>
        <w:t xml:space="preserve"> následují statutární města Havířov (</w:t>
      </w:r>
      <w:r w:rsidR="00505220">
        <w:rPr>
          <w:rFonts w:cs="Arial"/>
          <w:lang w:eastAsia="cs-CZ"/>
        </w:rPr>
        <w:t>69 078</w:t>
      </w:r>
      <w:r w:rsidRPr="00D96A52">
        <w:rPr>
          <w:rFonts w:cs="Arial"/>
          <w:lang w:eastAsia="cs-CZ"/>
        </w:rPr>
        <w:t> osob),</w:t>
      </w:r>
      <w:r>
        <w:rPr>
          <w:rFonts w:cs="Arial"/>
          <w:lang w:eastAsia="cs-CZ"/>
        </w:rPr>
        <w:t xml:space="preserve"> </w:t>
      </w:r>
      <w:r w:rsidRPr="00D96A52">
        <w:rPr>
          <w:rFonts w:cs="Arial"/>
          <w:lang w:eastAsia="cs-CZ"/>
        </w:rPr>
        <w:t>Opava (</w:t>
      </w:r>
      <w:r>
        <w:rPr>
          <w:rFonts w:cs="Arial"/>
          <w:lang w:eastAsia="cs-CZ"/>
        </w:rPr>
        <w:t>5</w:t>
      </w:r>
      <w:r w:rsidR="00505220">
        <w:rPr>
          <w:rFonts w:cs="Arial"/>
          <w:lang w:eastAsia="cs-CZ"/>
        </w:rPr>
        <w:t>4 837</w:t>
      </w:r>
      <w:r>
        <w:rPr>
          <w:rFonts w:cs="Arial"/>
          <w:lang w:eastAsia="cs-CZ"/>
        </w:rPr>
        <w:t> </w:t>
      </w:r>
      <w:r w:rsidRPr="00D96A52">
        <w:rPr>
          <w:rFonts w:cs="Arial"/>
          <w:lang w:eastAsia="cs-CZ"/>
        </w:rPr>
        <w:t>osob), Frýdek-Místek (5</w:t>
      </w:r>
      <w:r w:rsidR="00505220">
        <w:rPr>
          <w:rFonts w:cs="Arial"/>
          <w:lang w:eastAsia="cs-CZ"/>
        </w:rPr>
        <w:t>3 898</w:t>
      </w:r>
      <w:r>
        <w:rPr>
          <w:rFonts w:cs="Arial"/>
          <w:lang w:eastAsia="cs-CZ"/>
        </w:rPr>
        <w:t xml:space="preserve"> osob), </w:t>
      </w:r>
      <w:r w:rsidRPr="00D96A52">
        <w:rPr>
          <w:rFonts w:cs="Arial"/>
          <w:lang w:eastAsia="cs-CZ"/>
        </w:rPr>
        <w:t>Karv</w:t>
      </w:r>
      <w:r>
        <w:rPr>
          <w:rFonts w:cs="Arial"/>
          <w:lang w:eastAsia="cs-CZ"/>
        </w:rPr>
        <w:t>iná (</w:t>
      </w:r>
      <w:r w:rsidR="00505220">
        <w:rPr>
          <w:rFonts w:cs="Arial"/>
          <w:lang w:eastAsia="cs-CZ"/>
        </w:rPr>
        <w:t>49 875</w:t>
      </w:r>
      <w:r>
        <w:rPr>
          <w:rFonts w:cs="Arial"/>
          <w:lang w:eastAsia="cs-CZ"/>
        </w:rPr>
        <w:t> osob) a Třinec (34 </w:t>
      </w:r>
      <w:r w:rsidR="00505220">
        <w:rPr>
          <w:rFonts w:cs="Arial"/>
          <w:lang w:eastAsia="cs-CZ"/>
        </w:rPr>
        <w:t>213</w:t>
      </w:r>
      <w:r>
        <w:rPr>
          <w:rFonts w:cs="Arial"/>
          <w:lang w:eastAsia="cs-CZ"/>
        </w:rPr>
        <w:t> osob). Město Janov s 2</w:t>
      </w:r>
      <w:r w:rsidR="00505220">
        <w:rPr>
          <w:rFonts w:cs="Arial"/>
          <w:lang w:eastAsia="cs-CZ"/>
        </w:rPr>
        <w:t>7</w:t>
      </w:r>
      <w:r>
        <w:rPr>
          <w:rFonts w:cs="Arial"/>
          <w:lang w:eastAsia="cs-CZ"/>
        </w:rPr>
        <w:t>1 osobami</w:t>
      </w:r>
      <w:r w:rsidRPr="00D96A52">
        <w:rPr>
          <w:rFonts w:cs="Arial"/>
          <w:lang w:eastAsia="cs-CZ"/>
        </w:rPr>
        <w:t xml:space="preserve"> se podle stavu ke dni 31. 12. 20</w:t>
      </w:r>
      <w:r>
        <w:rPr>
          <w:rFonts w:cs="Arial"/>
          <w:lang w:eastAsia="cs-CZ"/>
        </w:rPr>
        <w:t>2</w:t>
      </w:r>
      <w:r w:rsidR="00505220">
        <w:rPr>
          <w:rFonts w:cs="Arial"/>
          <w:lang w:eastAsia="cs-CZ"/>
        </w:rPr>
        <w:t>1</w:t>
      </w:r>
      <w:r w:rsidRPr="00D96A52">
        <w:rPr>
          <w:rFonts w:cs="Arial"/>
          <w:lang w:eastAsia="cs-CZ"/>
        </w:rPr>
        <w:t xml:space="preserve"> stalo nejmenším městem Moravskoslezského kraje</w:t>
      </w:r>
      <w:r>
        <w:rPr>
          <w:rFonts w:cs="Arial"/>
          <w:lang w:eastAsia="cs-CZ"/>
        </w:rPr>
        <w:t>, dalším malým sídlem je město Andělská Hora s 3</w:t>
      </w:r>
      <w:r w:rsidR="00505220">
        <w:rPr>
          <w:rFonts w:cs="Arial"/>
          <w:lang w:eastAsia="cs-CZ"/>
        </w:rPr>
        <w:t>9</w:t>
      </w:r>
      <w:r>
        <w:rPr>
          <w:rFonts w:cs="Arial"/>
          <w:lang w:eastAsia="cs-CZ"/>
        </w:rPr>
        <w:t>5 obyvateli</w:t>
      </w:r>
      <w:r w:rsidRPr="00D96A52">
        <w:rPr>
          <w:rFonts w:cs="Arial"/>
          <w:lang w:eastAsia="cs-CZ"/>
        </w:rPr>
        <w:t>.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581DC1" w:rsidRPr="00EE0110" w:rsidRDefault="00581DC1" w:rsidP="00581DC1">
      <w:pPr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>Poznámky:</w:t>
      </w:r>
    </w:p>
    <w:p w:rsidR="00581DC1" w:rsidRPr="00EE0110" w:rsidRDefault="00581DC1" w:rsidP="00581DC1">
      <w:pPr>
        <w:spacing w:before="60"/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>Veškeré údaje se týkají občanů České republiky a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cizinců s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trvalým pobytem v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České republice, občanů třetích zemí s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přechodným pobytem na území České republiky na zá</w:t>
      </w:r>
      <w:r>
        <w:rPr>
          <w:rFonts w:cs="Arial"/>
          <w:i/>
          <w:sz w:val="18"/>
          <w:szCs w:val="20"/>
        </w:rPr>
        <w:t>kladě dlouhodobého víza (nad 90 </w:t>
      </w:r>
      <w:r w:rsidRPr="00EE0110">
        <w:rPr>
          <w:rFonts w:cs="Arial"/>
          <w:i/>
          <w:sz w:val="18"/>
          <w:szCs w:val="20"/>
        </w:rPr>
        <w:t>dnů) nebo povolení k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dlouhodobému pobytu, občanů zemí EU, Norska, Švýcarska, Islandu, Lichtenštejnska a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jejich rodinných příslušníků s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hlášeným přechodným pobytem na území České republiky a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cizinců s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platným azylem v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České republice. Údaje zohledňují rovněž události (sňatky, narození a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úmrtí) českých občanů s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trvalým pobytem na území ČR, které nastaly v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cizině a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byly zaregistrovány zvláštní matrikou v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Brně.</w:t>
      </w:r>
    </w:p>
    <w:p w:rsidR="00581DC1" w:rsidRPr="00EE0110" w:rsidRDefault="00581DC1" w:rsidP="00581DC1">
      <w:pPr>
        <w:spacing w:before="60"/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>Veškeré údaje za rok 2021 jsou předběžné a</w:t>
      </w:r>
      <w:r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navazují na výsledky sčítání</w:t>
      </w:r>
      <w:r>
        <w:rPr>
          <w:rFonts w:cs="Arial"/>
          <w:i/>
          <w:sz w:val="18"/>
          <w:szCs w:val="20"/>
        </w:rPr>
        <w:t xml:space="preserve"> obyvatel, domů a bytů k 26. 3. </w:t>
      </w:r>
      <w:r w:rsidRPr="00EE0110">
        <w:rPr>
          <w:rFonts w:cs="Arial"/>
          <w:i/>
          <w:sz w:val="18"/>
          <w:szCs w:val="20"/>
        </w:rPr>
        <w:t>2021.</w:t>
      </w:r>
    </w:p>
    <w:p w:rsidR="004565FD" w:rsidRDefault="004565FD" w:rsidP="004565FD">
      <w:pPr>
        <w:rPr>
          <w:rFonts w:cs="Arial"/>
          <w:szCs w:val="20"/>
        </w:rPr>
      </w:pPr>
    </w:p>
    <w:p w:rsidR="004565FD" w:rsidRDefault="004565FD" w:rsidP="004565FD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Související informace:</w:t>
      </w:r>
      <w:r>
        <w:rPr>
          <w:rStyle w:val="odkaz-style-wrapper"/>
        </w:rPr>
        <w:t xml:space="preserve"> </w:t>
      </w:r>
    </w:p>
    <w:p w:rsidR="004565FD" w:rsidRPr="00C221A3" w:rsidRDefault="000D5818" w:rsidP="004565FD">
      <w:pPr>
        <w:rPr>
          <w:rStyle w:val="Hypertextovodkaz"/>
          <w:rFonts w:cs="Arial"/>
          <w:color w:val="0071BC"/>
          <w:szCs w:val="20"/>
        </w:rPr>
      </w:pPr>
      <w:hyperlink r:id="rId10" w:history="1">
        <w:r w:rsidR="004565FD" w:rsidRPr="00C221A3">
          <w:rPr>
            <w:rStyle w:val="Hypertextovodkaz"/>
            <w:color w:val="0071BC"/>
          </w:rPr>
          <w:t>Stav a</w:t>
        </w:r>
        <w:r w:rsidR="004565FD">
          <w:rPr>
            <w:rStyle w:val="Hypertextovodkaz"/>
            <w:color w:val="0071BC"/>
          </w:rPr>
          <w:t> </w:t>
        </w:r>
        <w:r w:rsidR="004565FD" w:rsidRPr="00C221A3">
          <w:rPr>
            <w:rStyle w:val="Hypertextovodkaz"/>
            <w:color w:val="0071BC"/>
          </w:rPr>
          <w:t>pohyb obyvatelstva v</w:t>
        </w:r>
        <w:r w:rsidR="004565FD">
          <w:rPr>
            <w:rStyle w:val="Hypertextovodkaz"/>
            <w:color w:val="0071BC"/>
          </w:rPr>
          <w:t> </w:t>
        </w:r>
        <w:r w:rsidR="004565FD" w:rsidRPr="00C221A3">
          <w:rPr>
            <w:rStyle w:val="Hypertextovodkaz"/>
            <w:color w:val="0071BC"/>
          </w:rPr>
          <w:t>Č</w:t>
        </w:r>
        <w:r w:rsidR="004565FD">
          <w:rPr>
            <w:rStyle w:val="Hypertextovodkaz"/>
            <w:color w:val="0071BC"/>
          </w:rPr>
          <w:t>R – rok 202</w:t>
        </w:r>
        <w:r w:rsidR="00581DC1">
          <w:rPr>
            <w:rStyle w:val="Hypertextovodkaz"/>
            <w:color w:val="0071BC"/>
          </w:rPr>
          <w:t>1</w:t>
        </w:r>
      </w:hyperlink>
    </w:p>
    <w:p w:rsidR="004565FD" w:rsidRDefault="004565FD" w:rsidP="004565FD">
      <w:pPr>
        <w:rPr>
          <w:rFonts w:cs="Arial"/>
          <w:szCs w:val="20"/>
        </w:rPr>
      </w:pPr>
    </w:p>
    <w:p w:rsidR="004565FD" w:rsidRPr="00246BE0" w:rsidRDefault="004565FD" w:rsidP="004565FD">
      <w:pPr>
        <w:rPr>
          <w:rFonts w:cs="Arial"/>
          <w:szCs w:val="20"/>
        </w:rPr>
      </w:pPr>
    </w:p>
    <w:p w:rsidR="004565FD" w:rsidRPr="00246BE0" w:rsidRDefault="004565FD" w:rsidP="004565FD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4565FD" w:rsidRPr="00246BE0" w:rsidRDefault="004565FD" w:rsidP="004565FD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4565FD" w:rsidRPr="00246BE0" w:rsidRDefault="004565FD" w:rsidP="004565FD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4565FD" w:rsidRPr="00246BE0" w:rsidRDefault="004565FD" w:rsidP="004565FD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595 131 232</w:t>
      </w:r>
    </w:p>
    <w:p w:rsidR="004565FD" w:rsidRPr="00246BE0" w:rsidRDefault="004565FD" w:rsidP="004565FD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jan.dehner@czso.cz</w:t>
      </w:r>
    </w:p>
    <w:sectPr w:rsidR="004565FD" w:rsidRPr="00246BE0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F05633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F05633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F05633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F05633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F05633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F05633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D5818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F05633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F05633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F05633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F05633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F05633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F05633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D5818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1DA0"/>
    <w:rsid w:val="00036496"/>
    <w:rsid w:val="00043BF4"/>
    <w:rsid w:val="00075FCA"/>
    <w:rsid w:val="000842D2"/>
    <w:rsid w:val="000843A5"/>
    <w:rsid w:val="000B6F63"/>
    <w:rsid w:val="000C435D"/>
    <w:rsid w:val="000D010E"/>
    <w:rsid w:val="000D5818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4BC6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565FD"/>
    <w:rsid w:val="00460236"/>
    <w:rsid w:val="00483248"/>
    <w:rsid w:val="00485B6D"/>
    <w:rsid w:val="004920AD"/>
    <w:rsid w:val="004B0E07"/>
    <w:rsid w:val="004B6985"/>
    <w:rsid w:val="004B6A99"/>
    <w:rsid w:val="004C0641"/>
    <w:rsid w:val="004C7C50"/>
    <w:rsid w:val="004D05B3"/>
    <w:rsid w:val="004D07E4"/>
    <w:rsid w:val="004E479E"/>
    <w:rsid w:val="004E583B"/>
    <w:rsid w:val="004F3EC1"/>
    <w:rsid w:val="004F78E6"/>
    <w:rsid w:val="00505220"/>
    <w:rsid w:val="00512D99"/>
    <w:rsid w:val="00513719"/>
    <w:rsid w:val="00522A43"/>
    <w:rsid w:val="00523D28"/>
    <w:rsid w:val="00524D45"/>
    <w:rsid w:val="00531DBB"/>
    <w:rsid w:val="00531E36"/>
    <w:rsid w:val="00563CBF"/>
    <w:rsid w:val="00581DC1"/>
    <w:rsid w:val="00591B79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13DF"/>
    <w:rsid w:val="00737B80"/>
    <w:rsid w:val="00744C65"/>
    <w:rsid w:val="00745928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917"/>
    <w:rsid w:val="00831B1B"/>
    <w:rsid w:val="00861D0E"/>
    <w:rsid w:val="00867569"/>
    <w:rsid w:val="00870C20"/>
    <w:rsid w:val="00874373"/>
    <w:rsid w:val="008805CB"/>
    <w:rsid w:val="00882382"/>
    <w:rsid w:val="008A4BA5"/>
    <w:rsid w:val="008A5F4F"/>
    <w:rsid w:val="008A750A"/>
    <w:rsid w:val="008C384C"/>
    <w:rsid w:val="008D0F11"/>
    <w:rsid w:val="008E6EFB"/>
    <w:rsid w:val="008F2493"/>
    <w:rsid w:val="008F35B4"/>
    <w:rsid w:val="008F4A42"/>
    <w:rsid w:val="008F63FB"/>
    <w:rsid w:val="008F73B4"/>
    <w:rsid w:val="009273EC"/>
    <w:rsid w:val="0094402F"/>
    <w:rsid w:val="009668FF"/>
    <w:rsid w:val="00981088"/>
    <w:rsid w:val="00984C08"/>
    <w:rsid w:val="009B55B1"/>
    <w:rsid w:val="009C2234"/>
    <w:rsid w:val="009D564B"/>
    <w:rsid w:val="00A00672"/>
    <w:rsid w:val="00A21041"/>
    <w:rsid w:val="00A33470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17642"/>
    <w:rsid w:val="00B40799"/>
    <w:rsid w:val="00B433A7"/>
    <w:rsid w:val="00B72C81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7470B"/>
    <w:rsid w:val="00C8406E"/>
    <w:rsid w:val="00CA7E45"/>
    <w:rsid w:val="00CB2709"/>
    <w:rsid w:val="00CB6F89"/>
    <w:rsid w:val="00CB7797"/>
    <w:rsid w:val="00CE228C"/>
    <w:rsid w:val="00CF545B"/>
    <w:rsid w:val="00D018F0"/>
    <w:rsid w:val="00D23C98"/>
    <w:rsid w:val="00D24759"/>
    <w:rsid w:val="00D27074"/>
    <w:rsid w:val="00D27D69"/>
    <w:rsid w:val="00D27DEC"/>
    <w:rsid w:val="00D448C2"/>
    <w:rsid w:val="00D601D5"/>
    <w:rsid w:val="00D666C3"/>
    <w:rsid w:val="00D71A18"/>
    <w:rsid w:val="00DB3587"/>
    <w:rsid w:val="00DB517B"/>
    <w:rsid w:val="00DC440B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97C91"/>
    <w:rsid w:val="00EB1ED3"/>
    <w:rsid w:val="00EC2D51"/>
    <w:rsid w:val="00EC2EFB"/>
    <w:rsid w:val="00F05633"/>
    <w:rsid w:val="00F12DFF"/>
    <w:rsid w:val="00F26395"/>
    <w:rsid w:val="00F310A4"/>
    <w:rsid w:val="00F40821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46DB8584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basedOn w:val="Standardnpsmoodstavce"/>
    <w:uiPriority w:val="99"/>
    <w:rsid w:val="004565FD"/>
    <w:rPr>
      <w:rFonts w:cs="Times New Roman"/>
    </w:rPr>
  </w:style>
  <w:style w:type="character" w:styleId="Siln">
    <w:name w:val="Strong"/>
    <w:basedOn w:val="Standardnpsmoodstavce"/>
    <w:uiPriority w:val="99"/>
    <w:qFormat/>
    <w:rsid w:val="004565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stav-a-pohyb-obyvatelstva-v-cr-rok-2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29A8-8285-4320-AAC2-5B18B0D6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132</TotalTime>
  <Pages>4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5105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14</cp:revision>
  <cp:lastPrinted>2015-11-03T12:02:00Z</cp:lastPrinted>
  <dcterms:created xsi:type="dcterms:W3CDTF">2022-03-03T07:33:00Z</dcterms:created>
  <dcterms:modified xsi:type="dcterms:W3CDTF">2022-03-23T08:54:00Z</dcterms:modified>
</cp:coreProperties>
</file>