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9A" w:rsidRPr="00A970D5" w:rsidRDefault="00506E9A" w:rsidP="00FC7194">
      <w:pPr>
        <w:pStyle w:val="Datum"/>
      </w:pPr>
      <w:r w:rsidRPr="00A970D5">
        <w:t>22. 3. 2021</w:t>
      </w:r>
    </w:p>
    <w:p w:rsidR="00506E9A" w:rsidRPr="00A970D5" w:rsidRDefault="00506E9A" w:rsidP="00FC7194">
      <w:pPr>
        <w:pStyle w:val="Title"/>
      </w:pPr>
      <w:r w:rsidRPr="00A970D5">
        <w:t>Obyvatelstvo v Moravskoslezském kraji v roce 2020</w:t>
      </w:r>
    </w:p>
    <w:p w:rsidR="00506E9A" w:rsidRPr="005B4C1E" w:rsidRDefault="00506E9A" w:rsidP="00BC03A0">
      <w:pPr>
        <w:pStyle w:val="Perex"/>
        <w:rPr>
          <w:szCs w:val="20"/>
        </w:rPr>
      </w:pPr>
      <w:r w:rsidRPr="00A970D5">
        <w:t xml:space="preserve">Přestože se populace v celé České republice v průběhu roku 2020 rozrostla o více než 7,8 tis. osob, nebylo tomu tak ve všech krajích. </w:t>
      </w:r>
      <w:r>
        <w:t>Nejvýraznější celkový</w:t>
      </w:r>
      <w:r w:rsidRPr="00A970D5">
        <w:t xml:space="preserve"> úbytek obyvatel o 7 705 osob vykázal Moravskoslezský kraj. Na tomto poklesu se z větší části podílela přirozená měna obyvatelstva, když zemřelých obyvatel bylo o 4 137 více než narozených. </w:t>
      </w:r>
      <w:r>
        <w:t>V kraji z</w:t>
      </w:r>
      <w:r>
        <w:rPr>
          <w:szCs w:val="20"/>
        </w:rPr>
        <w:t>emřelo</w:t>
      </w:r>
      <w:r w:rsidRPr="00A970D5">
        <w:rPr>
          <w:szCs w:val="20"/>
        </w:rPr>
        <w:t xml:space="preserve"> </w:t>
      </w:r>
      <w:r>
        <w:rPr>
          <w:szCs w:val="20"/>
        </w:rPr>
        <w:t>15 967 osob, což bylo</w:t>
      </w:r>
      <w:r w:rsidRPr="00A970D5">
        <w:rPr>
          <w:szCs w:val="20"/>
        </w:rPr>
        <w:t xml:space="preserve"> </w:t>
      </w:r>
      <w:r>
        <w:rPr>
          <w:szCs w:val="20"/>
        </w:rPr>
        <w:t>nejvíce</w:t>
      </w:r>
      <w:r w:rsidRPr="00A970D5">
        <w:rPr>
          <w:szCs w:val="20"/>
        </w:rPr>
        <w:t xml:space="preserve"> </w:t>
      </w:r>
      <w:r>
        <w:rPr>
          <w:szCs w:val="20"/>
        </w:rPr>
        <w:t>za posledních 30 let</w:t>
      </w:r>
      <w:r w:rsidRPr="00A970D5">
        <w:rPr>
          <w:szCs w:val="20"/>
        </w:rPr>
        <w:t>. V </w:t>
      </w:r>
      <w:r w:rsidRPr="00A970D5">
        <w:rPr>
          <w:color w:val="000000"/>
          <w:szCs w:val="20"/>
        </w:rPr>
        <w:t>Moravskoslezském kraji společně s dalšími čtyřmi kraji ubylo obyvatelstvo také stěhováním.</w:t>
      </w:r>
      <w:r w:rsidRPr="00A970D5">
        <w:t xml:space="preserve"> Výsledná záporná salda (přirozené, migrační i celkové) zůstávají v rámci celé</w:t>
      </w:r>
      <w:r>
        <w:t>ho</w:t>
      </w:r>
      <w:r w:rsidRPr="00A970D5">
        <w:t xml:space="preserve"> Česk</w:t>
      </w:r>
      <w:r>
        <w:t>a</w:t>
      </w:r>
      <w:r w:rsidRPr="00A970D5">
        <w:t xml:space="preserve"> největší</w:t>
      </w:r>
      <w:r w:rsidRPr="005B4C1E">
        <w:t>. V žebříčku krajů podle počtu obyvatel Moravskoslezský kraj nově sestoupil na čtvrtou příčku, zatímco třetím nejli</w:t>
      </w:r>
      <w:r>
        <w:t xml:space="preserve">dnatějším krajem Česka se stal </w:t>
      </w:r>
      <w:r w:rsidRPr="005B4C1E">
        <w:t>Jihomoravský kraj</w:t>
      </w:r>
      <w:r>
        <w:t>.</w:t>
      </w:r>
    </w:p>
    <w:p w:rsidR="00506E9A" w:rsidRPr="00A970D5" w:rsidRDefault="00506E9A" w:rsidP="00BC03A0">
      <w:pPr>
        <w:rPr>
          <w:rFonts w:cs="Arial"/>
          <w:bCs/>
          <w:szCs w:val="20"/>
          <w:lang w:eastAsia="cs-CZ"/>
        </w:rPr>
      </w:pPr>
      <w:r w:rsidRPr="00A970D5">
        <w:rPr>
          <w:rFonts w:cs="Arial"/>
          <w:b/>
        </w:rPr>
        <w:t xml:space="preserve">K 31. 12. 2020 </w:t>
      </w:r>
      <w:r w:rsidRPr="00A970D5">
        <w:rPr>
          <w:rFonts w:cs="Arial"/>
        </w:rPr>
        <w:t xml:space="preserve">žilo na území Moravskoslezského kraje </w:t>
      </w:r>
      <w:r w:rsidRPr="00A970D5">
        <w:rPr>
          <w:rFonts w:cs="Arial"/>
          <w:b/>
        </w:rPr>
        <w:t>1 192 834 obyvatel</w:t>
      </w:r>
      <w:r w:rsidRPr="00A970D5">
        <w:rPr>
          <w:rFonts w:cs="Arial"/>
        </w:rPr>
        <w:t>, z toho 51,0 % žen. V porovnání s předchozími čtvrtletími nenastala změna v tendenci úbytku obyvatel Moravskoslezského kraje, kdy se</w:t>
      </w:r>
      <w:r w:rsidRPr="00A970D5">
        <w:rPr>
          <w:rFonts w:cs="Arial"/>
          <w:szCs w:val="20"/>
        </w:rPr>
        <w:t xml:space="preserve"> stav populace nadále snižuje jak vlivem přirozené měny, tak i migrací. </w:t>
      </w:r>
      <w:r w:rsidRPr="00A970D5">
        <w:rPr>
          <w:rFonts w:cs="Arial"/>
        </w:rPr>
        <w:t xml:space="preserve">Meziročně se snížil počet obyvatel ve všech okresech kraje. </w:t>
      </w:r>
      <w:r>
        <w:rPr>
          <w:rFonts w:cs="Arial"/>
          <w:szCs w:val="20"/>
        </w:rPr>
        <w:t>Pouze v pěti krajích Česka</w:t>
      </w:r>
      <w:r w:rsidRPr="00A970D5">
        <w:rPr>
          <w:rFonts w:cs="Arial"/>
          <w:szCs w:val="20"/>
        </w:rPr>
        <w:t xml:space="preserve"> byl zaznamen</w:t>
      </w:r>
      <w:r>
        <w:rPr>
          <w:rFonts w:cs="Arial"/>
          <w:szCs w:val="20"/>
        </w:rPr>
        <w:t xml:space="preserve">án nárůst počtu obyvatel – největší </w:t>
      </w:r>
      <w:r>
        <w:t>ve Středočeském kraji a Praze, dále v </w:t>
      </w:r>
      <w:r w:rsidRPr="00A970D5">
        <w:rPr>
          <w:rFonts w:cs="Arial"/>
          <w:szCs w:val="20"/>
        </w:rPr>
        <w:t>Jihomoravském</w:t>
      </w:r>
      <w:r>
        <w:rPr>
          <w:rFonts w:cs="Arial"/>
          <w:szCs w:val="20"/>
        </w:rPr>
        <w:t xml:space="preserve">, Plzeňském a Pardubickém </w:t>
      </w:r>
      <w:r w:rsidRPr="00A970D5">
        <w:rPr>
          <w:rFonts w:cs="Arial"/>
          <w:szCs w:val="20"/>
        </w:rPr>
        <w:t>kraji.</w:t>
      </w:r>
    </w:p>
    <w:p w:rsidR="00506E9A" w:rsidRPr="00A970D5" w:rsidRDefault="00506E9A" w:rsidP="00BC03A0">
      <w:pPr>
        <w:rPr>
          <w:rFonts w:cs="Arial"/>
          <w:bCs/>
          <w:szCs w:val="20"/>
          <w:lang w:eastAsia="cs-CZ"/>
        </w:rPr>
      </w:pPr>
    </w:p>
    <w:p w:rsidR="00506E9A" w:rsidRPr="00B850F6" w:rsidRDefault="00506E9A" w:rsidP="00BC03A0">
      <w:pPr>
        <w:rPr>
          <w:rFonts w:cs="Arial"/>
          <w:color w:val="000000"/>
          <w:szCs w:val="20"/>
        </w:rPr>
      </w:pPr>
      <w:r w:rsidRPr="00B850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43.25pt">
            <v:imagedata r:id="rId6" o:title=""/>
          </v:shape>
        </w:pict>
      </w:r>
    </w:p>
    <w:p w:rsidR="00506E9A" w:rsidRPr="00A970D5" w:rsidRDefault="00506E9A" w:rsidP="00BC03A0">
      <w:pPr>
        <w:rPr>
          <w:rFonts w:cs="Arial"/>
          <w:color w:val="000000"/>
          <w:szCs w:val="20"/>
        </w:rPr>
      </w:pPr>
    </w:p>
    <w:p w:rsidR="00506E9A" w:rsidRPr="00A970D5" w:rsidRDefault="00506E9A" w:rsidP="00BC03A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A970D5">
        <w:rPr>
          <w:rFonts w:ascii="Arial" w:hAnsi="Arial" w:cs="Arial"/>
          <w:sz w:val="20"/>
        </w:rPr>
        <w:t>V Morav</w:t>
      </w:r>
      <w:r>
        <w:rPr>
          <w:rFonts w:ascii="Arial" w:hAnsi="Arial" w:cs="Arial"/>
          <w:sz w:val="20"/>
        </w:rPr>
        <w:t>skoslezském kraji se v roce 2020</w:t>
      </w:r>
      <w:r w:rsidRPr="00A970D5">
        <w:rPr>
          <w:rFonts w:ascii="Arial" w:hAnsi="Arial" w:cs="Arial"/>
          <w:sz w:val="20"/>
        </w:rPr>
        <w:t xml:space="preserve"> </w:t>
      </w:r>
      <w:r w:rsidRPr="00A970D5">
        <w:rPr>
          <w:rFonts w:ascii="Arial" w:hAnsi="Arial" w:cs="Arial"/>
          <w:b/>
          <w:sz w:val="20"/>
        </w:rPr>
        <w:t>živě narodilo</w:t>
      </w:r>
      <w:r w:rsidRPr="00A970D5">
        <w:rPr>
          <w:rFonts w:ascii="Arial" w:hAnsi="Arial" w:cs="Arial"/>
          <w:sz w:val="20"/>
        </w:rPr>
        <w:t xml:space="preserve"> 11 830 dětí, což ve srovnání s rokem 2019 bylo o 226 méně. Nejvíce dětí se při přepočtu na 1 000 obyvatel narodilo v okrese Nový Jičín </w:t>
      </w:r>
      <w:r w:rsidRPr="00A970D5">
        <w:rPr>
          <w:rFonts w:ascii="Arial" w:hAnsi="Arial" w:cs="Arial"/>
          <w:sz w:val="20"/>
          <w:szCs w:val="20"/>
        </w:rPr>
        <w:t>(10,5 ‰), nejméně pak v okrese Bruntál (8,9 ‰)</w:t>
      </w:r>
      <w:r>
        <w:rPr>
          <w:rFonts w:ascii="Arial" w:hAnsi="Arial" w:cs="Arial"/>
          <w:sz w:val="20"/>
        </w:rPr>
        <w:t>. V okresech Bruntál a </w:t>
      </w:r>
      <w:r w:rsidRPr="00A970D5">
        <w:rPr>
          <w:rFonts w:ascii="Arial" w:hAnsi="Arial" w:cs="Arial"/>
          <w:sz w:val="20"/>
        </w:rPr>
        <w:t>Frýdek-Místek přišlo na svět více děvčat než chlapců.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Celkem 5 518 dětí bylo prvorozených (46,6 % všech živě narozených dětí), 4 367 druhorozených (36,9 %) a 1 945 dětí bylo pro matku již jako třetí či další dítě (16,4 %).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Mimo manželství se v roce 2020 narodilo 6 049 dětí, tedy 51,1 % z živě narozených (v celé České republice to bylo 48,5 %).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Nejvyšší podíl narozených mimo manželství byl zaznamenán v okrese Bruntál (66,2 %), což byla třetí nejvyšší hodnota mezi všemi okresy v celé České republice (po okresech Most a</w:t>
      </w:r>
      <w:r>
        <w:rPr>
          <w:rFonts w:ascii="Arial" w:hAnsi="Arial" w:cs="Arial"/>
          <w:sz w:val="20"/>
        </w:rPr>
        <w:t> </w:t>
      </w:r>
      <w:r w:rsidRPr="00A970D5">
        <w:rPr>
          <w:rFonts w:ascii="Arial" w:hAnsi="Arial" w:cs="Arial"/>
          <w:sz w:val="20"/>
        </w:rPr>
        <w:t>Sokolov).</w:t>
      </w:r>
      <w:r w:rsidRPr="00A970D5">
        <w:rPr>
          <w:rFonts w:ascii="Arial" w:hAnsi="Arial" w:cs="Arial"/>
          <w:color w:val="C0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Naopak</w:t>
      </w:r>
      <w:r>
        <w:rPr>
          <w:rFonts w:ascii="Arial" w:hAnsi="Arial" w:cs="Arial"/>
          <w:sz w:val="20"/>
        </w:rPr>
        <w:t>,</w:t>
      </w:r>
      <w:r w:rsidRPr="00A970D5">
        <w:rPr>
          <w:rFonts w:ascii="Arial" w:hAnsi="Arial" w:cs="Arial"/>
          <w:sz w:val="20"/>
        </w:rPr>
        <w:t xml:space="preserve"> v okrese Opava činila hodnota tohoto podílu pouze 41,1 %.</w:t>
      </w:r>
    </w:p>
    <w:p w:rsidR="00506E9A" w:rsidRPr="00A970D5" w:rsidRDefault="00506E9A" w:rsidP="00BC03A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  <w:r w:rsidRPr="00E9368F">
        <w:rPr>
          <w:rFonts w:cs="Arial"/>
          <w:szCs w:val="20"/>
        </w:rPr>
        <w:pict>
          <v:shape id="_x0000_i1026" type="#_x0000_t75" style="width:425.25pt;height:229.5pt">
            <v:imagedata r:id="rId7" o:title=""/>
          </v:shape>
        </w:pict>
      </w: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  <w:r w:rsidRPr="00E9368F">
        <w:rPr>
          <w:rFonts w:cs="Arial"/>
          <w:szCs w:val="20"/>
        </w:rPr>
        <w:pict>
          <v:shape id="_x0000_i1027" type="#_x0000_t75" style="width:425.25pt;height:267.75pt">
            <v:imagedata r:id="rId8" o:title=""/>
          </v:shape>
        </w:pict>
      </w: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506E9A" w:rsidRPr="004334A5" w:rsidRDefault="00506E9A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4334A5">
        <w:rPr>
          <w:rFonts w:cs="Arial"/>
          <w:szCs w:val="20"/>
        </w:rPr>
        <w:t xml:space="preserve">V průběhu loňského roku </w:t>
      </w:r>
      <w:r w:rsidRPr="004334A5">
        <w:rPr>
          <w:rFonts w:cs="Arial"/>
          <w:b/>
          <w:szCs w:val="20"/>
        </w:rPr>
        <w:t>zemřelo</w:t>
      </w:r>
      <w:r w:rsidRPr="004334A5">
        <w:rPr>
          <w:rFonts w:cs="Arial"/>
          <w:szCs w:val="20"/>
        </w:rPr>
        <w:t xml:space="preserve"> podle předběžných výsledků 15 967 osob, což bylo o 2 205 osob více než v roce 2019</w:t>
      </w:r>
      <w:r w:rsidRPr="004334A5">
        <w:t xml:space="preserve"> </w:t>
      </w:r>
      <w:r w:rsidRPr="004334A5">
        <w:rPr>
          <w:rFonts w:cs="Arial"/>
          <w:szCs w:val="20"/>
        </w:rPr>
        <w:t>a nejvíce za posledních 30 let. V relativním vyjádření zemřelo z 1 000 obyvatel středního stavu 13,3 osoby.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>Vyšší úmrtnost byla zaznamenána v okresech Karviná (14,5 ‰), Ostrava-město (13,8 ‰) a Bruntál (13,7 ‰)</w:t>
      </w:r>
      <w:r w:rsidRPr="004334A5">
        <w:t>.</w:t>
      </w:r>
      <w:r w:rsidRPr="004334A5">
        <w:rPr>
          <w:rFonts w:cs="Arial"/>
          <w:szCs w:val="20"/>
        </w:rPr>
        <w:t xml:space="preserve"> Nad úrovní republikového průměru 12,1 ‰ se pohybovaly rovněž hodnoty ostatních okresů.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>V celkovém úhrnu zemřelo 8 431 mužů a 7 536 žen.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>Více než dvě třetiny zemřelých měly 70 a více let (71,3 %). Hodnoty kojenecké úmrtnosti (2,8 ‰) a novorozenecké úmrtnosti (1,9 ‰) přesahovaly republikové průměry (2,3 ‰) a (1,6 ‰).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>V kraji zemřelo 23 dětí do 28 dnů po narození a dalších 10 dětí zemřelo ve věku do 1 roku.</w:t>
      </w: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  <w:r w:rsidRPr="00E9368F">
        <w:rPr>
          <w:rFonts w:cs="Arial"/>
          <w:szCs w:val="20"/>
        </w:rPr>
        <w:pict>
          <v:shape id="_x0000_i1028" type="#_x0000_t75" style="width:424.5pt;height:273pt">
            <v:imagedata r:id="rId9" o:title=""/>
          </v:shape>
        </w:pict>
      </w: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szCs w:val="20"/>
        </w:rPr>
      </w:pPr>
      <w:r w:rsidRPr="00A970D5">
        <w:rPr>
          <w:rFonts w:cs="Arial"/>
          <w:spacing w:val="-2"/>
          <w:szCs w:val="20"/>
        </w:rPr>
        <w:t>Rozdíl mezi počtem živě narozených a zemřelých činil v absolutním vyjádření –4 137 osob, v relativním –3,5 osoby na 1 000 obyvatel středního stavu. Absolutně je tato hodnota nejvyšší mezi všemi kraji v České republice, v relativním vyjádření je na tom hůře s –4,6 ‰ Karlovarský kraj. V žádném z okresů Moravskoslezského kraje nedosáhl přirozený přírůstek kladných hodnot, nejméně obyvatel přirozenou měnou ubylo v Novém Jičíně (–283 osob).</w:t>
      </w: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506E9A" w:rsidRPr="00B850F6" w:rsidRDefault="00506E9A" w:rsidP="00BC03A0">
      <w:pPr>
        <w:autoSpaceDE w:val="0"/>
        <w:autoSpaceDN w:val="0"/>
        <w:adjustRightInd w:val="0"/>
        <w:rPr>
          <w:rFonts w:cs="Arial"/>
          <w:bCs/>
          <w:spacing w:val="-4"/>
          <w:szCs w:val="20"/>
          <w:lang w:eastAsia="cs-CZ"/>
        </w:rPr>
      </w:pPr>
      <w:r w:rsidRPr="00B850F6">
        <w:rPr>
          <w:rFonts w:cs="Arial"/>
          <w:color w:val="000000"/>
          <w:spacing w:val="-4"/>
          <w:szCs w:val="20"/>
        </w:rPr>
        <w:t xml:space="preserve">Do Moravskoslezského kraje se v roce 2020 </w:t>
      </w:r>
      <w:r w:rsidRPr="00B850F6">
        <w:rPr>
          <w:rFonts w:cs="Arial"/>
          <w:b/>
          <w:color w:val="000000"/>
          <w:spacing w:val="-4"/>
          <w:szCs w:val="20"/>
        </w:rPr>
        <w:t>přistěhovalo</w:t>
      </w:r>
      <w:r w:rsidRPr="00B850F6">
        <w:rPr>
          <w:rFonts w:cs="Arial"/>
          <w:color w:val="000000"/>
          <w:spacing w:val="-4"/>
          <w:szCs w:val="20"/>
        </w:rPr>
        <w:t xml:space="preserve"> 5 983 osob, což bylo o 461 osob méně než za rok 2019. Z ostatních krajů České republiky se přistěhovalo 3 437 osob (57,4 % přistěhovalých) a 2 546 osob ze zahraničí (42,6 % přistěhovalých). Mezi přistěhovalými mírně převažovali muži (53,9 %). Nejvíce obyvatel se přistěhovalo do okresu Ostrava-město (4 158 osob), a to i relativně (13,1 osoby na 1 000 obyvatel středního stavu). Nejmenší relativní přírůstek byl zaznamenán v okrese Opava, do kterého se přistěhovalo 9,3 osoby na 1 000 obyvatel.</w:t>
      </w: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506E9A" w:rsidRPr="00A970D5" w:rsidRDefault="00506E9A" w:rsidP="00BC03A0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A970D5">
        <w:rPr>
          <w:rFonts w:cs="Arial"/>
          <w:color w:val="000000"/>
          <w:szCs w:val="20"/>
        </w:rPr>
        <w:t xml:space="preserve">Ve stejném období se z kraje </w:t>
      </w:r>
      <w:r w:rsidRPr="00A970D5">
        <w:rPr>
          <w:rFonts w:cs="Arial"/>
          <w:b/>
          <w:color w:val="000000"/>
          <w:szCs w:val="20"/>
        </w:rPr>
        <w:t>vystěhovalo</w:t>
      </w:r>
      <w:r w:rsidRPr="00A970D5">
        <w:rPr>
          <w:rFonts w:cs="Arial"/>
          <w:color w:val="000000"/>
          <w:szCs w:val="20"/>
        </w:rPr>
        <w:t xml:space="preserve"> 9 551 osob (o 2</w:t>
      </w:r>
      <w:r>
        <w:rPr>
          <w:rFonts w:cs="Arial"/>
          <w:color w:val="000000"/>
          <w:szCs w:val="20"/>
        </w:rPr>
        <w:t> 053 více než v roce 2019), což bylo nejvíce za poslední tři desetiletí.</w:t>
      </w:r>
      <w:r w:rsidRPr="00A970D5">
        <w:rPr>
          <w:rFonts w:cs="Arial"/>
          <w:color w:val="000000"/>
          <w:szCs w:val="20"/>
        </w:rPr>
        <w:t xml:space="preserve"> Do ostatních krajů České republiky se vystěhovalo 5 670 osob (59,4 % vystěhovalých) a 3 881 osob se odstěhovalo do zahraničí (40,6 % vystěhovalých). </w:t>
      </w:r>
      <w:r>
        <w:rPr>
          <w:rFonts w:cs="Arial"/>
          <w:color w:val="000000"/>
          <w:spacing w:val="-2"/>
          <w:szCs w:val="20"/>
        </w:rPr>
        <w:t>Mezi vystěhovalými převažovali</w:t>
      </w:r>
      <w:r w:rsidRPr="00A970D5">
        <w:rPr>
          <w:rFonts w:cs="Arial"/>
          <w:color w:val="000000"/>
          <w:spacing w:val="-2"/>
          <w:szCs w:val="20"/>
        </w:rPr>
        <w:t xml:space="preserve"> muži (63,3 %). Nejvíce osob se vystěhovalo z okresů Ostrava-město a Karviná</w:t>
      </w:r>
      <w:r>
        <w:rPr>
          <w:rFonts w:cs="Arial"/>
          <w:color w:val="000000"/>
          <w:spacing w:val="-2"/>
          <w:szCs w:val="20"/>
        </w:rPr>
        <w:t>.</w:t>
      </w:r>
    </w:p>
    <w:p w:rsidR="00506E9A" w:rsidRPr="00A970D5" w:rsidRDefault="00506E9A" w:rsidP="00BC03A0">
      <w:pPr>
        <w:rPr>
          <w:rFonts w:cs="Arial"/>
          <w:color w:val="000000"/>
        </w:rPr>
      </w:pPr>
      <w:r w:rsidRPr="00A970D5">
        <w:rPr>
          <w:rFonts w:cs="Arial"/>
          <w:color w:val="000000"/>
          <w:szCs w:val="20"/>
        </w:rPr>
        <w:t xml:space="preserve">Úbytek stěhováním byl výrazný především v okresech Karviná (–9,1 ‰) a Ostrava-město </w:t>
      </w:r>
      <w:r w:rsidRPr="00A970D5">
        <w:rPr>
          <w:rFonts w:cs="Arial"/>
          <w:color w:val="000000"/>
          <w:szCs w:val="20"/>
        </w:rPr>
        <w:br/>
        <w:t xml:space="preserve">(–5,2 ‰). </w:t>
      </w:r>
      <w:r w:rsidRPr="00A970D5">
        <w:rPr>
          <w:rFonts w:cs="Arial"/>
          <w:color w:val="000000"/>
        </w:rPr>
        <w:t>Pouze dva okresy Moravskoslezského kraje vykázaly kladný přírůstek obyvatel stěhováním, byly jimi Frýdek-Místek (+444 osob, tj. 2,1 </w:t>
      </w:r>
      <w:r w:rsidRPr="00A970D5">
        <w:rPr>
          <w:rFonts w:cs="Arial"/>
          <w:color w:val="000000"/>
          <w:szCs w:val="20"/>
        </w:rPr>
        <w:t>‰</w:t>
      </w:r>
      <w:r w:rsidRPr="00A970D5">
        <w:rPr>
          <w:rFonts w:cs="Arial"/>
          <w:color w:val="000000"/>
        </w:rPr>
        <w:t>) a</w:t>
      </w:r>
      <w:r w:rsidRPr="00A970D5">
        <w:t> Nový Jičín</w:t>
      </w:r>
      <w:r w:rsidRPr="00A970D5">
        <w:rPr>
          <w:rFonts w:cs="Arial"/>
          <w:color w:val="000000"/>
        </w:rPr>
        <w:t xml:space="preserve"> (+104 osob, tj. 0,7 </w:t>
      </w:r>
      <w:r w:rsidRPr="00A970D5">
        <w:rPr>
          <w:rFonts w:cs="Arial"/>
          <w:color w:val="000000"/>
          <w:szCs w:val="20"/>
        </w:rPr>
        <w:t>‰</w:t>
      </w:r>
      <w:r w:rsidRPr="00A970D5">
        <w:rPr>
          <w:rFonts w:cs="Arial"/>
          <w:color w:val="000000"/>
        </w:rPr>
        <w:t>).</w:t>
      </w:r>
    </w:p>
    <w:p w:rsidR="00506E9A" w:rsidRPr="00A970D5" w:rsidRDefault="00506E9A" w:rsidP="00BC03A0">
      <w:pPr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szCs w:val="20"/>
        </w:rPr>
      </w:pPr>
      <w:r w:rsidRPr="00E9368F">
        <w:rPr>
          <w:rFonts w:cs="Arial"/>
          <w:szCs w:val="20"/>
        </w:rPr>
        <w:pict>
          <v:shape id="_x0000_i1029" type="#_x0000_t75" style="width:425.25pt;height:267.75pt">
            <v:imagedata r:id="rId10" o:title=""/>
          </v:shape>
        </w:pict>
      </w:r>
    </w:p>
    <w:p w:rsidR="00506E9A" w:rsidRPr="00A970D5" w:rsidRDefault="00506E9A" w:rsidP="00BC03A0">
      <w:pPr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szCs w:val="20"/>
        </w:rPr>
      </w:pPr>
      <w:r>
        <w:pict>
          <v:shape id="_x0000_i1030" type="#_x0000_t75" style="width:419.25pt;height:228.75pt">
            <v:imagedata r:id="rId11" o:title=""/>
          </v:shape>
        </w:pict>
      </w:r>
    </w:p>
    <w:p w:rsidR="00506E9A" w:rsidRPr="00A970D5" w:rsidRDefault="00506E9A" w:rsidP="00BC03A0">
      <w:pPr>
        <w:rPr>
          <w:rFonts w:cs="Arial"/>
          <w:color w:val="000000"/>
          <w:szCs w:val="20"/>
        </w:rPr>
      </w:pPr>
    </w:p>
    <w:p w:rsidR="00506E9A" w:rsidRPr="00A970D5" w:rsidRDefault="00506E9A" w:rsidP="00BC03A0">
      <w:pPr>
        <w:rPr>
          <w:rFonts w:cs="Arial"/>
          <w:color w:val="000000"/>
          <w:szCs w:val="20"/>
        </w:rPr>
      </w:pPr>
      <w:r w:rsidRPr="00A970D5">
        <w:rPr>
          <w:rFonts w:cs="Arial"/>
          <w:color w:val="000000"/>
          <w:szCs w:val="20"/>
        </w:rPr>
        <w:t xml:space="preserve">Výsledná záporná salda – migrační a přirozené – zapříčinila, že největší pokles počtu obyvatel mezi všemi kraji České republiky jak v absolutním (–7 705 osob), tak i v relativním vyjádření </w:t>
      </w:r>
      <w:r w:rsidRPr="00A970D5">
        <w:rPr>
          <w:rFonts w:cs="Arial"/>
          <w:color w:val="000000"/>
          <w:szCs w:val="20"/>
        </w:rPr>
        <w:br/>
        <w:t>(–6,4 osoby na 1 000 obyvatel) byl v Moravskoslezském kraji.</w:t>
      </w:r>
      <w:r>
        <w:rPr>
          <w:rFonts w:cs="Arial"/>
          <w:color w:val="000000"/>
          <w:szCs w:val="20"/>
        </w:rPr>
        <w:t xml:space="preserve"> Nově tak </w:t>
      </w:r>
      <w:r w:rsidRPr="005B4C1E">
        <w:t xml:space="preserve">Moravskoslezský kraj sestoupil </w:t>
      </w:r>
      <w:r>
        <w:t>v</w:t>
      </w:r>
      <w:r w:rsidRPr="005B4C1E">
        <w:t xml:space="preserve"> žebříčku krajů podle počtu obyvatel </w:t>
      </w:r>
      <w:r>
        <w:t>na čtvrtou příčku. Více lidnatějšími kraji ke konci roku 2020</w:t>
      </w:r>
      <w:r w:rsidRPr="005B4C1E">
        <w:t xml:space="preserve"> </w:t>
      </w:r>
      <w:r>
        <w:t>byly Středočeský kraj, Praha a poprvé i Jihomoravský kraj.</w:t>
      </w:r>
    </w:p>
    <w:p w:rsidR="00506E9A" w:rsidRPr="00A970D5" w:rsidRDefault="00506E9A" w:rsidP="00BC03A0">
      <w:pPr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V roce 2020 bylo uzavřeno 5 396 </w:t>
      </w:r>
      <w:r w:rsidRPr="00A970D5">
        <w:rPr>
          <w:rFonts w:cs="Arial"/>
          <w:b/>
          <w:bCs/>
          <w:szCs w:val="20"/>
        </w:rPr>
        <w:t>manželství</w:t>
      </w:r>
      <w:r w:rsidRPr="00A970D5">
        <w:rPr>
          <w:rFonts w:cs="Arial"/>
          <w:szCs w:val="20"/>
        </w:rPr>
        <w:t>, tedy o 1</w:t>
      </w:r>
      <w:r>
        <w:rPr>
          <w:rFonts w:cs="Arial"/>
          <w:szCs w:val="20"/>
        </w:rPr>
        <w:t> </w:t>
      </w:r>
      <w:r w:rsidRPr="00A970D5">
        <w:rPr>
          <w:rFonts w:cs="Arial"/>
          <w:szCs w:val="20"/>
        </w:rPr>
        <w:t>088 méně než o rok dříve a nejméně od roku 2015. V necelých dvou třetinách případů (65,5</w:t>
      </w:r>
      <w:r>
        <w:rPr>
          <w:rFonts w:cs="Arial"/>
          <w:szCs w:val="20"/>
        </w:rPr>
        <w:t> </w:t>
      </w:r>
      <w:r w:rsidRPr="00A970D5">
        <w:rPr>
          <w:rFonts w:cs="Arial"/>
          <w:szCs w:val="20"/>
        </w:rPr>
        <w:t xml:space="preserve">%) to byl pro oba snoubence první sňatek. Za stejné období bylo </w:t>
      </w:r>
      <w:r w:rsidRPr="00A970D5">
        <w:rPr>
          <w:rFonts w:cs="Arial"/>
          <w:b/>
          <w:bCs/>
          <w:szCs w:val="20"/>
        </w:rPr>
        <w:t>rozvedeno</w:t>
      </w:r>
      <w:r w:rsidRPr="00A970D5">
        <w:rPr>
          <w:rFonts w:cs="Arial"/>
          <w:szCs w:val="20"/>
        </w:rPr>
        <w:t xml:space="preserve"> 2 352 manželství, v 1 273 případech (54,1 % z úhrnu rozvedených manželství) to byla manželství s nezletilými dětmi.</w:t>
      </w:r>
      <w:r w:rsidRPr="00A970D5">
        <w:rPr>
          <w:rFonts w:cs="Arial"/>
          <w:color w:val="C00000"/>
          <w:szCs w:val="20"/>
        </w:rPr>
        <w:t xml:space="preserve"> </w:t>
      </w:r>
      <w:r w:rsidRPr="00A970D5">
        <w:rPr>
          <w:rFonts w:cs="Arial"/>
          <w:szCs w:val="20"/>
        </w:rPr>
        <w:t>Návrh na rozvod podávali manželé převážně společně (54,7 % z úhrnu rozvedených manželství), popř. se jednalo o návrh ženy (29,6 % z úhrnu rozvedených manželství).</w:t>
      </w:r>
    </w:p>
    <w:p w:rsidR="00506E9A" w:rsidRPr="00A970D5" w:rsidRDefault="00506E9A" w:rsidP="00BC03A0">
      <w:pPr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szCs w:val="20"/>
        </w:rPr>
      </w:pPr>
      <w:r w:rsidRPr="00A970D5">
        <w:rPr>
          <w:rFonts w:cs="Arial"/>
          <w:b/>
          <w:bCs/>
          <w:szCs w:val="20"/>
        </w:rPr>
        <w:t>Potratů</w:t>
      </w:r>
      <w:r w:rsidRPr="00A970D5">
        <w:rPr>
          <w:rFonts w:cs="Arial"/>
          <w:szCs w:val="20"/>
        </w:rPr>
        <w:t xml:space="preserve"> bylo během roku </w:t>
      </w:r>
      <w:r>
        <w:rPr>
          <w:rFonts w:cs="Arial"/>
          <w:szCs w:val="20"/>
        </w:rPr>
        <w:t>2020 registrováno 3 186,</w:t>
      </w:r>
      <w:r w:rsidRPr="00BE06A5">
        <w:rPr>
          <w:rFonts w:cs="Arial"/>
          <w:szCs w:val="20"/>
        </w:rPr>
        <w:t xml:space="preserve"> tj.</w:t>
      </w:r>
      <w:r>
        <w:rPr>
          <w:rFonts w:cs="Arial"/>
          <w:szCs w:val="20"/>
        </w:rPr>
        <w:t> </w:t>
      </w:r>
      <w:r w:rsidRPr="00BE06A5">
        <w:rPr>
          <w:rFonts w:cs="Arial"/>
          <w:szCs w:val="20"/>
        </w:rPr>
        <w:t>o</w:t>
      </w:r>
      <w:r>
        <w:rPr>
          <w:rFonts w:cs="Arial"/>
          <w:szCs w:val="20"/>
        </w:rPr>
        <w:t> 310 méně</w:t>
      </w:r>
      <w:r w:rsidRPr="00BE06A5">
        <w:rPr>
          <w:rFonts w:cs="Arial"/>
          <w:szCs w:val="20"/>
        </w:rPr>
        <w:t xml:space="preserve"> než v</w:t>
      </w:r>
      <w:r>
        <w:rPr>
          <w:rFonts w:cs="Arial"/>
          <w:szCs w:val="20"/>
        </w:rPr>
        <w:t xml:space="preserve"> roce 2019, </w:t>
      </w:r>
      <w:r w:rsidRPr="00A970D5">
        <w:rPr>
          <w:rFonts w:cs="Arial"/>
          <w:szCs w:val="20"/>
        </w:rPr>
        <w:t>přičemž v 1 729 případech se jednalo o umělá přerušení těhotenství</w:t>
      </w:r>
      <w:r>
        <w:rPr>
          <w:rFonts w:cs="Arial"/>
          <w:szCs w:val="20"/>
        </w:rPr>
        <w:t xml:space="preserve"> (meziroční pokles o 159 případů)</w:t>
      </w:r>
      <w:r w:rsidRPr="00A970D5">
        <w:rPr>
          <w:rFonts w:cs="Arial"/>
          <w:szCs w:val="20"/>
        </w:rPr>
        <w:t>.</w:t>
      </w:r>
    </w:p>
    <w:p w:rsidR="00506E9A" w:rsidRPr="004334A5" w:rsidRDefault="00506E9A" w:rsidP="00BC03A0">
      <w:pPr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szCs w:val="20"/>
        </w:rPr>
      </w:pPr>
    </w:p>
    <w:p w:rsidR="00506E9A" w:rsidRPr="00A970D5" w:rsidRDefault="00506E9A" w:rsidP="00BC03A0">
      <w:pPr>
        <w:rPr>
          <w:rFonts w:cs="Arial"/>
          <w:b/>
          <w:szCs w:val="20"/>
        </w:rPr>
      </w:pPr>
      <w:r w:rsidRPr="00A970D5">
        <w:rPr>
          <w:rFonts w:cs="Arial"/>
          <w:b/>
          <w:szCs w:val="20"/>
        </w:rPr>
        <w:t>Kontakt:</w:t>
      </w:r>
    </w:p>
    <w:p w:rsidR="00506E9A" w:rsidRPr="00A970D5" w:rsidRDefault="00506E9A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Patrik Szabo</w:t>
      </w:r>
    </w:p>
    <w:p w:rsidR="00506E9A" w:rsidRPr="00A970D5" w:rsidRDefault="00506E9A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Krajská správa ČSÚ v Ostravě</w:t>
      </w:r>
    </w:p>
    <w:p w:rsidR="00506E9A" w:rsidRPr="00A970D5" w:rsidRDefault="00506E9A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Tel.: 595 131 220</w:t>
      </w:r>
    </w:p>
    <w:p w:rsidR="00506E9A" w:rsidRPr="00A06113" w:rsidRDefault="00506E9A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E-mail: patrik.szabo@czso.cz</w:t>
      </w:r>
    </w:p>
    <w:sectPr w:rsidR="00506E9A" w:rsidRPr="00A06113" w:rsidSect="003D02AA">
      <w:headerReference w:type="default" r:id="rId12"/>
      <w:footerReference w:type="default" r:id="rId13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9A" w:rsidRDefault="00506E9A" w:rsidP="00BA6370">
      <w:r>
        <w:separator/>
      </w:r>
    </w:p>
  </w:endnote>
  <w:endnote w:type="continuationSeparator" w:id="0">
    <w:p w:rsidR="00506E9A" w:rsidRDefault="00506E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9A" w:rsidRDefault="00506E9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506E9A" w:rsidRPr="00D71A18" w:rsidRDefault="00506E9A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06E9A" w:rsidRPr="00FC7194" w:rsidRDefault="00506E9A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link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9A" w:rsidRDefault="00506E9A" w:rsidP="00BA6370">
      <w:r>
        <w:separator/>
      </w:r>
    </w:p>
  </w:footnote>
  <w:footnote w:type="continuationSeparator" w:id="0">
    <w:p w:rsidR="00506E9A" w:rsidRDefault="00506E9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9A" w:rsidRDefault="00506E9A">
    <w:pPr>
      <w:pStyle w:val="Header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506E9A" w:rsidRPr="00136EE6" w:rsidRDefault="00506E9A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06E9A" w:rsidRPr="007E622A" w:rsidRDefault="00506E9A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247D6"/>
    <w:rsid w:val="00026E2D"/>
    <w:rsid w:val="00043BF4"/>
    <w:rsid w:val="000600BF"/>
    <w:rsid w:val="0007087A"/>
    <w:rsid w:val="000716FB"/>
    <w:rsid w:val="00075FCA"/>
    <w:rsid w:val="000842D2"/>
    <w:rsid w:val="000843A5"/>
    <w:rsid w:val="00085727"/>
    <w:rsid w:val="000B0580"/>
    <w:rsid w:val="000B5D3B"/>
    <w:rsid w:val="000B6F63"/>
    <w:rsid w:val="000C435D"/>
    <w:rsid w:val="000D41EC"/>
    <w:rsid w:val="000D725D"/>
    <w:rsid w:val="000F77E7"/>
    <w:rsid w:val="001071BA"/>
    <w:rsid w:val="00112B77"/>
    <w:rsid w:val="001165D7"/>
    <w:rsid w:val="00136EE6"/>
    <w:rsid w:val="00137FE4"/>
    <w:rsid w:val="001404AB"/>
    <w:rsid w:val="0014354E"/>
    <w:rsid w:val="00143D68"/>
    <w:rsid w:val="00144D23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87657"/>
    <w:rsid w:val="001A214A"/>
    <w:rsid w:val="001A59BF"/>
    <w:rsid w:val="001A77B6"/>
    <w:rsid w:val="001B2304"/>
    <w:rsid w:val="001B403C"/>
    <w:rsid w:val="001B4BB2"/>
    <w:rsid w:val="001B607F"/>
    <w:rsid w:val="001D369A"/>
    <w:rsid w:val="001D4FB5"/>
    <w:rsid w:val="001D7448"/>
    <w:rsid w:val="001F1DC2"/>
    <w:rsid w:val="001F244C"/>
    <w:rsid w:val="002070FB"/>
    <w:rsid w:val="00211431"/>
    <w:rsid w:val="00212F49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53958"/>
    <w:rsid w:val="0026346B"/>
    <w:rsid w:val="00263C2E"/>
    <w:rsid w:val="00266B3A"/>
    <w:rsid w:val="0027415D"/>
    <w:rsid w:val="00274FC8"/>
    <w:rsid w:val="0027601F"/>
    <w:rsid w:val="00281124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0055"/>
    <w:rsid w:val="00322412"/>
    <w:rsid w:val="003301A3"/>
    <w:rsid w:val="003344CD"/>
    <w:rsid w:val="00340709"/>
    <w:rsid w:val="00341E59"/>
    <w:rsid w:val="00341F06"/>
    <w:rsid w:val="003432B8"/>
    <w:rsid w:val="00345FFE"/>
    <w:rsid w:val="00353100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2A8B"/>
    <w:rsid w:val="003B3AD4"/>
    <w:rsid w:val="003B77EF"/>
    <w:rsid w:val="003C2DCF"/>
    <w:rsid w:val="003C7FE7"/>
    <w:rsid w:val="003D02AA"/>
    <w:rsid w:val="003D04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34A5"/>
    <w:rsid w:val="00434E8D"/>
    <w:rsid w:val="004436EE"/>
    <w:rsid w:val="0045094A"/>
    <w:rsid w:val="0045115F"/>
    <w:rsid w:val="0045547F"/>
    <w:rsid w:val="00460236"/>
    <w:rsid w:val="004716D2"/>
    <w:rsid w:val="00483248"/>
    <w:rsid w:val="00485B6D"/>
    <w:rsid w:val="00490434"/>
    <w:rsid w:val="00491A9F"/>
    <w:rsid w:val="004920AD"/>
    <w:rsid w:val="0049607B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665B"/>
    <w:rsid w:val="004F78E6"/>
    <w:rsid w:val="00501A8B"/>
    <w:rsid w:val="00502EC3"/>
    <w:rsid w:val="00506E9A"/>
    <w:rsid w:val="00512D99"/>
    <w:rsid w:val="005136FE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697D"/>
    <w:rsid w:val="005577D6"/>
    <w:rsid w:val="00557F20"/>
    <w:rsid w:val="00563CBF"/>
    <w:rsid w:val="00584D41"/>
    <w:rsid w:val="00592600"/>
    <w:rsid w:val="00594A86"/>
    <w:rsid w:val="005A4CF0"/>
    <w:rsid w:val="005B4C1E"/>
    <w:rsid w:val="005E4319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7C75"/>
    <w:rsid w:val="0064139A"/>
    <w:rsid w:val="00642389"/>
    <w:rsid w:val="00654707"/>
    <w:rsid w:val="0066424E"/>
    <w:rsid w:val="00664D4C"/>
    <w:rsid w:val="00671136"/>
    <w:rsid w:val="00675D16"/>
    <w:rsid w:val="00681B2E"/>
    <w:rsid w:val="006B49DC"/>
    <w:rsid w:val="006B75CC"/>
    <w:rsid w:val="006C04C4"/>
    <w:rsid w:val="006C157F"/>
    <w:rsid w:val="006C1BA3"/>
    <w:rsid w:val="006D0967"/>
    <w:rsid w:val="006E024F"/>
    <w:rsid w:val="006E36A6"/>
    <w:rsid w:val="006E4E81"/>
    <w:rsid w:val="006E6C9C"/>
    <w:rsid w:val="006F394C"/>
    <w:rsid w:val="006F5091"/>
    <w:rsid w:val="007065DA"/>
    <w:rsid w:val="00707081"/>
    <w:rsid w:val="00707F7D"/>
    <w:rsid w:val="0071495C"/>
    <w:rsid w:val="00715F2C"/>
    <w:rsid w:val="00717D62"/>
    <w:rsid w:val="00717EC5"/>
    <w:rsid w:val="007228AE"/>
    <w:rsid w:val="00727149"/>
    <w:rsid w:val="00727525"/>
    <w:rsid w:val="00735C0E"/>
    <w:rsid w:val="00737B80"/>
    <w:rsid w:val="00740955"/>
    <w:rsid w:val="007422DD"/>
    <w:rsid w:val="00744867"/>
    <w:rsid w:val="00745928"/>
    <w:rsid w:val="007572B2"/>
    <w:rsid w:val="00757EB3"/>
    <w:rsid w:val="007741A1"/>
    <w:rsid w:val="007839E8"/>
    <w:rsid w:val="00783B28"/>
    <w:rsid w:val="00791849"/>
    <w:rsid w:val="00796380"/>
    <w:rsid w:val="00796B09"/>
    <w:rsid w:val="007A18B2"/>
    <w:rsid w:val="007A1F47"/>
    <w:rsid w:val="007A57F2"/>
    <w:rsid w:val="007B1333"/>
    <w:rsid w:val="007B6B7C"/>
    <w:rsid w:val="007C4721"/>
    <w:rsid w:val="007D588F"/>
    <w:rsid w:val="007D5C36"/>
    <w:rsid w:val="007D7E4F"/>
    <w:rsid w:val="007E2A8E"/>
    <w:rsid w:val="007E36A4"/>
    <w:rsid w:val="007E4DDA"/>
    <w:rsid w:val="007E622A"/>
    <w:rsid w:val="007F4052"/>
    <w:rsid w:val="007F433C"/>
    <w:rsid w:val="007F4AEB"/>
    <w:rsid w:val="007F6A09"/>
    <w:rsid w:val="007F75B2"/>
    <w:rsid w:val="008043C4"/>
    <w:rsid w:val="00806C78"/>
    <w:rsid w:val="008108D7"/>
    <w:rsid w:val="00831B1B"/>
    <w:rsid w:val="00832184"/>
    <w:rsid w:val="00835EE1"/>
    <w:rsid w:val="008565AD"/>
    <w:rsid w:val="0085764E"/>
    <w:rsid w:val="00861CF3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1D4"/>
    <w:rsid w:val="008A4BA5"/>
    <w:rsid w:val="008A5F4F"/>
    <w:rsid w:val="008A750A"/>
    <w:rsid w:val="008B0C20"/>
    <w:rsid w:val="008B39EB"/>
    <w:rsid w:val="008C384C"/>
    <w:rsid w:val="008D0F11"/>
    <w:rsid w:val="008F0ED1"/>
    <w:rsid w:val="008F2493"/>
    <w:rsid w:val="008F35B4"/>
    <w:rsid w:val="008F63FB"/>
    <w:rsid w:val="008F73B4"/>
    <w:rsid w:val="009029A0"/>
    <w:rsid w:val="00905E60"/>
    <w:rsid w:val="00923FA7"/>
    <w:rsid w:val="00933467"/>
    <w:rsid w:val="00937BB3"/>
    <w:rsid w:val="0094402F"/>
    <w:rsid w:val="009440AD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B7B26"/>
    <w:rsid w:val="009C2234"/>
    <w:rsid w:val="009C420F"/>
    <w:rsid w:val="009C7FDA"/>
    <w:rsid w:val="009D015B"/>
    <w:rsid w:val="009D2FB8"/>
    <w:rsid w:val="009D564B"/>
    <w:rsid w:val="00A00672"/>
    <w:rsid w:val="00A06113"/>
    <w:rsid w:val="00A14779"/>
    <w:rsid w:val="00A4343D"/>
    <w:rsid w:val="00A47AD6"/>
    <w:rsid w:val="00A502F1"/>
    <w:rsid w:val="00A70A83"/>
    <w:rsid w:val="00A81EB3"/>
    <w:rsid w:val="00A842CF"/>
    <w:rsid w:val="00A85864"/>
    <w:rsid w:val="00A970D5"/>
    <w:rsid w:val="00AA06EA"/>
    <w:rsid w:val="00AB5407"/>
    <w:rsid w:val="00AB5B8B"/>
    <w:rsid w:val="00AC1D75"/>
    <w:rsid w:val="00AD5BAE"/>
    <w:rsid w:val="00AE2561"/>
    <w:rsid w:val="00AE3FCA"/>
    <w:rsid w:val="00AE6D5B"/>
    <w:rsid w:val="00AF2776"/>
    <w:rsid w:val="00B00C1D"/>
    <w:rsid w:val="00B03E21"/>
    <w:rsid w:val="00B1128D"/>
    <w:rsid w:val="00B129C9"/>
    <w:rsid w:val="00B16F5B"/>
    <w:rsid w:val="00B25A2C"/>
    <w:rsid w:val="00B40799"/>
    <w:rsid w:val="00B42EEC"/>
    <w:rsid w:val="00B472EF"/>
    <w:rsid w:val="00B67957"/>
    <w:rsid w:val="00B7292C"/>
    <w:rsid w:val="00B850F6"/>
    <w:rsid w:val="00B926EA"/>
    <w:rsid w:val="00BA439F"/>
    <w:rsid w:val="00BA5E50"/>
    <w:rsid w:val="00BA6370"/>
    <w:rsid w:val="00BA75E3"/>
    <w:rsid w:val="00BB72F0"/>
    <w:rsid w:val="00BC03A0"/>
    <w:rsid w:val="00BC1467"/>
    <w:rsid w:val="00BC2B39"/>
    <w:rsid w:val="00BD2873"/>
    <w:rsid w:val="00BD4F35"/>
    <w:rsid w:val="00BE06A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BA9"/>
    <w:rsid w:val="00C71FD8"/>
    <w:rsid w:val="00C7425A"/>
    <w:rsid w:val="00C8406E"/>
    <w:rsid w:val="00C93905"/>
    <w:rsid w:val="00C9586E"/>
    <w:rsid w:val="00CA2A32"/>
    <w:rsid w:val="00CA7E45"/>
    <w:rsid w:val="00CB2709"/>
    <w:rsid w:val="00CB38FF"/>
    <w:rsid w:val="00CB6F89"/>
    <w:rsid w:val="00CB7797"/>
    <w:rsid w:val="00CC4647"/>
    <w:rsid w:val="00CC4EEF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3B1D"/>
    <w:rsid w:val="00D448C2"/>
    <w:rsid w:val="00D54CF4"/>
    <w:rsid w:val="00D63917"/>
    <w:rsid w:val="00D666C3"/>
    <w:rsid w:val="00D670D2"/>
    <w:rsid w:val="00D71A18"/>
    <w:rsid w:val="00D75B4C"/>
    <w:rsid w:val="00D805DC"/>
    <w:rsid w:val="00D80795"/>
    <w:rsid w:val="00D8562F"/>
    <w:rsid w:val="00D86A28"/>
    <w:rsid w:val="00DB13CA"/>
    <w:rsid w:val="00DB3587"/>
    <w:rsid w:val="00DB45FD"/>
    <w:rsid w:val="00DB517B"/>
    <w:rsid w:val="00DB536C"/>
    <w:rsid w:val="00DC2AF6"/>
    <w:rsid w:val="00DD7205"/>
    <w:rsid w:val="00DE15B4"/>
    <w:rsid w:val="00DF41CF"/>
    <w:rsid w:val="00DF47FE"/>
    <w:rsid w:val="00DF4E7E"/>
    <w:rsid w:val="00DF7AB3"/>
    <w:rsid w:val="00E2374E"/>
    <w:rsid w:val="00E26704"/>
    <w:rsid w:val="00E27C40"/>
    <w:rsid w:val="00E31980"/>
    <w:rsid w:val="00E374C6"/>
    <w:rsid w:val="00E40B03"/>
    <w:rsid w:val="00E54E3F"/>
    <w:rsid w:val="00E6423C"/>
    <w:rsid w:val="00E676DA"/>
    <w:rsid w:val="00E73D0E"/>
    <w:rsid w:val="00E74A72"/>
    <w:rsid w:val="00E77140"/>
    <w:rsid w:val="00E850A0"/>
    <w:rsid w:val="00E90056"/>
    <w:rsid w:val="00E91EC0"/>
    <w:rsid w:val="00E9368F"/>
    <w:rsid w:val="00E93830"/>
    <w:rsid w:val="00E93E0E"/>
    <w:rsid w:val="00EA1186"/>
    <w:rsid w:val="00EA7D0F"/>
    <w:rsid w:val="00EA7F3B"/>
    <w:rsid w:val="00EB1ED3"/>
    <w:rsid w:val="00EC2D51"/>
    <w:rsid w:val="00ED7892"/>
    <w:rsid w:val="00F00003"/>
    <w:rsid w:val="00F00D6D"/>
    <w:rsid w:val="00F038BC"/>
    <w:rsid w:val="00F122E1"/>
    <w:rsid w:val="00F12DFF"/>
    <w:rsid w:val="00F13FE5"/>
    <w:rsid w:val="00F26395"/>
    <w:rsid w:val="00F310A4"/>
    <w:rsid w:val="00F43A6D"/>
    <w:rsid w:val="00F46F18"/>
    <w:rsid w:val="00F52536"/>
    <w:rsid w:val="00F55AE6"/>
    <w:rsid w:val="00F6247F"/>
    <w:rsid w:val="00F62969"/>
    <w:rsid w:val="00F62A45"/>
    <w:rsid w:val="00F645BC"/>
    <w:rsid w:val="00F76853"/>
    <w:rsid w:val="00F801AB"/>
    <w:rsid w:val="00F82157"/>
    <w:rsid w:val="00F87E58"/>
    <w:rsid w:val="00FB000A"/>
    <w:rsid w:val="00FB005B"/>
    <w:rsid w:val="00FB687C"/>
    <w:rsid w:val="00FC7194"/>
    <w:rsid w:val="00FE0A4F"/>
    <w:rsid w:val="00FF3A90"/>
    <w:rsid w:val="00FF5A49"/>
    <w:rsid w:val="00FF760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Heading1">
    <w:name w:val="heading 1"/>
    <w:aliases w:val="Mezititulek_"/>
    <w:basedOn w:val="Normal"/>
    <w:next w:val="Normal"/>
    <w:link w:val="Heading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Heading3">
    <w:name w:val="heading 3"/>
    <w:aliases w:val="Mezititulek"/>
    <w:basedOn w:val="Normal"/>
    <w:next w:val="Normal"/>
    <w:link w:val="Heading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zititulek_ Char"/>
    <w:basedOn w:val="DefaultParagraphFont"/>
    <w:link w:val="Heading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Heading3Char">
    <w:name w:val="Heading 3 Char"/>
    <w:aliases w:val="Mezititulek Char"/>
    <w:basedOn w:val="DefaultParagraphFont"/>
    <w:link w:val="Heading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Header">
    <w:name w:val="header"/>
    <w:basedOn w:val="Normal"/>
    <w:link w:val="Header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3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63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al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al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al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Title">
    <w:name w:val="Title"/>
    <w:aliases w:val="Titulek_"/>
    <w:basedOn w:val="Normal"/>
    <w:next w:val="Normal"/>
    <w:link w:val="Title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TitleChar">
    <w:name w:val="Title Char"/>
    <w:aliases w:val="Titulek_ Char"/>
    <w:basedOn w:val="DefaultParagraphFont"/>
    <w:link w:val="Title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SubtleReference">
    <w:name w:val="Subtle Reference"/>
    <w:basedOn w:val="DefaultParagraphFont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al"/>
    <w:link w:val="TabulkaGrafChar"/>
    <w:uiPriority w:val="99"/>
    <w:rsid w:val="007A57F2"/>
    <w:pPr>
      <w:spacing w:line="276" w:lineRule="auto"/>
    </w:pPr>
    <w:rPr>
      <w:rFonts w:ascii="Arial" w:hAnsi="Arial"/>
      <w:b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rsid w:val="009D56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D56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6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64B"/>
    <w:rPr>
      <w:b/>
    </w:rPr>
  </w:style>
  <w:style w:type="paragraph" w:styleId="BodyText2">
    <w:name w:val="Body Text 2"/>
    <w:basedOn w:val="Normal"/>
    <w:link w:val="BodyText2Char"/>
    <w:uiPriority w:val="99"/>
    <w:semiHidden/>
    <w:rsid w:val="00246BE0"/>
    <w:pPr>
      <w:spacing w:before="120" w:line="240" w:lineRule="auto"/>
      <w:jc w:val="both"/>
    </w:pPr>
    <w:rPr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BE0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86</TotalTime>
  <Pages>5</Pages>
  <Words>842</Words>
  <Characters>4968</Characters>
  <Application>Microsoft Office Outlook</Application>
  <DocSecurity>0</DocSecurity>
  <Lines>0</Lines>
  <Paragraphs>0</Paragraphs>
  <ScaleCrop>false</ScaleCrop>
  <Company>ČSÚ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JD</dc:creator>
  <cp:keywords/>
  <dc:description/>
  <cp:lastModifiedBy>_</cp:lastModifiedBy>
  <cp:revision>11</cp:revision>
  <cp:lastPrinted>2019-12-10T14:11:00Z</cp:lastPrinted>
  <dcterms:created xsi:type="dcterms:W3CDTF">2021-03-20T12:29:00Z</dcterms:created>
  <dcterms:modified xsi:type="dcterms:W3CDTF">2021-03-21T14:07:00Z</dcterms:modified>
</cp:coreProperties>
</file>