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C2" w:rsidRPr="007C01FE" w:rsidRDefault="008108C2" w:rsidP="00FC7194">
      <w:pPr>
        <w:pStyle w:val="Datum"/>
      </w:pPr>
      <w:r>
        <w:t>5. 2</w:t>
      </w:r>
      <w:r w:rsidRPr="007C01FE">
        <w:t>. 202</w:t>
      </w:r>
      <w:r>
        <w:t>1</w:t>
      </w:r>
    </w:p>
    <w:p w:rsidR="008108C2" w:rsidRPr="007C01FE" w:rsidRDefault="008108C2" w:rsidP="00FC7194">
      <w:pPr>
        <w:pStyle w:val="Nzev"/>
      </w:pPr>
      <w:r w:rsidRPr="002206F6">
        <w:t>Dopravní nehody</w:t>
      </w:r>
      <w:r>
        <w:t xml:space="preserve"> v </w:t>
      </w:r>
      <w:r w:rsidRPr="007C01FE">
        <w:t>Moravskoslezském kraji</w:t>
      </w:r>
      <w:r>
        <w:t xml:space="preserve"> v roce 2020</w:t>
      </w:r>
    </w:p>
    <w:p w:rsidR="008108C2" w:rsidRPr="007C01FE" w:rsidRDefault="008108C2" w:rsidP="00E71F57">
      <w:pPr>
        <w:pStyle w:val="Perex"/>
        <w:rPr>
          <w:bCs/>
          <w:szCs w:val="20"/>
        </w:rPr>
      </w:pPr>
      <w:r w:rsidRPr="00817D4B">
        <w:rPr>
          <w:bCs/>
          <w:szCs w:val="24"/>
          <w:lang w:eastAsia="cs-CZ"/>
        </w:rPr>
        <w:t xml:space="preserve">Podle </w:t>
      </w:r>
      <w:r w:rsidR="008F3BBD">
        <w:rPr>
          <w:bCs/>
          <w:szCs w:val="24"/>
          <w:lang w:eastAsia="cs-CZ"/>
        </w:rPr>
        <w:t xml:space="preserve">předběžných </w:t>
      </w:r>
      <w:r w:rsidRPr="00817D4B">
        <w:rPr>
          <w:bCs/>
          <w:szCs w:val="24"/>
          <w:lang w:eastAsia="cs-CZ"/>
        </w:rPr>
        <w:t xml:space="preserve">údajů </w:t>
      </w:r>
      <w:r>
        <w:rPr>
          <w:bCs/>
          <w:szCs w:val="24"/>
          <w:lang w:eastAsia="cs-CZ"/>
        </w:rPr>
        <w:t>Policejního prezi</w:t>
      </w:r>
      <w:r w:rsidRPr="00817D4B">
        <w:rPr>
          <w:bCs/>
          <w:szCs w:val="24"/>
          <w:lang w:eastAsia="cs-CZ"/>
        </w:rPr>
        <w:t xml:space="preserve">dia </w:t>
      </w:r>
      <w:r>
        <w:rPr>
          <w:bCs/>
          <w:szCs w:val="24"/>
          <w:lang w:eastAsia="cs-CZ"/>
        </w:rPr>
        <w:t>Č</w:t>
      </w:r>
      <w:r w:rsidRPr="00817D4B">
        <w:rPr>
          <w:bCs/>
          <w:szCs w:val="24"/>
          <w:lang w:eastAsia="cs-CZ"/>
        </w:rPr>
        <w:t>eské republiky bylo do konce roku 2020</w:t>
      </w:r>
      <w:r>
        <w:rPr>
          <w:bCs/>
          <w:szCs w:val="24"/>
          <w:lang w:eastAsia="cs-CZ"/>
        </w:rPr>
        <w:t xml:space="preserve"> v </w:t>
      </w:r>
      <w:r w:rsidRPr="00817D4B">
        <w:rPr>
          <w:bCs/>
          <w:szCs w:val="24"/>
          <w:lang w:eastAsia="cs-CZ"/>
        </w:rPr>
        <w:t>Moravskoslezském kraji evidováno 9</w:t>
      </w:r>
      <w:r>
        <w:rPr>
          <w:bCs/>
          <w:szCs w:val="24"/>
          <w:lang w:eastAsia="cs-CZ"/>
        </w:rPr>
        <w:t> </w:t>
      </w:r>
      <w:r w:rsidRPr="00817D4B">
        <w:rPr>
          <w:bCs/>
          <w:szCs w:val="24"/>
          <w:lang w:eastAsia="cs-CZ"/>
        </w:rPr>
        <w:t>197</w:t>
      </w:r>
      <w:r>
        <w:rPr>
          <w:bCs/>
          <w:szCs w:val="24"/>
          <w:lang w:eastAsia="cs-CZ"/>
        </w:rPr>
        <w:t> dopravních nehod, což bylo o </w:t>
      </w:r>
      <w:r w:rsidRPr="00817D4B">
        <w:rPr>
          <w:bCs/>
          <w:szCs w:val="24"/>
          <w:lang w:eastAsia="cs-CZ"/>
        </w:rPr>
        <w:t>1</w:t>
      </w:r>
      <w:r>
        <w:rPr>
          <w:bCs/>
          <w:szCs w:val="24"/>
          <w:lang w:eastAsia="cs-CZ"/>
        </w:rPr>
        <w:t> </w:t>
      </w:r>
      <w:r w:rsidRPr="00817D4B">
        <w:rPr>
          <w:bCs/>
          <w:szCs w:val="24"/>
          <w:lang w:eastAsia="cs-CZ"/>
        </w:rPr>
        <w:t>053</w:t>
      </w:r>
      <w:r>
        <w:rPr>
          <w:bCs/>
          <w:szCs w:val="24"/>
          <w:lang w:eastAsia="cs-CZ"/>
        </w:rPr>
        <w:t> </w:t>
      </w:r>
      <w:r w:rsidRPr="00817D4B">
        <w:rPr>
          <w:bCs/>
          <w:szCs w:val="24"/>
          <w:lang w:eastAsia="cs-CZ"/>
        </w:rPr>
        <w:t>nehod méně než</w:t>
      </w:r>
      <w:r>
        <w:rPr>
          <w:bCs/>
          <w:szCs w:val="24"/>
          <w:lang w:eastAsia="cs-CZ"/>
        </w:rPr>
        <w:t xml:space="preserve"> v roce 2019</w:t>
      </w:r>
      <w:r w:rsidRPr="00817D4B">
        <w:rPr>
          <w:bCs/>
          <w:szCs w:val="24"/>
          <w:lang w:eastAsia="cs-CZ"/>
        </w:rPr>
        <w:t>.</w:t>
      </w:r>
      <w:r>
        <w:rPr>
          <w:bCs/>
          <w:szCs w:val="24"/>
          <w:lang w:eastAsia="cs-CZ"/>
        </w:rPr>
        <w:t xml:space="preserve"> Při těchto nehodách bylo usmrceno 38 osob a dalších 154 osob bylo zraněno těžce a 1 849 lehce. Věcná škoda dosáhla více než 500 milionů korun. Pod vlivem alkoholu bylo v Moravskoslezském kraji spácháno 428 dopravních nehod, z toho 9 viníků současně požilo drogy. Čistě pod vlivem drog pak bylo spácháno v kraji 25 nehod.</w:t>
      </w:r>
    </w:p>
    <w:p w:rsidR="008108C2" w:rsidRDefault="008108C2" w:rsidP="00442446">
      <w:pPr>
        <w:rPr>
          <w:rFonts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Za celý rok </w:t>
      </w:r>
      <w:r w:rsidRPr="007C01FE">
        <w:rPr>
          <w:rFonts w:cs="Arial"/>
          <w:spacing w:val="-3"/>
          <w:szCs w:val="24"/>
          <w:lang w:eastAsia="cs-CZ"/>
        </w:rPr>
        <w:t>20</w:t>
      </w:r>
      <w:r>
        <w:rPr>
          <w:rFonts w:cs="Arial"/>
          <w:spacing w:val="-3"/>
          <w:szCs w:val="24"/>
          <w:lang w:eastAsia="cs-CZ"/>
        </w:rPr>
        <w:t>20</w:t>
      </w:r>
      <w:r w:rsidRPr="007C01FE">
        <w:rPr>
          <w:rFonts w:cs="Arial"/>
          <w:spacing w:val="-3"/>
          <w:szCs w:val="24"/>
          <w:lang w:eastAsia="cs-CZ"/>
        </w:rPr>
        <w:t xml:space="preserve"> bylo </w:t>
      </w:r>
      <w:r>
        <w:rPr>
          <w:rFonts w:cs="Arial"/>
          <w:spacing w:val="-3"/>
          <w:szCs w:val="24"/>
          <w:lang w:eastAsia="cs-CZ"/>
        </w:rPr>
        <w:t>Policií České republiky</w:t>
      </w:r>
      <w:r w:rsidRPr="007C01FE">
        <w:rPr>
          <w:rFonts w:cs="Arial"/>
          <w:spacing w:val="-3"/>
          <w:szCs w:val="24"/>
          <w:lang w:eastAsia="cs-CZ"/>
        </w:rPr>
        <w:t xml:space="preserve"> evidováno</w:t>
      </w:r>
      <w:r>
        <w:rPr>
          <w:rFonts w:cs="Arial"/>
          <w:spacing w:val="-3"/>
          <w:szCs w:val="24"/>
          <w:lang w:eastAsia="cs-CZ"/>
        </w:rPr>
        <w:t xml:space="preserve"> v </w:t>
      </w:r>
      <w:r w:rsidRPr="007C01FE">
        <w:rPr>
          <w:rFonts w:cs="Arial"/>
          <w:spacing w:val="-3"/>
          <w:szCs w:val="24"/>
          <w:lang w:eastAsia="cs-CZ"/>
        </w:rPr>
        <w:t xml:space="preserve">Moravskoslezském kraji </w:t>
      </w:r>
      <w:r>
        <w:rPr>
          <w:rFonts w:cs="Arial"/>
          <w:spacing w:val="-3"/>
          <w:szCs w:val="24"/>
          <w:lang w:eastAsia="cs-CZ"/>
        </w:rPr>
        <w:t>9 197 </w:t>
      </w:r>
      <w:r>
        <w:rPr>
          <w:rFonts w:cs="Arial"/>
          <w:b/>
          <w:bCs/>
          <w:spacing w:val="-3"/>
          <w:szCs w:val="24"/>
          <w:lang w:eastAsia="cs-CZ"/>
        </w:rPr>
        <w:t>dopravních nehod</w:t>
      </w:r>
      <w:r w:rsidRPr="007C01FE">
        <w:rPr>
          <w:rFonts w:cs="Arial"/>
          <w:bCs/>
          <w:spacing w:val="-3"/>
          <w:szCs w:val="24"/>
          <w:lang w:eastAsia="cs-CZ"/>
        </w:rPr>
        <w:t xml:space="preserve">, </w:t>
      </w:r>
      <w:r>
        <w:rPr>
          <w:rFonts w:cs="Arial"/>
          <w:spacing w:val="-3"/>
          <w:szCs w:val="24"/>
          <w:lang w:eastAsia="cs-CZ"/>
        </w:rPr>
        <w:t>což představovalo 9,7 % všech dopravních nehod na území České republiky</w:t>
      </w:r>
      <w:r w:rsidRPr="007C01FE">
        <w:rPr>
          <w:rFonts w:cs="Arial"/>
          <w:spacing w:val="-3"/>
          <w:szCs w:val="24"/>
          <w:lang w:eastAsia="cs-CZ"/>
        </w:rPr>
        <w:t>.</w:t>
      </w:r>
      <w:r>
        <w:rPr>
          <w:rFonts w:cs="Arial"/>
          <w:spacing w:val="-3"/>
          <w:szCs w:val="24"/>
          <w:lang w:eastAsia="cs-CZ"/>
        </w:rPr>
        <w:t xml:space="preserve"> Větší podíl na celkové nehodovosti měly Hlavní město Praha (17,9 %) a kraje Středočeský (14,7 %) a Ústecký (10,8 %). Nejmenší podíl na nehodách v Česku zaznamenal Karlovarský</w:t>
      </w:r>
      <w:r w:rsidRPr="00456F73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kraj (2,4 %).</w:t>
      </w:r>
    </w:p>
    <w:p w:rsidR="008108C2" w:rsidRDefault="008108C2" w:rsidP="00442446">
      <w:pPr>
        <w:rPr>
          <w:rFonts w:cs="Arial"/>
          <w:spacing w:val="-3"/>
          <w:szCs w:val="24"/>
          <w:lang w:eastAsia="cs-CZ"/>
        </w:rPr>
      </w:pPr>
    </w:p>
    <w:p w:rsidR="008108C2" w:rsidRPr="00080630" w:rsidRDefault="000D5FE5" w:rsidP="00442446">
      <w:pPr>
        <w:rPr>
          <w:rFonts w:cs="Arial"/>
          <w:spacing w:val="-3"/>
          <w:szCs w:val="24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8.25pt">
            <v:imagedata r:id="rId6" o:title=""/>
          </v:shape>
        </w:pict>
      </w:r>
    </w:p>
    <w:p w:rsidR="008108C2" w:rsidRDefault="008108C2" w:rsidP="00442446">
      <w:pPr>
        <w:rPr>
          <w:rFonts w:cs="Arial"/>
          <w:spacing w:val="-3"/>
          <w:szCs w:val="24"/>
          <w:lang w:eastAsia="cs-CZ"/>
        </w:rPr>
      </w:pPr>
    </w:p>
    <w:p w:rsidR="008108C2" w:rsidRDefault="008108C2" w:rsidP="00442446">
      <w:pPr>
        <w:rPr>
          <w:rFonts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Meziročně počet nehod na území kraje poklesl o 10,3 % (</w:t>
      </w:r>
      <w:r w:rsidR="00E07C0C">
        <w:rPr>
          <w:rFonts w:cs="Arial"/>
          <w:spacing w:val="-3"/>
          <w:szCs w:val="24"/>
          <w:lang w:eastAsia="cs-CZ"/>
        </w:rPr>
        <w:t>o </w:t>
      </w:r>
      <w:r>
        <w:rPr>
          <w:rFonts w:cs="Arial"/>
          <w:spacing w:val="-3"/>
          <w:szCs w:val="24"/>
          <w:lang w:eastAsia="cs-CZ"/>
        </w:rPr>
        <w:t>1</w:t>
      </w:r>
      <w:r w:rsidR="001D1C8F">
        <w:rPr>
          <w:rFonts w:cs="Arial"/>
          <w:spacing w:val="-3"/>
          <w:szCs w:val="24"/>
          <w:lang w:eastAsia="cs-CZ"/>
        </w:rPr>
        <w:t> </w:t>
      </w:r>
      <w:r>
        <w:rPr>
          <w:rFonts w:cs="Arial"/>
          <w:spacing w:val="-3"/>
          <w:szCs w:val="24"/>
          <w:lang w:eastAsia="cs-CZ"/>
        </w:rPr>
        <w:t>053</w:t>
      </w:r>
      <w:r w:rsidR="001D1C8F">
        <w:rPr>
          <w:rFonts w:cs="Arial"/>
          <w:spacing w:val="-3"/>
          <w:szCs w:val="24"/>
          <w:lang w:eastAsia="cs-CZ"/>
        </w:rPr>
        <w:t> </w:t>
      </w:r>
      <w:r>
        <w:rPr>
          <w:rFonts w:cs="Arial"/>
          <w:spacing w:val="-3"/>
          <w:szCs w:val="24"/>
          <w:lang w:eastAsia="cs-CZ"/>
        </w:rPr>
        <w:t>nehod), přičemž celorepubliková hodnota činila 11,9 %.</w:t>
      </w:r>
      <w:r w:rsidRPr="007C01FE">
        <w:rPr>
          <w:rFonts w:cs="Arial"/>
          <w:bCs/>
          <w:spacing w:val="-3"/>
          <w:szCs w:val="24"/>
          <w:lang w:eastAsia="cs-CZ"/>
        </w:rPr>
        <w:t xml:space="preserve"> </w:t>
      </w:r>
      <w:r>
        <w:rPr>
          <w:rFonts w:cs="Arial"/>
          <w:bCs/>
          <w:spacing w:val="-3"/>
          <w:szCs w:val="24"/>
          <w:lang w:eastAsia="cs-CZ"/>
        </w:rPr>
        <w:t>Došlo tak ke změně v trendu každoročně rostoucí nehodovosti v kraji, neboť meziroční úbytek dopravních nehod byl naposledy zaznamenán v roce 2010.</w:t>
      </w:r>
      <w:r>
        <w:rPr>
          <w:rFonts w:cs="Arial"/>
          <w:spacing w:val="-3"/>
          <w:szCs w:val="24"/>
          <w:lang w:eastAsia="cs-CZ"/>
        </w:rPr>
        <w:t xml:space="preserve"> Ve srovnání s ostatními kraji </w:t>
      </w:r>
      <w:r w:rsidR="001D1C8F">
        <w:rPr>
          <w:rFonts w:cs="Arial"/>
          <w:spacing w:val="-3"/>
          <w:szCs w:val="24"/>
          <w:lang w:eastAsia="cs-CZ"/>
        </w:rPr>
        <w:t>se jednalo o pátý</w:t>
      </w:r>
      <w:r>
        <w:rPr>
          <w:rFonts w:cs="Arial"/>
          <w:spacing w:val="-3"/>
          <w:szCs w:val="24"/>
          <w:lang w:eastAsia="cs-CZ"/>
        </w:rPr>
        <w:t xml:space="preserve"> </w:t>
      </w:r>
      <w:r w:rsidR="001D1C8F">
        <w:rPr>
          <w:rFonts w:cs="Arial"/>
          <w:spacing w:val="-3"/>
          <w:szCs w:val="24"/>
          <w:lang w:eastAsia="cs-CZ"/>
        </w:rPr>
        <w:t xml:space="preserve">největší </w:t>
      </w:r>
      <w:r>
        <w:rPr>
          <w:rFonts w:cs="Arial"/>
          <w:spacing w:val="-3"/>
          <w:szCs w:val="24"/>
          <w:lang w:eastAsia="cs-CZ"/>
        </w:rPr>
        <w:t xml:space="preserve">meziroční pokles. Snížení nehodovosti napříč všemi kraji </w:t>
      </w:r>
      <w:r>
        <w:rPr>
          <w:rFonts w:cs="Arial"/>
          <w:spacing w:val="-3"/>
          <w:szCs w:val="24"/>
          <w:lang w:eastAsia="cs-CZ"/>
        </w:rPr>
        <w:lastRenderedPageBreak/>
        <w:t>Česka lze dát do souvislosti s pandemií koronaviru, kvůli níž byl na území republiky vyhlášen nouzový stav a omezen volný pohyb osob.</w:t>
      </w:r>
    </w:p>
    <w:p w:rsidR="008108C2" w:rsidRDefault="008108C2" w:rsidP="00442446">
      <w:pPr>
        <w:rPr>
          <w:rFonts w:cs="Arial"/>
          <w:spacing w:val="-3"/>
          <w:szCs w:val="24"/>
          <w:lang w:eastAsia="cs-CZ"/>
        </w:rPr>
      </w:pPr>
    </w:p>
    <w:p w:rsidR="008108C2" w:rsidRPr="007C01FE" w:rsidRDefault="008108C2" w:rsidP="00442446">
      <w:r>
        <w:rPr>
          <w:rFonts w:cs="Arial"/>
          <w:spacing w:val="-3"/>
          <w:szCs w:val="24"/>
          <w:lang w:eastAsia="cs-CZ"/>
        </w:rPr>
        <w:t>Celorepublikově došlo podle dostupných údajů k nejvíce dopravním nehodám v pátek, naopak neděle byla dnem s nejmenším počtem nehod. Obdobně byl nejhorším měsícem srpen, zatímco v březnu jich bylo skoro o třetinu méně.</w:t>
      </w:r>
    </w:p>
    <w:p w:rsidR="008108C2" w:rsidRPr="007C01FE" w:rsidRDefault="008108C2" w:rsidP="00AA10A1"/>
    <w:p w:rsidR="008108C2" w:rsidRDefault="008108C2" w:rsidP="005A5C9F">
      <w:r>
        <w:t xml:space="preserve">V kraji </w:t>
      </w:r>
      <w:r w:rsidRPr="00231D97">
        <w:rPr>
          <w:b/>
        </w:rPr>
        <w:t>zemřelo</w:t>
      </w:r>
      <w:r>
        <w:t xml:space="preserve"> do 24 hodin po dopravní nehodě 38 osob, což bylo vůbec nejméně od roku 1996. </w:t>
      </w:r>
      <w:r w:rsidR="00C00440">
        <w:t xml:space="preserve">V 15 případech se jednalo o řidiče osobního či nákladního vozidla, dále přišlo o život osm chodců, šest cyklistů a pět motocyklistů </w:t>
      </w:r>
      <w:r w:rsidR="00E07C0C">
        <w:t>a </w:t>
      </w:r>
      <w:r w:rsidR="00C00440">
        <w:t xml:space="preserve">čtyři spolujezdci. </w:t>
      </w:r>
      <w:r>
        <w:t xml:space="preserve">Meziročně </w:t>
      </w:r>
      <w:r w:rsidR="00C00440">
        <w:t>celkový</w:t>
      </w:r>
      <w:r>
        <w:t xml:space="preserve"> počet usmrcených klesl o 28,3 % (o 15 osob), </w:t>
      </w:r>
      <w:r w:rsidR="001D1C8F">
        <w:t>ještě výraznější</w:t>
      </w:r>
      <w:r>
        <w:t xml:space="preserve"> pokles zaznamenali</w:t>
      </w:r>
      <w:r w:rsidR="001D1C8F">
        <w:t xml:space="preserve"> v Královéhradeckém, Jihočeském a Olomouckém kraji. V</w:t>
      </w:r>
      <w:r>
        <w:t> pěti krajích (Praze, Plzeňském, Ústeckém, Libereckém a Zlínském kraji) naopak počet usmrcených proti roku 2019 vzrostl. Nejvíce osob zemřelo v roce 2020 na silnicích ve Středočeském kraji (79 osob), naopak nejméně jich zahynulo v Karlovarském kraji (11 osob).</w:t>
      </w:r>
    </w:p>
    <w:p w:rsidR="008108C2" w:rsidRPr="0053715D" w:rsidRDefault="008108C2" w:rsidP="005A5C9F"/>
    <w:p w:rsidR="008108C2" w:rsidRDefault="008108C2" w:rsidP="005A5C9F">
      <w:pPr>
        <w:rPr>
          <w:bCs/>
          <w:szCs w:val="20"/>
        </w:rPr>
      </w:pPr>
      <w:r>
        <w:rPr>
          <w:bCs/>
          <w:szCs w:val="20"/>
        </w:rPr>
        <w:t xml:space="preserve">Statistické údaje o počtu </w:t>
      </w:r>
      <w:r w:rsidRPr="0053715D">
        <w:rPr>
          <w:b/>
          <w:bCs/>
          <w:szCs w:val="20"/>
        </w:rPr>
        <w:t xml:space="preserve">těžce </w:t>
      </w:r>
      <w:r>
        <w:rPr>
          <w:b/>
          <w:bCs/>
          <w:szCs w:val="20"/>
        </w:rPr>
        <w:t>z</w:t>
      </w:r>
      <w:r w:rsidRPr="0053715D">
        <w:rPr>
          <w:b/>
          <w:bCs/>
          <w:szCs w:val="20"/>
        </w:rPr>
        <w:t>raněných</w:t>
      </w:r>
      <w:r>
        <w:rPr>
          <w:bCs/>
          <w:szCs w:val="20"/>
        </w:rPr>
        <w:t xml:space="preserve"> již tak příznivé pro Moravskoslezský kraj nejsou. </w:t>
      </w:r>
      <w:r w:rsidR="00D912EC">
        <w:rPr>
          <w:bCs/>
          <w:szCs w:val="20"/>
        </w:rPr>
        <w:t>V</w:t>
      </w:r>
      <w:r>
        <w:rPr>
          <w:bCs/>
          <w:szCs w:val="20"/>
        </w:rPr>
        <w:t xml:space="preserve"> kraji bylo těžce zraněno 154 osob, což je o 4 osoby (2,7 %) více než v roce 2019. Nárůst počtu těžce zraněných vykázaly </w:t>
      </w:r>
      <w:r w:rsidR="00E07C0C">
        <w:rPr>
          <w:bCs/>
          <w:szCs w:val="20"/>
        </w:rPr>
        <w:t>i </w:t>
      </w:r>
      <w:r>
        <w:rPr>
          <w:bCs/>
          <w:szCs w:val="20"/>
        </w:rPr>
        <w:t>kraje Liberecký, Vysočina, Kar</w:t>
      </w:r>
      <w:r w:rsidR="00D912EC">
        <w:rPr>
          <w:bCs/>
          <w:szCs w:val="20"/>
        </w:rPr>
        <w:t>lovarský a Hlavní město Praha. V</w:t>
      </w:r>
      <w:r>
        <w:rPr>
          <w:bCs/>
          <w:szCs w:val="20"/>
        </w:rPr>
        <w:t> ostatních krajích počet těžce zraněných poklesl a také součet za celou Českou republiku vykázal</w:t>
      </w:r>
      <w:r w:rsidR="00D912EC">
        <w:rPr>
          <w:bCs/>
          <w:szCs w:val="20"/>
        </w:rPr>
        <w:t xml:space="preserve"> meziroční pokles o 14,4 % (</w:t>
      </w:r>
      <w:r>
        <w:rPr>
          <w:bCs/>
          <w:szCs w:val="20"/>
        </w:rPr>
        <w:t>o 303 osob).</w:t>
      </w:r>
    </w:p>
    <w:p w:rsidR="008108C2" w:rsidRDefault="008108C2" w:rsidP="005A5C9F">
      <w:pPr>
        <w:rPr>
          <w:bCs/>
          <w:szCs w:val="20"/>
        </w:rPr>
      </w:pPr>
    </w:p>
    <w:p w:rsidR="008108C2" w:rsidRDefault="008108C2" w:rsidP="005A5C9F">
      <w:pPr>
        <w:rPr>
          <w:bCs/>
          <w:szCs w:val="20"/>
        </w:rPr>
      </w:pPr>
      <w:r>
        <w:rPr>
          <w:bCs/>
          <w:szCs w:val="20"/>
        </w:rPr>
        <w:t xml:space="preserve">Při dopravních nehodách v roce 2020 se v Moravskoslezském kraji </w:t>
      </w:r>
      <w:r w:rsidRPr="004F50BC">
        <w:rPr>
          <w:b/>
          <w:bCs/>
          <w:szCs w:val="20"/>
        </w:rPr>
        <w:t>lehce zranilo</w:t>
      </w:r>
      <w:r>
        <w:rPr>
          <w:bCs/>
          <w:szCs w:val="20"/>
        </w:rPr>
        <w:t xml:space="preserve"> 1 849 osob, což bylo meziročně o 16,6 % (o 369 osob) méně. Tento pokles byl mezi kraji třetí nejvyšší a byl větší než republikový průměr (12,8 %). Pokles vykázaly meziročně všechny kraje kromě Karlovarského (+20,0 %).</w:t>
      </w:r>
    </w:p>
    <w:p w:rsidR="008108C2" w:rsidRDefault="008108C2" w:rsidP="005A5C9F">
      <w:pPr>
        <w:rPr>
          <w:bCs/>
          <w:szCs w:val="20"/>
        </w:rPr>
      </w:pPr>
    </w:p>
    <w:p w:rsidR="008108C2" w:rsidRDefault="000D5FE5" w:rsidP="005A5C9F">
      <w:pPr>
        <w:rPr>
          <w:bCs/>
          <w:szCs w:val="20"/>
        </w:rPr>
      </w:pPr>
      <w:r>
        <w:rPr>
          <w:bCs/>
          <w:szCs w:val="20"/>
        </w:rPr>
        <w:pict>
          <v:shape id="_x0000_i1026" type="#_x0000_t75" style="width:425.25pt;height:234pt">
            <v:imagedata r:id="rId7" o:title=""/>
          </v:shape>
        </w:pict>
      </w:r>
    </w:p>
    <w:p w:rsidR="008108C2" w:rsidRDefault="008108C2" w:rsidP="005A5C9F">
      <w:pPr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lastRenderedPageBreak/>
        <w:t xml:space="preserve">Pozitivní byl rovněž meziroční pokles </w:t>
      </w:r>
      <w:r>
        <w:rPr>
          <w:b/>
          <w:bCs/>
          <w:szCs w:val="20"/>
        </w:rPr>
        <w:t>věcných</w:t>
      </w:r>
      <w:r w:rsidRPr="00710293">
        <w:rPr>
          <w:b/>
          <w:bCs/>
          <w:szCs w:val="20"/>
        </w:rPr>
        <w:t xml:space="preserve"> škod</w:t>
      </w:r>
      <w:r>
        <w:rPr>
          <w:bCs/>
          <w:szCs w:val="20"/>
        </w:rPr>
        <w:t xml:space="preserve"> způsobených při dopravních nehodách o 6,3 % (tj. téměř o 34 mil. Kč), přičemž celkové škody v roce 2020 dosáhly výše 501,6 mil. Kč. Tento pokles byl však třetí nejmenší mezi kraji. Na druhou stranu Pardubický a Plzeňský kraj vykázaly meziroční nárůst </w:t>
      </w:r>
      <w:r w:rsidR="0063678B">
        <w:rPr>
          <w:bCs/>
          <w:szCs w:val="20"/>
        </w:rPr>
        <w:t>věcných</w:t>
      </w:r>
      <w:r>
        <w:rPr>
          <w:bCs/>
          <w:szCs w:val="20"/>
        </w:rPr>
        <w:t xml:space="preserve"> škod. Průměrná věcná škoda na jednu dopravní nehodu dosáhla v Moravskoslezském kraji částky 54,5 tisíc korun, což bylo o necelých 9 tisíc korun méně než republikový průměr.</w:t>
      </w:r>
    </w:p>
    <w:p w:rsidR="008108C2" w:rsidRDefault="008108C2" w:rsidP="005A5C9F">
      <w:pPr>
        <w:rPr>
          <w:bCs/>
          <w:szCs w:val="20"/>
        </w:rPr>
      </w:pPr>
    </w:p>
    <w:p w:rsidR="008108C2" w:rsidRPr="005953A9" w:rsidRDefault="000D5FE5" w:rsidP="00B5735C">
      <w:pPr>
        <w:rPr>
          <w:bCs/>
          <w:szCs w:val="20"/>
        </w:rPr>
      </w:pPr>
      <w:r>
        <w:pict>
          <v:shape id="_x0000_i1027" type="#_x0000_t75" style="width:423.75pt;height:315.75pt">
            <v:imagedata r:id="rId8" o:title=""/>
          </v:shape>
        </w:pict>
      </w:r>
    </w:p>
    <w:p w:rsidR="008108C2" w:rsidRDefault="008108C2" w:rsidP="00B5735C">
      <w:pPr>
        <w:rPr>
          <w:bCs/>
          <w:szCs w:val="20"/>
        </w:rPr>
      </w:pPr>
    </w:p>
    <w:p w:rsidR="008108C2" w:rsidRDefault="008108C2" w:rsidP="00B5735C">
      <w:pPr>
        <w:rPr>
          <w:bCs/>
          <w:szCs w:val="20"/>
        </w:rPr>
      </w:pPr>
      <w:r w:rsidRPr="00623BBF">
        <w:rPr>
          <w:bCs/>
          <w:szCs w:val="20"/>
        </w:rPr>
        <w:t xml:space="preserve">Nejčastější </w:t>
      </w:r>
      <w:r w:rsidRPr="00B5735C">
        <w:rPr>
          <w:b/>
          <w:bCs/>
          <w:szCs w:val="20"/>
        </w:rPr>
        <w:t>příčinou</w:t>
      </w:r>
      <w:r w:rsidRPr="00623BBF">
        <w:rPr>
          <w:bCs/>
          <w:szCs w:val="20"/>
        </w:rPr>
        <w:t xml:space="preserve"> dopravních nehod na </w:t>
      </w:r>
      <w:r>
        <w:rPr>
          <w:bCs/>
          <w:szCs w:val="20"/>
        </w:rPr>
        <w:t>moravskoslezských</w:t>
      </w:r>
      <w:r w:rsidRPr="00623BBF">
        <w:rPr>
          <w:bCs/>
          <w:szCs w:val="20"/>
        </w:rPr>
        <w:t xml:space="preserve"> silnicích byl</w:t>
      </w:r>
      <w:r>
        <w:rPr>
          <w:bCs/>
          <w:szCs w:val="20"/>
        </w:rPr>
        <w:t xml:space="preserve"> v </w:t>
      </w:r>
      <w:r w:rsidRPr="00623BBF">
        <w:rPr>
          <w:bCs/>
          <w:szCs w:val="20"/>
        </w:rPr>
        <w:t>roce</w:t>
      </w:r>
      <w:r>
        <w:rPr>
          <w:bCs/>
          <w:szCs w:val="20"/>
        </w:rPr>
        <w:t> </w:t>
      </w:r>
      <w:r w:rsidRPr="00623BBF">
        <w:rPr>
          <w:bCs/>
          <w:szCs w:val="20"/>
        </w:rPr>
        <w:t>2020 nesprávný způsob jízdy (</w:t>
      </w:r>
      <w:r>
        <w:rPr>
          <w:bCs/>
          <w:szCs w:val="20"/>
        </w:rPr>
        <w:t>56,9 </w:t>
      </w:r>
      <w:r w:rsidRPr="00623BBF">
        <w:rPr>
          <w:bCs/>
          <w:szCs w:val="20"/>
        </w:rPr>
        <w:t>% z</w:t>
      </w:r>
      <w:r>
        <w:rPr>
          <w:bCs/>
          <w:szCs w:val="20"/>
        </w:rPr>
        <w:t> </w:t>
      </w:r>
      <w:r w:rsidRPr="00623BBF">
        <w:rPr>
          <w:bCs/>
          <w:szCs w:val="20"/>
        </w:rPr>
        <w:t xml:space="preserve">celkového počtu </w:t>
      </w:r>
      <w:r>
        <w:rPr>
          <w:bCs/>
          <w:szCs w:val="20"/>
        </w:rPr>
        <w:t xml:space="preserve">dopravních </w:t>
      </w:r>
      <w:r w:rsidRPr="00623BBF">
        <w:rPr>
          <w:bCs/>
          <w:szCs w:val="20"/>
        </w:rPr>
        <w:t>nehod). Mezi další příčiny vzniku nehod patřila nepřiměřená rychlost (</w:t>
      </w:r>
      <w:r>
        <w:rPr>
          <w:bCs/>
          <w:szCs w:val="20"/>
        </w:rPr>
        <w:t>10,6 </w:t>
      </w:r>
      <w:r w:rsidRPr="00623BBF">
        <w:rPr>
          <w:bCs/>
          <w:szCs w:val="20"/>
        </w:rPr>
        <w:t>%)</w:t>
      </w:r>
      <w:r>
        <w:rPr>
          <w:bCs/>
          <w:szCs w:val="20"/>
        </w:rPr>
        <w:t xml:space="preserve"> či </w:t>
      </w:r>
      <w:r w:rsidRPr="00623BBF">
        <w:rPr>
          <w:bCs/>
          <w:szCs w:val="20"/>
        </w:rPr>
        <w:t>nedání přednosti</w:t>
      </w:r>
      <w:r>
        <w:rPr>
          <w:bCs/>
          <w:szCs w:val="20"/>
        </w:rPr>
        <w:t xml:space="preserve"> v </w:t>
      </w:r>
      <w:r w:rsidRPr="00623BBF">
        <w:rPr>
          <w:bCs/>
          <w:szCs w:val="20"/>
        </w:rPr>
        <w:t>jízdě (</w:t>
      </w:r>
      <w:r>
        <w:rPr>
          <w:bCs/>
          <w:szCs w:val="20"/>
        </w:rPr>
        <w:t>10,8 </w:t>
      </w:r>
      <w:r w:rsidRPr="00623BBF">
        <w:rPr>
          <w:bCs/>
          <w:szCs w:val="20"/>
        </w:rPr>
        <w:t>%).</w:t>
      </w:r>
    </w:p>
    <w:p w:rsidR="008108C2" w:rsidRDefault="008108C2" w:rsidP="00B5735C">
      <w:pPr>
        <w:rPr>
          <w:bCs/>
          <w:szCs w:val="20"/>
        </w:rPr>
      </w:pPr>
    </w:p>
    <w:p w:rsidR="008108C2" w:rsidRPr="00623BBF" w:rsidRDefault="008108C2" w:rsidP="00B5735C">
      <w:pPr>
        <w:rPr>
          <w:bCs/>
          <w:szCs w:val="20"/>
        </w:rPr>
      </w:pPr>
      <w:r>
        <w:rPr>
          <w:bCs/>
          <w:szCs w:val="20"/>
        </w:rPr>
        <w:t>Asi tři čtvrtiny</w:t>
      </w:r>
      <w:r w:rsidRPr="00623BBF">
        <w:rPr>
          <w:bCs/>
          <w:szCs w:val="20"/>
        </w:rPr>
        <w:t xml:space="preserve"> </w:t>
      </w:r>
      <w:r>
        <w:rPr>
          <w:bCs/>
          <w:szCs w:val="20"/>
        </w:rPr>
        <w:t xml:space="preserve">(6 877 nehod) </w:t>
      </w:r>
      <w:r w:rsidRPr="00623BBF">
        <w:rPr>
          <w:bCs/>
          <w:szCs w:val="20"/>
        </w:rPr>
        <w:t>z</w:t>
      </w:r>
      <w:r>
        <w:rPr>
          <w:bCs/>
          <w:szCs w:val="20"/>
        </w:rPr>
        <w:t> </w:t>
      </w:r>
      <w:r w:rsidRPr="00623BBF">
        <w:rPr>
          <w:bCs/>
          <w:szCs w:val="20"/>
        </w:rPr>
        <w:t xml:space="preserve">celkového počtu dopravních nehod na území </w:t>
      </w:r>
      <w:r>
        <w:rPr>
          <w:bCs/>
          <w:szCs w:val="20"/>
        </w:rPr>
        <w:t xml:space="preserve">Moravskoslezského </w:t>
      </w:r>
      <w:r w:rsidRPr="00623BBF">
        <w:rPr>
          <w:bCs/>
          <w:szCs w:val="20"/>
        </w:rPr>
        <w:t xml:space="preserve">kraje </w:t>
      </w:r>
      <w:r w:rsidRPr="00B5735C">
        <w:rPr>
          <w:b/>
          <w:bCs/>
          <w:szCs w:val="20"/>
        </w:rPr>
        <w:t>zavinili</w:t>
      </w:r>
      <w:r w:rsidRPr="00623BBF">
        <w:rPr>
          <w:bCs/>
          <w:szCs w:val="20"/>
        </w:rPr>
        <w:t xml:space="preserve"> řidiči motorového vozidla. Lesní zvěř či domácí zvíře zavinilo</w:t>
      </w:r>
      <w:r>
        <w:rPr>
          <w:bCs/>
          <w:szCs w:val="20"/>
        </w:rPr>
        <w:t xml:space="preserve"> v </w:t>
      </w:r>
      <w:r w:rsidRPr="00623BBF">
        <w:rPr>
          <w:bCs/>
          <w:szCs w:val="20"/>
        </w:rPr>
        <w:t>roce</w:t>
      </w:r>
      <w:r>
        <w:rPr>
          <w:bCs/>
          <w:szCs w:val="20"/>
        </w:rPr>
        <w:t> </w:t>
      </w:r>
      <w:r w:rsidRPr="00623BBF">
        <w:rPr>
          <w:bCs/>
          <w:szCs w:val="20"/>
        </w:rPr>
        <w:t>2020 celkem</w:t>
      </w:r>
      <w:r>
        <w:rPr>
          <w:bCs/>
          <w:szCs w:val="20"/>
        </w:rPr>
        <w:t xml:space="preserve"> 1 684 dopravních nehod (podíl 18,3 %).</w:t>
      </w:r>
      <w:r w:rsidRPr="005800AB">
        <w:rPr>
          <w:bCs/>
          <w:szCs w:val="20"/>
        </w:rPr>
        <w:t xml:space="preserve"> </w:t>
      </w:r>
      <w:r>
        <w:rPr>
          <w:bCs/>
          <w:szCs w:val="20"/>
        </w:rPr>
        <w:t xml:space="preserve">Podstatně méně </w:t>
      </w:r>
      <w:r w:rsidRPr="00623BBF">
        <w:rPr>
          <w:bCs/>
          <w:szCs w:val="20"/>
        </w:rPr>
        <w:t xml:space="preserve">nehod </w:t>
      </w:r>
      <w:r w:rsidR="0063678B">
        <w:rPr>
          <w:bCs/>
          <w:szCs w:val="20"/>
        </w:rPr>
        <w:t>bylo zaviněno</w:t>
      </w:r>
      <w:r>
        <w:rPr>
          <w:bCs/>
          <w:szCs w:val="20"/>
        </w:rPr>
        <w:t xml:space="preserve"> řidičem nemotorového vozidla (442 nehod) nebo chodcem</w:t>
      </w:r>
      <w:r w:rsidRPr="00623BBF">
        <w:rPr>
          <w:bCs/>
          <w:szCs w:val="20"/>
        </w:rPr>
        <w:t xml:space="preserve"> </w:t>
      </w:r>
      <w:r>
        <w:rPr>
          <w:bCs/>
          <w:szCs w:val="20"/>
        </w:rPr>
        <w:t>(81 nehod).</w:t>
      </w:r>
    </w:p>
    <w:p w:rsidR="008108C2" w:rsidRDefault="008108C2" w:rsidP="00B5735C">
      <w:pPr>
        <w:rPr>
          <w:bCs/>
          <w:szCs w:val="20"/>
        </w:rPr>
      </w:pPr>
    </w:p>
    <w:p w:rsidR="008108C2" w:rsidRDefault="008108C2" w:rsidP="00B5735C">
      <w:pPr>
        <w:rPr>
          <w:bCs/>
          <w:szCs w:val="20"/>
        </w:rPr>
      </w:pPr>
      <w:r>
        <w:rPr>
          <w:bCs/>
          <w:szCs w:val="20"/>
        </w:rPr>
        <w:t xml:space="preserve">Nejvíce dopravních nehod, při kterých byl viník </w:t>
      </w:r>
      <w:r w:rsidRPr="00DF1EDB">
        <w:rPr>
          <w:b/>
          <w:bCs/>
          <w:szCs w:val="20"/>
        </w:rPr>
        <w:t>pod vlivem alkoholu</w:t>
      </w:r>
      <w:r>
        <w:rPr>
          <w:bCs/>
          <w:szCs w:val="20"/>
        </w:rPr>
        <w:t xml:space="preserve">, se stalo v roce 2020 ve Středočeském (604 nehod), Jihomoravském (459 nehod) a Moravskoslezském kraji (428 nehod). Meziročně </w:t>
      </w:r>
      <w:r w:rsidRPr="00DF1EDB">
        <w:rPr>
          <w:bCs/>
          <w:szCs w:val="20"/>
        </w:rPr>
        <w:t>poklesl počet těchto nehod</w:t>
      </w:r>
      <w:r>
        <w:rPr>
          <w:bCs/>
          <w:szCs w:val="20"/>
        </w:rPr>
        <w:t xml:space="preserve"> na území Moravskoslezského kraje o 4,4 % (o 18 nehod). Pokles počtu nehod pod vlivem alkoholu zaznamenala většina krajů, výjimkou </w:t>
      </w:r>
      <w:r>
        <w:rPr>
          <w:bCs/>
          <w:szCs w:val="20"/>
        </w:rPr>
        <w:lastRenderedPageBreak/>
        <w:t xml:space="preserve">byly kraje Středočeský, Liberecký a Zlínský. </w:t>
      </w:r>
      <w:r w:rsidRPr="00B5735C">
        <w:rPr>
          <w:bCs/>
          <w:szCs w:val="20"/>
        </w:rPr>
        <w:t>Dopravních nehod</w:t>
      </w:r>
      <w:r w:rsidRPr="00D43698">
        <w:rPr>
          <w:b/>
          <w:bCs/>
          <w:szCs w:val="20"/>
        </w:rPr>
        <w:t xml:space="preserve"> zaviněných pod vlivem drog</w:t>
      </w:r>
      <w:r>
        <w:rPr>
          <w:bCs/>
          <w:szCs w:val="20"/>
        </w:rPr>
        <w:t xml:space="preserve"> bylo v Moravskoslezském kraji v roce 2020 spácháno 25</w:t>
      </w:r>
      <w:r w:rsidR="00C00440">
        <w:rPr>
          <w:bCs/>
          <w:szCs w:val="20"/>
        </w:rPr>
        <w:t xml:space="preserve"> (o 5 nehod méně ve srovnání s rokem 2019)</w:t>
      </w:r>
      <w:r>
        <w:rPr>
          <w:bCs/>
          <w:szCs w:val="20"/>
        </w:rPr>
        <w:t>, což byl mezi kraji pátý nejvyšší počet po krajích Středočeském, Jihomoravském, Ústeckém a Plzeňském.</w:t>
      </w:r>
    </w:p>
    <w:p w:rsidR="008108C2" w:rsidRPr="00E60740" w:rsidRDefault="008108C2" w:rsidP="005A5C9F">
      <w:pPr>
        <w:rPr>
          <w:bCs/>
          <w:szCs w:val="20"/>
        </w:rPr>
      </w:pPr>
    </w:p>
    <w:p w:rsidR="008108C2" w:rsidRDefault="000D5FE5" w:rsidP="00B5735C">
      <w:pPr>
        <w:rPr>
          <w:noProof/>
          <w:szCs w:val="20"/>
          <w:lang w:eastAsia="cs-CZ"/>
        </w:rPr>
      </w:pPr>
      <w:r>
        <w:rPr>
          <w:noProof/>
          <w:szCs w:val="20"/>
          <w:lang w:eastAsia="cs-CZ"/>
        </w:rPr>
        <w:pict>
          <v:shape id="_x0000_i1028" type="#_x0000_t75" style="width:425.25pt;height:227.25pt">
            <v:imagedata r:id="rId9" o:title=""/>
          </v:shape>
        </w:pict>
      </w:r>
    </w:p>
    <w:p w:rsidR="008108C2" w:rsidRPr="007C01FE" w:rsidRDefault="008108C2" w:rsidP="005A5C9F">
      <w:pPr>
        <w:rPr>
          <w:bCs/>
          <w:szCs w:val="20"/>
        </w:rPr>
      </w:pPr>
    </w:p>
    <w:p w:rsidR="008108C2" w:rsidRPr="00B5735C" w:rsidRDefault="008108C2" w:rsidP="002E37B2">
      <w:pPr>
        <w:rPr>
          <w:color w:val="0071BC"/>
          <w:u w:val="single"/>
        </w:rPr>
      </w:pPr>
      <w:r>
        <w:rPr>
          <w:rStyle w:val="Siln"/>
          <w:rFonts w:cs="Arial"/>
          <w:szCs w:val="18"/>
        </w:rPr>
        <w:t>Pramen</w:t>
      </w:r>
      <w:r w:rsidRPr="007C01FE">
        <w:rPr>
          <w:rStyle w:val="Siln"/>
          <w:rFonts w:cs="Arial"/>
          <w:szCs w:val="18"/>
        </w:rPr>
        <w:t>:</w:t>
      </w:r>
      <w:r w:rsidRPr="007C01FE">
        <w:rPr>
          <w:rStyle w:val="Siln"/>
          <w:rFonts w:cs="Arial"/>
          <w:szCs w:val="18"/>
        </w:rPr>
        <w:br/>
      </w:r>
      <w:r w:rsidRPr="00B5735C">
        <w:rPr>
          <w:color w:val="0071BC"/>
          <w:u w:val="single"/>
        </w:rPr>
        <w:fldChar w:fldCharType="begin"/>
      </w:r>
      <w:r w:rsidRPr="00B5735C">
        <w:rPr>
          <w:color w:val="0071BC"/>
          <w:u w:val="single"/>
        </w:rPr>
        <w:instrText xml:space="preserve"> HYPERLINK "https://www.policie.cz/clanek/statistika-nehodovosti-900835.aspx" </w:instrText>
      </w:r>
      <w:r w:rsidRPr="00B5735C">
        <w:rPr>
          <w:color w:val="0071BC"/>
          <w:u w:val="single"/>
        </w:rPr>
        <w:fldChar w:fldCharType="separate"/>
      </w:r>
      <w:r w:rsidRPr="00B5735C">
        <w:rPr>
          <w:color w:val="0071BC"/>
          <w:u w:val="single"/>
        </w:rPr>
        <w:t>Statistiky dopravní nehodovosti</w:t>
      </w:r>
    </w:p>
    <w:p w:rsidR="008108C2" w:rsidRPr="00B5735C" w:rsidRDefault="008108C2" w:rsidP="00FC7194">
      <w:pPr>
        <w:rPr>
          <w:u w:val="single"/>
        </w:rPr>
      </w:pPr>
      <w:r w:rsidRPr="00B5735C">
        <w:rPr>
          <w:color w:val="0071BC"/>
          <w:u w:val="single"/>
        </w:rPr>
        <w:fldChar w:fldCharType="end"/>
      </w:r>
    </w:p>
    <w:p w:rsidR="008108C2" w:rsidRPr="007C01FE" w:rsidRDefault="008108C2" w:rsidP="00FC7194"/>
    <w:p w:rsidR="008108C2" w:rsidRPr="0055302F" w:rsidRDefault="008108C2" w:rsidP="00872F3D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</w:t>
      </w:r>
      <w:r>
        <w:t xml:space="preserve"> v </w:t>
      </w:r>
      <w:r w:rsidRPr="007C01FE">
        <w:t>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8108C2" w:rsidRPr="0055302F" w:rsidSect="003D02AA">
      <w:headerReference w:type="default" r:id="rId10"/>
      <w:footerReference w:type="default" r:id="rId11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C2" w:rsidRDefault="008108C2" w:rsidP="00BA6370">
      <w:r>
        <w:separator/>
      </w:r>
    </w:p>
  </w:endnote>
  <w:endnote w:type="continuationSeparator" w:id="0">
    <w:p w:rsidR="008108C2" w:rsidRDefault="008108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C2" w:rsidRDefault="000D5FE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8108C2" w:rsidRPr="00D71A18" w:rsidRDefault="008108C2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8108C2" w:rsidRPr="00FC7194" w:rsidRDefault="008108C2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504E8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0D5FE5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C2" w:rsidRDefault="008108C2" w:rsidP="00BA6370">
      <w:r>
        <w:separator/>
      </w:r>
    </w:p>
  </w:footnote>
  <w:footnote w:type="continuationSeparator" w:id="0">
    <w:p w:rsidR="008108C2" w:rsidRDefault="008108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C2" w:rsidRDefault="000D5FE5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8108C2" w:rsidRPr="00136EE6" w:rsidRDefault="008108C2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8108C2" w:rsidRPr="007E622A" w:rsidRDefault="008108C2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246A0"/>
    <w:rsid w:val="000262E9"/>
    <w:rsid w:val="00043BF4"/>
    <w:rsid w:val="00055136"/>
    <w:rsid w:val="00057078"/>
    <w:rsid w:val="00073148"/>
    <w:rsid w:val="00075FCA"/>
    <w:rsid w:val="000775E2"/>
    <w:rsid w:val="00080630"/>
    <w:rsid w:val="000842D2"/>
    <w:rsid w:val="000843A5"/>
    <w:rsid w:val="00086DE3"/>
    <w:rsid w:val="000873C8"/>
    <w:rsid w:val="00087AA8"/>
    <w:rsid w:val="00094655"/>
    <w:rsid w:val="00096F65"/>
    <w:rsid w:val="000A3525"/>
    <w:rsid w:val="000B4D9F"/>
    <w:rsid w:val="000B6F63"/>
    <w:rsid w:val="000C29D6"/>
    <w:rsid w:val="000C331A"/>
    <w:rsid w:val="000C435D"/>
    <w:rsid w:val="000D3AA4"/>
    <w:rsid w:val="000D5FE5"/>
    <w:rsid w:val="000E6C80"/>
    <w:rsid w:val="000F0325"/>
    <w:rsid w:val="000F055F"/>
    <w:rsid w:val="000F0819"/>
    <w:rsid w:val="000F1730"/>
    <w:rsid w:val="00112B77"/>
    <w:rsid w:val="001165D7"/>
    <w:rsid w:val="00127921"/>
    <w:rsid w:val="001346C8"/>
    <w:rsid w:val="00136EE6"/>
    <w:rsid w:val="00137FE4"/>
    <w:rsid w:val="001404AB"/>
    <w:rsid w:val="0014442E"/>
    <w:rsid w:val="00144A9E"/>
    <w:rsid w:val="00144D32"/>
    <w:rsid w:val="00146745"/>
    <w:rsid w:val="001471D6"/>
    <w:rsid w:val="00152170"/>
    <w:rsid w:val="00154950"/>
    <w:rsid w:val="00157656"/>
    <w:rsid w:val="00160CBF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16EC"/>
    <w:rsid w:val="001A214A"/>
    <w:rsid w:val="001A59BF"/>
    <w:rsid w:val="001B607F"/>
    <w:rsid w:val="001C0EC6"/>
    <w:rsid w:val="001D1C8F"/>
    <w:rsid w:val="001D369A"/>
    <w:rsid w:val="001D4FB5"/>
    <w:rsid w:val="001D7448"/>
    <w:rsid w:val="001E1FEE"/>
    <w:rsid w:val="001E30B3"/>
    <w:rsid w:val="001F2ABC"/>
    <w:rsid w:val="00205B0E"/>
    <w:rsid w:val="002070FB"/>
    <w:rsid w:val="00213729"/>
    <w:rsid w:val="002206F6"/>
    <w:rsid w:val="002272A6"/>
    <w:rsid w:val="00231D97"/>
    <w:rsid w:val="00233279"/>
    <w:rsid w:val="002406FA"/>
    <w:rsid w:val="00243F48"/>
    <w:rsid w:val="002460EA"/>
    <w:rsid w:val="00247FC3"/>
    <w:rsid w:val="0025194A"/>
    <w:rsid w:val="00260520"/>
    <w:rsid w:val="00260BEC"/>
    <w:rsid w:val="00262787"/>
    <w:rsid w:val="0026346B"/>
    <w:rsid w:val="002677C7"/>
    <w:rsid w:val="0027173D"/>
    <w:rsid w:val="00271973"/>
    <w:rsid w:val="0027601F"/>
    <w:rsid w:val="002846CC"/>
    <w:rsid w:val="002848DA"/>
    <w:rsid w:val="00291E67"/>
    <w:rsid w:val="002924E5"/>
    <w:rsid w:val="00294893"/>
    <w:rsid w:val="002976CE"/>
    <w:rsid w:val="002A2CC6"/>
    <w:rsid w:val="002A32B8"/>
    <w:rsid w:val="002A7B7F"/>
    <w:rsid w:val="002B2E47"/>
    <w:rsid w:val="002C3BDA"/>
    <w:rsid w:val="002C5242"/>
    <w:rsid w:val="002D6A6C"/>
    <w:rsid w:val="002D6AAD"/>
    <w:rsid w:val="002D6DFE"/>
    <w:rsid w:val="002E37B2"/>
    <w:rsid w:val="002F0983"/>
    <w:rsid w:val="002F2E22"/>
    <w:rsid w:val="00306023"/>
    <w:rsid w:val="00322412"/>
    <w:rsid w:val="003260B8"/>
    <w:rsid w:val="003301A3"/>
    <w:rsid w:val="00341B3B"/>
    <w:rsid w:val="00346608"/>
    <w:rsid w:val="0035578A"/>
    <w:rsid w:val="003652BB"/>
    <w:rsid w:val="0036777B"/>
    <w:rsid w:val="003723F1"/>
    <w:rsid w:val="003727E7"/>
    <w:rsid w:val="003732D6"/>
    <w:rsid w:val="00373839"/>
    <w:rsid w:val="00374060"/>
    <w:rsid w:val="00375AAA"/>
    <w:rsid w:val="00377FA8"/>
    <w:rsid w:val="0038282A"/>
    <w:rsid w:val="0039638F"/>
    <w:rsid w:val="00396954"/>
    <w:rsid w:val="00397580"/>
    <w:rsid w:val="003A0B0F"/>
    <w:rsid w:val="003A1794"/>
    <w:rsid w:val="003A45C8"/>
    <w:rsid w:val="003B1096"/>
    <w:rsid w:val="003B6507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316BB"/>
    <w:rsid w:val="00442446"/>
    <w:rsid w:val="004436EE"/>
    <w:rsid w:val="0045547F"/>
    <w:rsid w:val="00456F73"/>
    <w:rsid w:val="00460236"/>
    <w:rsid w:val="0046701B"/>
    <w:rsid w:val="00477364"/>
    <w:rsid w:val="00483248"/>
    <w:rsid w:val="00485B6D"/>
    <w:rsid w:val="00486BAD"/>
    <w:rsid w:val="004920AD"/>
    <w:rsid w:val="004A2171"/>
    <w:rsid w:val="004B64B5"/>
    <w:rsid w:val="004B6985"/>
    <w:rsid w:val="004C04B5"/>
    <w:rsid w:val="004C0641"/>
    <w:rsid w:val="004C762E"/>
    <w:rsid w:val="004C7C50"/>
    <w:rsid w:val="004D05B3"/>
    <w:rsid w:val="004D07E4"/>
    <w:rsid w:val="004D0E1E"/>
    <w:rsid w:val="004D3A08"/>
    <w:rsid w:val="004D409E"/>
    <w:rsid w:val="004E2493"/>
    <w:rsid w:val="004E2610"/>
    <w:rsid w:val="004E479E"/>
    <w:rsid w:val="004E583B"/>
    <w:rsid w:val="004F41E9"/>
    <w:rsid w:val="004F50BC"/>
    <w:rsid w:val="004F78E6"/>
    <w:rsid w:val="00504E8A"/>
    <w:rsid w:val="00512D99"/>
    <w:rsid w:val="0051551D"/>
    <w:rsid w:val="00522A43"/>
    <w:rsid w:val="00524D45"/>
    <w:rsid w:val="00526A2C"/>
    <w:rsid w:val="00531DBB"/>
    <w:rsid w:val="00531E36"/>
    <w:rsid w:val="0053715D"/>
    <w:rsid w:val="005476D2"/>
    <w:rsid w:val="0055302F"/>
    <w:rsid w:val="0055479C"/>
    <w:rsid w:val="00556647"/>
    <w:rsid w:val="0055792F"/>
    <w:rsid w:val="00563CBF"/>
    <w:rsid w:val="005800AB"/>
    <w:rsid w:val="0058395C"/>
    <w:rsid w:val="00585B8B"/>
    <w:rsid w:val="005953A9"/>
    <w:rsid w:val="005A018E"/>
    <w:rsid w:val="005A4341"/>
    <w:rsid w:val="005A4CF0"/>
    <w:rsid w:val="005A5C9F"/>
    <w:rsid w:val="005C1252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23BBF"/>
    <w:rsid w:val="00634DF5"/>
    <w:rsid w:val="0063678B"/>
    <w:rsid w:val="0064139A"/>
    <w:rsid w:val="00641A94"/>
    <w:rsid w:val="00642389"/>
    <w:rsid w:val="00642F09"/>
    <w:rsid w:val="0064309F"/>
    <w:rsid w:val="00661292"/>
    <w:rsid w:val="00671136"/>
    <w:rsid w:val="00675D16"/>
    <w:rsid w:val="00687D20"/>
    <w:rsid w:val="006A2646"/>
    <w:rsid w:val="006D0967"/>
    <w:rsid w:val="006D38C7"/>
    <w:rsid w:val="006D549F"/>
    <w:rsid w:val="006E024F"/>
    <w:rsid w:val="006E4E81"/>
    <w:rsid w:val="006E748F"/>
    <w:rsid w:val="006F405D"/>
    <w:rsid w:val="0070393C"/>
    <w:rsid w:val="00707F7D"/>
    <w:rsid w:val="00710293"/>
    <w:rsid w:val="00714AB4"/>
    <w:rsid w:val="00717EC5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722F2"/>
    <w:rsid w:val="00792C64"/>
    <w:rsid w:val="00794D69"/>
    <w:rsid w:val="00796380"/>
    <w:rsid w:val="007A03A8"/>
    <w:rsid w:val="007A57F2"/>
    <w:rsid w:val="007B1333"/>
    <w:rsid w:val="007C01FE"/>
    <w:rsid w:val="007C4721"/>
    <w:rsid w:val="007D0C00"/>
    <w:rsid w:val="007D5C36"/>
    <w:rsid w:val="007D5E80"/>
    <w:rsid w:val="007D7668"/>
    <w:rsid w:val="007D7E4F"/>
    <w:rsid w:val="007E2A8E"/>
    <w:rsid w:val="007E622A"/>
    <w:rsid w:val="007F4AEB"/>
    <w:rsid w:val="007F75B2"/>
    <w:rsid w:val="008043C4"/>
    <w:rsid w:val="0080519E"/>
    <w:rsid w:val="008108C2"/>
    <w:rsid w:val="008108D7"/>
    <w:rsid w:val="00810B10"/>
    <w:rsid w:val="00810B84"/>
    <w:rsid w:val="00817D4B"/>
    <w:rsid w:val="008256EF"/>
    <w:rsid w:val="00826495"/>
    <w:rsid w:val="00831B1B"/>
    <w:rsid w:val="0083541B"/>
    <w:rsid w:val="00857710"/>
    <w:rsid w:val="00857D42"/>
    <w:rsid w:val="00861D0E"/>
    <w:rsid w:val="00864FAA"/>
    <w:rsid w:val="00867569"/>
    <w:rsid w:val="00872F3D"/>
    <w:rsid w:val="00873302"/>
    <w:rsid w:val="00874373"/>
    <w:rsid w:val="008805CB"/>
    <w:rsid w:val="00882382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2099"/>
    <w:rsid w:val="008E1B7C"/>
    <w:rsid w:val="008F2493"/>
    <w:rsid w:val="008F35B4"/>
    <w:rsid w:val="008F3BBD"/>
    <w:rsid w:val="008F63FB"/>
    <w:rsid w:val="008F73B4"/>
    <w:rsid w:val="00902B29"/>
    <w:rsid w:val="00915798"/>
    <w:rsid w:val="00933FF0"/>
    <w:rsid w:val="009360DC"/>
    <w:rsid w:val="009422F7"/>
    <w:rsid w:val="0094402F"/>
    <w:rsid w:val="00957ACC"/>
    <w:rsid w:val="009668FF"/>
    <w:rsid w:val="00967722"/>
    <w:rsid w:val="009779A2"/>
    <w:rsid w:val="00981088"/>
    <w:rsid w:val="00984C08"/>
    <w:rsid w:val="00990497"/>
    <w:rsid w:val="009B55B1"/>
    <w:rsid w:val="009C2234"/>
    <w:rsid w:val="009D564B"/>
    <w:rsid w:val="009D69E5"/>
    <w:rsid w:val="009E1C7A"/>
    <w:rsid w:val="009E6C2C"/>
    <w:rsid w:val="009F13E2"/>
    <w:rsid w:val="00A00672"/>
    <w:rsid w:val="00A02761"/>
    <w:rsid w:val="00A05766"/>
    <w:rsid w:val="00A13D1A"/>
    <w:rsid w:val="00A15D60"/>
    <w:rsid w:val="00A25593"/>
    <w:rsid w:val="00A4343D"/>
    <w:rsid w:val="00A502F1"/>
    <w:rsid w:val="00A53C99"/>
    <w:rsid w:val="00A61086"/>
    <w:rsid w:val="00A70A83"/>
    <w:rsid w:val="00A71647"/>
    <w:rsid w:val="00A81EB3"/>
    <w:rsid w:val="00A842CF"/>
    <w:rsid w:val="00A84F95"/>
    <w:rsid w:val="00A9447B"/>
    <w:rsid w:val="00AA10A1"/>
    <w:rsid w:val="00AA31C0"/>
    <w:rsid w:val="00AB1D7F"/>
    <w:rsid w:val="00AB6AB4"/>
    <w:rsid w:val="00AC2D33"/>
    <w:rsid w:val="00AC33BC"/>
    <w:rsid w:val="00AC7689"/>
    <w:rsid w:val="00AD1C9A"/>
    <w:rsid w:val="00AE1690"/>
    <w:rsid w:val="00AE3FCA"/>
    <w:rsid w:val="00AE6D5B"/>
    <w:rsid w:val="00AE7639"/>
    <w:rsid w:val="00B00C1D"/>
    <w:rsid w:val="00B03E21"/>
    <w:rsid w:val="00B1128D"/>
    <w:rsid w:val="00B121FA"/>
    <w:rsid w:val="00B125F1"/>
    <w:rsid w:val="00B129C9"/>
    <w:rsid w:val="00B215DF"/>
    <w:rsid w:val="00B257BF"/>
    <w:rsid w:val="00B2612C"/>
    <w:rsid w:val="00B40799"/>
    <w:rsid w:val="00B41895"/>
    <w:rsid w:val="00B5735C"/>
    <w:rsid w:val="00B6315B"/>
    <w:rsid w:val="00B6623C"/>
    <w:rsid w:val="00B8286D"/>
    <w:rsid w:val="00B92E08"/>
    <w:rsid w:val="00B94694"/>
    <w:rsid w:val="00B960E6"/>
    <w:rsid w:val="00BA439F"/>
    <w:rsid w:val="00BA6370"/>
    <w:rsid w:val="00BA6F46"/>
    <w:rsid w:val="00BB126F"/>
    <w:rsid w:val="00BB5746"/>
    <w:rsid w:val="00BC1D22"/>
    <w:rsid w:val="00BC2B5C"/>
    <w:rsid w:val="00BC2CAD"/>
    <w:rsid w:val="00BC3A57"/>
    <w:rsid w:val="00BF07E1"/>
    <w:rsid w:val="00BF46A8"/>
    <w:rsid w:val="00C00440"/>
    <w:rsid w:val="00C029DB"/>
    <w:rsid w:val="00C1513D"/>
    <w:rsid w:val="00C269D4"/>
    <w:rsid w:val="00C3555D"/>
    <w:rsid w:val="00C3770A"/>
    <w:rsid w:val="00C40DB7"/>
    <w:rsid w:val="00C4160D"/>
    <w:rsid w:val="00C4612E"/>
    <w:rsid w:val="00C52466"/>
    <w:rsid w:val="00C568C0"/>
    <w:rsid w:val="00C62F5D"/>
    <w:rsid w:val="00C6628F"/>
    <w:rsid w:val="00C71B47"/>
    <w:rsid w:val="00C77F4A"/>
    <w:rsid w:val="00C8254C"/>
    <w:rsid w:val="00C83D4F"/>
    <w:rsid w:val="00C8406E"/>
    <w:rsid w:val="00CA6FA5"/>
    <w:rsid w:val="00CA7E45"/>
    <w:rsid w:val="00CB2709"/>
    <w:rsid w:val="00CB6F89"/>
    <w:rsid w:val="00CB7797"/>
    <w:rsid w:val="00CC323D"/>
    <w:rsid w:val="00CC7101"/>
    <w:rsid w:val="00CC7491"/>
    <w:rsid w:val="00CD479A"/>
    <w:rsid w:val="00CE228C"/>
    <w:rsid w:val="00CF545B"/>
    <w:rsid w:val="00D018F0"/>
    <w:rsid w:val="00D0667C"/>
    <w:rsid w:val="00D14781"/>
    <w:rsid w:val="00D27074"/>
    <w:rsid w:val="00D27D69"/>
    <w:rsid w:val="00D27DEC"/>
    <w:rsid w:val="00D428BD"/>
    <w:rsid w:val="00D43698"/>
    <w:rsid w:val="00D448C2"/>
    <w:rsid w:val="00D45592"/>
    <w:rsid w:val="00D666C3"/>
    <w:rsid w:val="00D71A18"/>
    <w:rsid w:val="00D71FEC"/>
    <w:rsid w:val="00D750D2"/>
    <w:rsid w:val="00D76217"/>
    <w:rsid w:val="00D849C1"/>
    <w:rsid w:val="00D912EC"/>
    <w:rsid w:val="00D92D83"/>
    <w:rsid w:val="00DA093A"/>
    <w:rsid w:val="00DA7E77"/>
    <w:rsid w:val="00DB058A"/>
    <w:rsid w:val="00DB3587"/>
    <w:rsid w:val="00DB517B"/>
    <w:rsid w:val="00DB7C8D"/>
    <w:rsid w:val="00DC3217"/>
    <w:rsid w:val="00DC566B"/>
    <w:rsid w:val="00DC7729"/>
    <w:rsid w:val="00DD24B5"/>
    <w:rsid w:val="00DD7A17"/>
    <w:rsid w:val="00DE5D82"/>
    <w:rsid w:val="00DF1EDB"/>
    <w:rsid w:val="00DF47FE"/>
    <w:rsid w:val="00E06394"/>
    <w:rsid w:val="00E07C0C"/>
    <w:rsid w:val="00E2374E"/>
    <w:rsid w:val="00E26704"/>
    <w:rsid w:val="00E27C40"/>
    <w:rsid w:val="00E31980"/>
    <w:rsid w:val="00E35A6F"/>
    <w:rsid w:val="00E401D3"/>
    <w:rsid w:val="00E436E2"/>
    <w:rsid w:val="00E478CB"/>
    <w:rsid w:val="00E57EA7"/>
    <w:rsid w:val="00E60740"/>
    <w:rsid w:val="00E6423C"/>
    <w:rsid w:val="00E66842"/>
    <w:rsid w:val="00E676DA"/>
    <w:rsid w:val="00E71F57"/>
    <w:rsid w:val="00E71FC6"/>
    <w:rsid w:val="00E77628"/>
    <w:rsid w:val="00E8301F"/>
    <w:rsid w:val="00E93830"/>
    <w:rsid w:val="00E93E0E"/>
    <w:rsid w:val="00E95DF6"/>
    <w:rsid w:val="00EA1041"/>
    <w:rsid w:val="00EA2D8A"/>
    <w:rsid w:val="00EB1ED3"/>
    <w:rsid w:val="00EB5A07"/>
    <w:rsid w:val="00EC215E"/>
    <w:rsid w:val="00EC2D51"/>
    <w:rsid w:val="00EE5863"/>
    <w:rsid w:val="00EF76E2"/>
    <w:rsid w:val="00F00322"/>
    <w:rsid w:val="00F036EF"/>
    <w:rsid w:val="00F058EE"/>
    <w:rsid w:val="00F12DFF"/>
    <w:rsid w:val="00F26395"/>
    <w:rsid w:val="00F310A4"/>
    <w:rsid w:val="00F31DCF"/>
    <w:rsid w:val="00F43A6D"/>
    <w:rsid w:val="00F43FEF"/>
    <w:rsid w:val="00F46F18"/>
    <w:rsid w:val="00F70C6B"/>
    <w:rsid w:val="00F71FB5"/>
    <w:rsid w:val="00F82157"/>
    <w:rsid w:val="00FA7167"/>
    <w:rsid w:val="00FB000A"/>
    <w:rsid w:val="00FB005B"/>
    <w:rsid w:val="00FB0E90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5A2E1D51-482D-4921-ABA2-37CB426F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character" w:customStyle="1" w:styleId="spelle">
    <w:name w:val="spelle"/>
    <w:basedOn w:val="Standardnpsmoodstavce"/>
    <w:uiPriority w:val="99"/>
    <w:rsid w:val="00A53C99"/>
    <w:rPr>
      <w:rFonts w:cs="Times New Roman"/>
    </w:rPr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26495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8264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729</TotalTime>
  <Pages>4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26</cp:revision>
  <cp:lastPrinted>2021-02-01T11:51:00Z</cp:lastPrinted>
  <dcterms:created xsi:type="dcterms:W3CDTF">2021-01-20T08:26:00Z</dcterms:created>
  <dcterms:modified xsi:type="dcterms:W3CDTF">2021-02-01T11:56:00Z</dcterms:modified>
</cp:coreProperties>
</file>