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D26010" w:rsidRDefault="000D10BC" w:rsidP="00FC7194">
      <w:pPr>
        <w:pStyle w:val="Datum"/>
      </w:pPr>
      <w:r>
        <w:t>4</w:t>
      </w:r>
      <w:r w:rsidR="000775E2" w:rsidRPr="00D26010">
        <w:t>.</w:t>
      </w:r>
      <w:r w:rsidR="00165574" w:rsidRPr="00D26010">
        <w:t> </w:t>
      </w:r>
      <w:r>
        <w:t>2</w:t>
      </w:r>
      <w:r w:rsidR="000775E2" w:rsidRPr="00D26010">
        <w:t>.</w:t>
      </w:r>
      <w:r w:rsidR="00165574" w:rsidRPr="00D26010">
        <w:t> </w:t>
      </w:r>
      <w:r w:rsidR="000775E2" w:rsidRPr="00D26010">
        <w:t>20</w:t>
      </w:r>
      <w:r w:rsidR="002677C7" w:rsidRPr="00D26010">
        <w:t>20</w:t>
      </w:r>
    </w:p>
    <w:p w:rsidR="00FC7194" w:rsidRPr="00D26010" w:rsidRDefault="00AE7AE5" w:rsidP="00FC7194">
      <w:pPr>
        <w:pStyle w:val="Nzev"/>
      </w:pPr>
      <w:r w:rsidRPr="00D26010">
        <w:t>Regionální účty 201</w:t>
      </w:r>
      <w:r w:rsidR="00AD5E1A">
        <w:t>8</w:t>
      </w:r>
      <w:r w:rsidRPr="00D26010">
        <w:t xml:space="preserve"> – Moravskoslezský kraj</w:t>
      </w:r>
    </w:p>
    <w:p w:rsidR="00E71F57" w:rsidRPr="00D26010" w:rsidRDefault="00AE7AE5" w:rsidP="00E71F57">
      <w:pPr>
        <w:pStyle w:val="Perex"/>
        <w:rPr>
          <w:bCs/>
          <w:szCs w:val="20"/>
        </w:rPr>
      </w:pPr>
      <w:r w:rsidRPr="00D26010">
        <w:rPr>
          <w:rFonts w:eastAsia="Times New Roman"/>
          <w:bCs/>
          <w:szCs w:val="24"/>
          <w:lang w:eastAsia="cs-CZ"/>
        </w:rPr>
        <w:t xml:space="preserve">Hrubý domácí produkt dosáhl </w:t>
      </w:r>
      <w:r w:rsidR="0085747F" w:rsidRPr="00D26010">
        <w:rPr>
          <w:rFonts w:eastAsia="Times New Roman"/>
          <w:bCs/>
          <w:szCs w:val="24"/>
          <w:lang w:eastAsia="cs-CZ"/>
        </w:rPr>
        <w:t>v</w:t>
      </w:r>
      <w:r w:rsidR="0085747F">
        <w:rPr>
          <w:rFonts w:eastAsia="Times New Roman"/>
          <w:bCs/>
          <w:szCs w:val="24"/>
          <w:lang w:eastAsia="cs-CZ"/>
        </w:rPr>
        <w:t> </w:t>
      </w:r>
      <w:r w:rsidRPr="00D26010">
        <w:rPr>
          <w:rFonts w:eastAsia="Times New Roman"/>
          <w:bCs/>
          <w:szCs w:val="24"/>
          <w:lang w:eastAsia="cs-CZ"/>
        </w:rPr>
        <w:t>roce 201</w:t>
      </w:r>
      <w:r w:rsidR="00E20053" w:rsidRPr="00D26010">
        <w:rPr>
          <w:rFonts w:eastAsia="Times New Roman"/>
          <w:bCs/>
          <w:szCs w:val="24"/>
          <w:lang w:eastAsia="cs-CZ"/>
        </w:rPr>
        <w:t>8</w:t>
      </w:r>
      <w:r w:rsidRPr="00D26010">
        <w:rPr>
          <w:rFonts w:eastAsia="Times New Roman"/>
          <w:bCs/>
          <w:szCs w:val="24"/>
          <w:lang w:eastAsia="cs-CZ"/>
        </w:rPr>
        <w:t xml:space="preserve"> </w:t>
      </w:r>
      <w:r w:rsidR="0085747F" w:rsidRPr="00D26010">
        <w:rPr>
          <w:rFonts w:eastAsia="Times New Roman"/>
          <w:bCs/>
          <w:szCs w:val="24"/>
          <w:lang w:eastAsia="cs-CZ"/>
        </w:rPr>
        <w:t>v</w:t>
      </w:r>
      <w:r w:rsidR="0085747F">
        <w:rPr>
          <w:rFonts w:eastAsia="Times New Roman"/>
          <w:bCs/>
          <w:szCs w:val="24"/>
          <w:lang w:eastAsia="cs-CZ"/>
        </w:rPr>
        <w:t> </w:t>
      </w:r>
      <w:r w:rsidRPr="00D26010">
        <w:rPr>
          <w:rFonts w:eastAsia="Times New Roman"/>
          <w:bCs/>
          <w:szCs w:val="24"/>
          <w:lang w:eastAsia="cs-CZ"/>
        </w:rPr>
        <w:t xml:space="preserve">Moravskoslezském kraji </w:t>
      </w:r>
      <w:r w:rsidR="006A7E4D" w:rsidRPr="00D26010">
        <w:rPr>
          <w:rFonts w:eastAsia="Times New Roman"/>
          <w:bCs/>
          <w:szCs w:val="24"/>
          <w:lang w:eastAsia="cs-CZ"/>
        </w:rPr>
        <w:t>503</w:t>
      </w:r>
      <w:r w:rsidRPr="00D26010">
        <w:rPr>
          <w:rFonts w:eastAsia="Times New Roman"/>
          <w:bCs/>
          <w:szCs w:val="24"/>
          <w:lang w:eastAsia="cs-CZ"/>
        </w:rPr>
        <w:t>,</w:t>
      </w:r>
      <w:r w:rsidR="006A7E4D" w:rsidRPr="00D26010">
        <w:rPr>
          <w:rFonts w:eastAsia="Times New Roman"/>
          <w:bCs/>
          <w:szCs w:val="24"/>
          <w:lang w:eastAsia="cs-CZ"/>
        </w:rPr>
        <w:t>7</w:t>
      </w:r>
      <w:r w:rsidR="000D10BC">
        <w:rPr>
          <w:rFonts w:eastAsia="Times New Roman"/>
          <w:bCs/>
          <w:szCs w:val="24"/>
          <w:lang w:eastAsia="cs-CZ"/>
        </w:rPr>
        <w:t> </w:t>
      </w:r>
      <w:r w:rsidRPr="00D26010">
        <w:rPr>
          <w:rFonts w:eastAsia="Times New Roman"/>
          <w:bCs/>
          <w:szCs w:val="24"/>
          <w:lang w:eastAsia="cs-CZ"/>
        </w:rPr>
        <w:t>mld.</w:t>
      </w:r>
      <w:r w:rsidR="000D10BC">
        <w:rPr>
          <w:rFonts w:eastAsia="Times New Roman"/>
          <w:bCs/>
          <w:szCs w:val="24"/>
          <w:lang w:eastAsia="cs-CZ"/>
        </w:rPr>
        <w:t> </w:t>
      </w:r>
      <w:r w:rsidRPr="00D26010">
        <w:rPr>
          <w:rFonts w:eastAsia="Times New Roman"/>
          <w:bCs/>
          <w:szCs w:val="24"/>
          <w:lang w:eastAsia="cs-CZ"/>
        </w:rPr>
        <w:t>Kč. Meziročně se obje</w:t>
      </w:r>
      <w:bookmarkStart w:id="0" w:name="_GoBack"/>
      <w:bookmarkEnd w:id="0"/>
      <w:r w:rsidRPr="00D26010">
        <w:rPr>
          <w:rFonts w:eastAsia="Times New Roman"/>
          <w:bCs/>
          <w:szCs w:val="24"/>
          <w:lang w:eastAsia="cs-CZ"/>
        </w:rPr>
        <w:t xml:space="preserve">m </w:t>
      </w:r>
      <w:r w:rsidR="008401EE">
        <w:rPr>
          <w:rFonts w:eastAsia="Times New Roman"/>
          <w:bCs/>
          <w:szCs w:val="24"/>
          <w:lang w:eastAsia="cs-CZ"/>
        </w:rPr>
        <w:t>hrubého domácího produktu</w:t>
      </w:r>
      <w:r w:rsidRPr="00D26010">
        <w:rPr>
          <w:rFonts w:eastAsia="Times New Roman"/>
          <w:bCs/>
          <w:szCs w:val="24"/>
          <w:lang w:eastAsia="cs-CZ"/>
        </w:rPr>
        <w:t xml:space="preserve"> zvýšil, stejně jako ve všech ostatních krajích. Odvětvová struktura hrubé přidané hodnoty se vyznačovala na rozdíl od republiky nadprůměrným podílem sekundárního sektoru (4</w:t>
      </w:r>
      <w:r w:rsidR="005828EB" w:rsidRPr="00D26010">
        <w:rPr>
          <w:rFonts w:eastAsia="Times New Roman"/>
          <w:bCs/>
          <w:szCs w:val="24"/>
          <w:lang w:eastAsia="cs-CZ"/>
        </w:rPr>
        <w:t>5</w:t>
      </w:r>
      <w:r w:rsidRPr="00D26010">
        <w:rPr>
          <w:rFonts w:eastAsia="Times New Roman"/>
          <w:bCs/>
          <w:szCs w:val="24"/>
          <w:lang w:eastAsia="cs-CZ"/>
        </w:rPr>
        <w:t>,</w:t>
      </w:r>
      <w:r w:rsidR="005828EB" w:rsidRPr="00D26010">
        <w:rPr>
          <w:rFonts w:eastAsia="Times New Roman"/>
          <w:bCs/>
          <w:szCs w:val="24"/>
          <w:lang w:eastAsia="cs-CZ"/>
        </w:rPr>
        <w:t>8</w:t>
      </w:r>
      <w:r w:rsidR="000D10BC">
        <w:rPr>
          <w:rFonts w:eastAsia="Times New Roman"/>
          <w:bCs/>
          <w:szCs w:val="24"/>
          <w:lang w:eastAsia="cs-CZ"/>
        </w:rPr>
        <w:t> </w:t>
      </w:r>
      <w:r w:rsidR="00924F49">
        <w:rPr>
          <w:rFonts w:eastAsia="Times New Roman"/>
          <w:bCs/>
          <w:szCs w:val="24"/>
          <w:lang w:eastAsia="cs-CZ"/>
        </w:rPr>
        <w:t>%). Naopak hodnoty v </w:t>
      </w:r>
      <w:r w:rsidRPr="00D26010">
        <w:rPr>
          <w:rFonts w:eastAsia="Times New Roman"/>
          <w:bCs/>
          <w:szCs w:val="24"/>
          <w:lang w:eastAsia="cs-CZ"/>
        </w:rPr>
        <w:t xml:space="preserve">primárním </w:t>
      </w:r>
      <w:r w:rsidR="0085747F" w:rsidRPr="00D26010">
        <w:rPr>
          <w:rFonts w:eastAsia="Times New Roman"/>
          <w:bCs/>
          <w:szCs w:val="24"/>
          <w:lang w:eastAsia="cs-CZ"/>
        </w:rPr>
        <w:t>a</w:t>
      </w:r>
      <w:r w:rsidR="0085747F">
        <w:rPr>
          <w:rFonts w:eastAsia="Times New Roman"/>
          <w:bCs/>
          <w:szCs w:val="24"/>
          <w:lang w:eastAsia="cs-CZ"/>
        </w:rPr>
        <w:t> </w:t>
      </w:r>
      <w:r w:rsidRPr="00D26010">
        <w:rPr>
          <w:rFonts w:eastAsia="Times New Roman"/>
          <w:bCs/>
          <w:szCs w:val="24"/>
          <w:lang w:eastAsia="cs-CZ"/>
        </w:rPr>
        <w:t xml:space="preserve">zejména v terciárním sektoru byly pod průměrem České republiky. Tvorba hrubého fixního kapitálu na obyvatele dosáhla </w:t>
      </w:r>
      <w:r w:rsidR="0085747F" w:rsidRPr="00D26010">
        <w:rPr>
          <w:rFonts w:eastAsia="Times New Roman"/>
          <w:bCs/>
          <w:szCs w:val="24"/>
          <w:lang w:eastAsia="cs-CZ"/>
        </w:rPr>
        <w:t>v</w:t>
      </w:r>
      <w:r w:rsidR="0085747F">
        <w:rPr>
          <w:rFonts w:eastAsia="Times New Roman"/>
          <w:bCs/>
          <w:szCs w:val="24"/>
          <w:lang w:eastAsia="cs-CZ"/>
        </w:rPr>
        <w:t> </w:t>
      </w:r>
      <w:r w:rsidRPr="00D26010">
        <w:rPr>
          <w:rFonts w:eastAsia="Times New Roman"/>
          <w:bCs/>
          <w:szCs w:val="24"/>
          <w:lang w:eastAsia="cs-CZ"/>
        </w:rPr>
        <w:t>Moravskoslezském kraji v</w:t>
      </w:r>
      <w:r w:rsidR="000D10BC">
        <w:rPr>
          <w:rFonts w:eastAsia="Times New Roman"/>
          <w:bCs/>
          <w:szCs w:val="24"/>
          <w:lang w:eastAsia="cs-CZ"/>
        </w:rPr>
        <w:t> </w:t>
      </w:r>
      <w:r w:rsidRPr="00D26010">
        <w:rPr>
          <w:rFonts w:eastAsia="Times New Roman"/>
          <w:bCs/>
          <w:szCs w:val="24"/>
          <w:lang w:eastAsia="cs-CZ"/>
        </w:rPr>
        <w:t>roce</w:t>
      </w:r>
      <w:r w:rsidR="000D10BC">
        <w:rPr>
          <w:rFonts w:eastAsia="Times New Roman"/>
          <w:bCs/>
          <w:szCs w:val="24"/>
          <w:lang w:eastAsia="cs-CZ"/>
        </w:rPr>
        <w:t> </w:t>
      </w:r>
      <w:r w:rsidRPr="00D26010">
        <w:rPr>
          <w:rFonts w:eastAsia="Times New Roman"/>
          <w:bCs/>
          <w:szCs w:val="24"/>
          <w:lang w:eastAsia="cs-CZ"/>
        </w:rPr>
        <w:t>201</w:t>
      </w:r>
      <w:r w:rsidR="000E2FDA" w:rsidRPr="00D26010">
        <w:rPr>
          <w:rFonts w:eastAsia="Times New Roman"/>
          <w:bCs/>
          <w:szCs w:val="24"/>
          <w:lang w:eastAsia="cs-CZ"/>
        </w:rPr>
        <w:t>7</w:t>
      </w:r>
      <w:r w:rsidRPr="00D26010">
        <w:rPr>
          <w:rFonts w:eastAsia="Times New Roman"/>
          <w:bCs/>
          <w:szCs w:val="24"/>
          <w:lang w:eastAsia="cs-CZ"/>
        </w:rPr>
        <w:t xml:space="preserve"> téměř 8</w:t>
      </w:r>
      <w:r w:rsidR="000E2FDA" w:rsidRPr="00D26010">
        <w:rPr>
          <w:rFonts w:eastAsia="Times New Roman"/>
          <w:bCs/>
          <w:szCs w:val="24"/>
          <w:lang w:eastAsia="cs-CZ"/>
        </w:rPr>
        <w:t>4,</w:t>
      </w:r>
      <w:r w:rsidR="00164AE7">
        <w:rPr>
          <w:rFonts w:eastAsia="Times New Roman"/>
          <w:bCs/>
          <w:szCs w:val="24"/>
          <w:lang w:eastAsia="cs-CZ"/>
        </w:rPr>
        <w:t>3</w:t>
      </w:r>
      <w:r w:rsidR="000D10BC">
        <w:rPr>
          <w:rFonts w:eastAsia="Times New Roman"/>
          <w:bCs/>
          <w:szCs w:val="24"/>
          <w:lang w:eastAsia="cs-CZ"/>
        </w:rPr>
        <w:t> </w:t>
      </w:r>
      <w:r w:rsidRPr="00D26010">
        <w:rPr>
          <w:rFonts w:eastAsia="Times New Roman"/>
          <w:bCs/>
          <w:szCs w:val="24"/>
          <w:lang w:eastAsia="cs-CZ"/>
        </w:rPr>
        <w:t>tis.</w:t>
      </w:r>
      <w:r w:rsidR="000D10BC">
        <w:rPr>
          <w:rFonts w:eastAsia="Times New Roman"/>
          <w:bCs/>
          <w:szCs w:val="24"/>
          <w:lang w:eastAsia="cs-CZ"/>
        </w:rPr>
        <w:t> </w:t>
      </w:r>
      <w:r w:rsidR="00164AE7">
        <w:rPr>
          <w:rFonts w:eastAsia="Times New Roman"/>
          <w:bCs/>
          <w:szCs w:val="24"/>
          <w:lang w:eastAsia="cs-CZ"/>
        </w:rPr>
        <w:t>Kč</w:t>
      </w:r>
      <w:r w:rsidRPr="00D26010">
        <w:rPr>
          <w:rFonts w:eastAsia="Times New Roman"/>
          <w:bCs/>
          <w:szCs w:val="24"/>
          <w:lang w:eastAsia="cs-CZ"/>
        </w:rPr>
        <w:t>, přičemž za republikovým průměrem zaostávala o </w:t>
      </w:r>
      <w:r w:rsidR="00164AE7">
        <w:rPr>
          <w:rFonts w:eastAsia="Times New Roman"/>
          <w:bCs/>
          <w:szCs w:val="24"/>
          <w:lang w:eastAsia="cs-CZ"/>
        </w:rPr>
        <w:t>necelých</w:t>
      </w:r>
      <w:r w:rsidRPr="00D26010">
        <w:rPr>
          <w:rFonts w:eastAsia="Times New Roman"/>
          <w:bCs/>
          <w:szCs w:val="24"/>
          <w:lang w:eastAsia="cs-CZ"/>
        </w:rPr>
        <w:t xml:space="preserve"> 3</w:t>
      </w:r>
      <w:r w:rsidR="007B03B3" w:rsidRPr="00D26010">
        <w:rPr>
          <w:rFonts w:eastAsia="Times New Roman"/>
          <w:bCs/>
          <w:szCs w:val="24"/>
          <w:lang w:eastAsia="cs-CZ"/>
        </w:rPr>
        <w:t>4</w:t>
      </w:r>
      <w:r w:rsidR="000D10BC">
        <w:rPr>
          <w:rFonts w:eastAsia="Times New Roman"/>
          <w:bCs/>
          <w:szCs w:val="24"/>
          <w:lang w:eastAsia="cs-CZ"/>
        </w:rPr>
        <w:t> </w:t>
      </w:r>
      <w:r w:rsidRPr="00D26010">
        <w:rPr>
          <w:rFonts w:eastAsia="Times New Roman"/>
          <w:bCs/>
          <w:szCs w:val="24"/>
          <w:lang w:eastAsia="cs-CZ"/>
        </w:rPr>
        <w:t>tis.</w:t>
      </w:r>
      <w:r w:rsidR="000D10BC">
        <w:rPr>
          <w:rFonts w:eastAsia="Times New Roman"/>
          <w:bCs/>
          <w:szCs w:val="24"/>
          <w:lang w:eastAsia="cs-CZ"/>
        </w:rPr>
        <w:t> </w:t>
      </w:r>
      <w:r w:rsidRPr="00D26010">
        <w:rPr>
          <w:rFonts w:eastAsia="Times New Roman"/>
          <w:bCs/>
          <w:szCs w:val="24"/>
          <w:lang w:eastAsia="cs-CZ"/>
        </w:rPr>
        <w:t>Kč na obyvatele. Čistý disponibilní důchod domácností dosáhl v roce 201</w:t>
      </w:r>
      <w:r w:rsidR="00E92377" w:rsidRPr="00D26010">
        <w:rPr>
          <w:rFonts w:eastAsia="Times New Roman"/>
          <w:bCs/>
          <w:szCs w:val="24"/>
          <w:lang w:eastAsia="cs-CZ"/>
        </w:rPr>
        <w:t>8</w:t>
      </w:r>
      <w:r w:rsidRPr="00D26010">
        <w:rPr>
          <w:rFonts w:eastAsia="Times New Roman"/>
          <w:bCs/>
          <w:szCs w:val="24"/>
          <w:lang w:eastAsia="cs-CZ"/>
        </w:rPr>
        <w:t xml:space="preserve"> své dosavadní nejvyšší hodnoty 2</w:t>
      </w:r>
      <w:r w:rsidR="007B03B3" w:rsidRPr="00D26010">
        <w:rPr>
          <w:rFonts w:eastAsia="Times New Roman"/>
          <w:bCs/>
          <w:szCs w:val="24"/>
          <w:lang w:eastAsia="cs-CZ"/>
        </w:rPr>
        <w:t>68</w:t>
      </w:r>
      <w:r w:rsidRPr="00D26010">
        <w:rPr>
          <w:rFonts w:eastAsia="Times New Roman"/>
          <w:bCs/>
          <w:szCs w:val="24"/>
          <w:lang w:eastAsia="cs-CZ"/>
        </w:rPr>
        <w:t>,</w:t>
      </w:r>
      <w:r w:rsidR="007B03B3" w:rsidRPr="00D26010">
        <w:rPr>
          <w:rFonts w:eastAsia="Times New Roman"/>
          <w:bCs/>
          <w:szCs w:val="24"/>
          <w:lang w:eastAsia="cs-CZ"/>
        </w:rPr>
        <w:t>8</w:t>
      </w:r>
      <w:r w:rsidR="000D10BC">
        <w:rPr>
          <w:rFonts w:eastAsia="Times New Roman"/>
          <w:bCs/>
          <w:szCs w:val="24"/>
          <w:lang w:eastAsia="cs-CZ"/>
        </w:rPr>
        <w:t> mld. </w:t>
      </w:r>
      <w:r w:rsidRPr="00D26010">
        <w:rPr>
          <w:rFonts w:eastAsia="Times New Roman"/>
          <w:bCs/>
          <w:szCs w:val="24"/>
          <w:lang w:eastAsia="cs-CZ"/>
        </w:rPr>
        <w:t xml:space="preserve">Kč. Při přepočtu na </w:t>
      </w:r>
      <w:r w:rsidR="0085747F" w:rsidRPr="00D26010">
        <w:rPr>
          <w:rFonts w:eastAsia="Times New Roman"/>
          <w:bCs/>
          <w:szCs w:val="24"/>
          <w:lang w:eastAsia="cs-CZ"/>
        </w:rPr>
        <w:t>1</w:t>
      </w:r>
      <w:r w:rsidR="0085747F">
        <w:rPr>
          <w:rFonts w:eastAsia="Times New Roman"/>
          <w:bCs/>
          <w:szCs w:val="24"/>
          <w:lang w:eastAsia="cs-CZ"/>
        </w:rPr>
        <w:t> </w:t>
      </w:r>
      <w:r w:rsidRPr="00D26010">
        <w:rPr>
          <w:rFonts w:eastAsia="Times New Roman"/>
          <w:bCs/>
          <w:szCs w:val="24"/>
          <w:lang w:eastAsia="cs-CZ"/>
        </w:rPr>
        <w:t>obyvatele však zaostával za republikovým průměrem o</w:t>
      </w:r>
      <w:r w:rsidR="000D10BC">
        <w:rPr>
          <w:rFonts w:eastAsia="Times New Roman"/>
          <w:bCs/>
          <w:szCs w:val="24"/>
          <w:lang w:eastAsia="cs-CZ"/>
        </w:rPr>
        <w:t> </w:t>
      </w:r>
      <w:r w:rsidRPr="00D26010">
        <w:rPr>
          <w:rFonts w:eastAsia="Times New Roman"/>
          <w:bCs/>
          <w:szCs w:val="24"/>
          <w:lang w:eastAsia="cs-CZ"/>
        </w:rPr>
        <w:t>cca</w:t>
      </w:r>
      <w:r w:rsidR="000D10BC">
        <w:rPr>
          <w:rFonts w:eastAsia="Times New Roman"/>
          <w:bCs/>
          <w:szCs w:val="24"/>
          <w:lang w:eastAsia="cs-CZ"/>
        </w:rPr>
        <w:t> 23 tis. </w:t>
      </w:r>
      <w:r w:rsidRPr="00D26010">
        <w:rPr>
          <w:rFonts w:eastAsia="Times New Roman"/>
          <w:bCs/>
          <w:szCs w:val="24"/>
          <w:lang w:eastAsia="cs-CZ"/>
        </w:rPr>
        <w:t>Kč.</w:t>
      </w:r>
    </w:p>
    <w:p w:rsidR="00AE7AE5" w:rsidRPr="00D26010" w:rsidRDefault="00AE7AE5" w:rsidP="00442446">
      <w:pPr>
        <w:rPr>
          <w:rFonts w:eastAsia="Times New Roman" w:cs="Arial"/>
          <w:b/>
          <w:bCs/>
          <w:spacing w:val="-3"/>
          <w:szCs w:val="24"/>
          <w:lang w:eastAsia="cs-CZ"/>
        </w:rPr>
      </w:pPr>
      <w:r w:rsidRPr="00D26010">
        <w:rPr>
          <w:rFonts w:eastAsia="Times New Roman" w:cs="Arial"/>
          <w:b/>
          <w:bCs/>
          <w:spacing w:val="-3"/>
          <w:szCs w:val="24"/>
          <w:lang w:eastAsia="cs-CZ"/>
        </w:rPr>
        <w:t>Regionální hrubý domácí produkt</w:t>
      </w:r>
    </w:p>
    <w:p w:rsidR="00AE7AE5" w:rsidRPr="00D26010" w:rsidRDefault="00AE7AE5" w:rsidP="00AE7AE5">
      <w:pPr>
        <w:rPr>
          <w:rFonts w:eastAsia="Times New Roman" w:cs="Arial"/>
          <w:bCs/>
          <w:szCs w:val="24"/>
          <w:lang w:eastAsia="cs-CZ"/>
        </w:rPr>
      </w:pPr>
      <w:r w:rsidRPr="00D26010">
        <w:rPr>
          <w:rFonts w:eastAsia="Times New Roman" w:cs="Arial"/>
          <w:bCs/>
          <w:szCs w:val="24"/>
          <w:lang w:eastAsia="cs-CZ"/>
        </w:rPr>
        <w:t>Základní ukazatel pro hodnocení výkonnosti ekonomiky na daném území je hrubý domácí produkt (HDP). Představuje souhrn hodnot přidaných zpracováním ve všech odvětvích považovaných v systému národního účetnictví za produktivní (tj. včetně služeb tržní i netržní povahy) a čistých daní z produktů (bez dotací).</w:t>
      </w:r>
    </w:p>
    <w:p w:rsidR="00F742C0" w:rsidRPr="00D26010" w:rsidRDefault="00F742C0" w:rsidP="00AE7AE5">
      <w:pPr>
        <w:rPr>
          <w:rFonts w:eastAsia="Times New Roman" w:cs="Arial"/>
          <w:bCs/>
          <w:szCs w:val="24"/>
          <w:lang w:eastAsia="cs-CZ"/>
        </w:rPr>
      </w:pPr>
    </w:p>
    <w:p w:rsidR="00563B01" w:rsidRPr="00D26010" w:rsidRDefault="00496E8C" w:rsidP="00AE7AE5">
      <w:pPr>
        <w:rPr>
          <w:rFonts w:eastAsia="Times New Roman" w:cs="Arial"/>
          <w:bCs/>
          <w:szCs w:val="24"/>
          <w:lang w:eastAsia="cs-CZ"/>
        </w:rPr>
      </w:pPr>
      <w:r w:rsidRPr="00D26010">
        <w:rPr>
          <w:rFonts w:eastAsia="Times New Roman" w:cs="Arial"/>
          <w:bCs/>
          <w:noProof/>
          <w:szCs w:val="24"/>
          <w:lang w:eastAsia="cs-CZ"/>
        </w:rPr>
        <w:drawing>
          <wp:inline distT="0" distB="0" distL="0" distR="0">
            <wp:extent cx="5391150" cy="22860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E5" w:rsidRPr="00D26010" w:rsidRDefault="00AE7AE5" w:rsidP="00AE7AE5">
      <w:pPr>
        <w:rPr>
          <w:rFonts w:eastAsia="Times New Roman" w:cs="Arial"/>
          <w:bCs/>
          <w:szCs w:val="24"/>
          <w:lang w:eastAsia="cs-CZ"/>
        </w:rPr>
      </w:pPr>
    </w:p>
    <w:p w:rsidR="00F742C0" w:rsidRDefault="008401EE" w:rsidP="00AE7AE5">
      <w:pPr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HDP</w:t>
      </w:r>
      <w:r w:rsidR="00AE7AE5" w:rsidRPr="00D26010">
        <w:rPr>
          <w:rFonts w:eastAsia="Times New Roman" w:cs="Arial"/>
          <w:bCs/>
          <w:szCs w:val="24"/>
          <w:lang w:eastAsia="cs-CZ"/>
        </w:rPr>
        <w:t xml:space="preserve"> v Moravskoslezském kraji zaznamenal v roce 201</w:t>
      </w:r>
      <w:r w:rsidR="00E92377" w:rsidRPr="00D26010">
        <w:rPr>
          <w:rFonts w:eastAsia="Times New Roman" w:cs="Arial"/>
          <w:bCs/>
          <w:szCs w:val="24"/>
          <w:lang w:eastAsia="cs-CZ"/>
        </w:rPr>
        <w:t>8</w:t>
      </w:r>
      <w:r w:rsidR="00AE7AE5" w:rsidRPr="00D26010">
        <w:rPr>
          <w:rFonts w:eastAsia="Times New Roman" w:cs="Arial"/>
          <w:bCs/>
          <w:szCs w:val="24"/>
          <w:lang w:eastAsia="cs-CZ"/>
        </w:rPr>
        <w:t xml:space="preserve"> pozitivní hospodářský vývoj. Objem HDP ve srovnatelných cenách se proti roku 201</w:t>
      </w:r>
      <w:r w:rsidR="00C874DF" w:rsidRPr="00D26010">
        <w:rPr>
          <w:rFonts w:eastAsia="Times New Roman" w:cs="Arial"/>
          <w:bCs/>
          <w:szCs w:val="24"/>
          <w:lang w:eastAsia="cs-CZ"/>
        </w:rPr>
        <w:t>7</w:t>
      </w:r>
      <w:r w:rsidR="00AE7AE5" w:rsidRPr="00D26010">
        <w:rPr>
          <w:rFonts w:eastAsia="Times New Roman" w:cs="Arial"/>
          <w:bCs/>
          <w:szCs w:val="24"/>
          <w:lang w:eastAsia="cs-CZ"/>
        </w:rPr>
        <w:t xml:space="preserve"> zvýšil o 2,8 %. </w:t>
      </w:r>
      <w:r w:rsidR="00AE7AE5" w:rsidRPr="00A05BF9">
        <w:rPr>
          <w:rFonts w:eastAsia="Times New Roman" w:cs="Arial"/>
          <w:bCs/>
          <w:szCs w:val="24"/>
          <w:lang w:eastAsia="cs-CZ"/>
        </w:rPr>
        <w:t>Meziročně vzrostl</w:t>
      </w:r>
      <w:r w:rsidR="00BB192C" w:rsidRPr="00A05BF9">
        <w:rPr>
          <w:rFonts w:eastAsia="Times New Roman" w:cs="Arial"/>
          <w:bCs/>
          <w:szCs w:val="24"/>
          <w:lang w:eastAsia="cs-CZ"/>
        </w:rPr>
        <w:t xml:space="preserve"> </w:t>
      </w:r>
      <w:r w:rsidR="00AE7AE5" w:rsidRPr="00A05BF9">
        <w:rPr>
          <w:rFonts w:eastAsia="Times New Roman" w:cs="Arial"/>
          <w:bCs/>
          <w:szCs w:val="24"/>
          <w:lang w:eastAsia="cs-CZ"/>
        </w:rPr>
        <w:t>ve </w:t>
      </w:r>
      <w:r w:rsidR="00A05BF9" w:rsidRPr="00A05BF9">
        <w:rPr>
          <w:rFonts w:eastAsia="Times New Roman" w:cs="Arial"/>
          <w:bCs/>
          <w:szCs w:val="24"/>
          <w:lang w:eastAsia="cs-CZ"/>
        </w:rPr>
        <w:t xml:space="preserve">všech </w:t>
      </w:r>
      <w:r w:rsidR="00AE7AE5" w:rsidRPr="00A05BF9">
        <w:rPr>
          <w:rFonts w:eastAsia="Times New Roman" w:cs="Arial"/>
          <w:bCs/>
          <w:szCs w:val="24"/>
          <w:lang w:eastAsia="cs-CZ"/>
        </w:rPr>
        <w:t>krajích republiky</w:t>
      </w:r>
      <w:r w:rsidR="00BB192C" w:rsidRPr="00A05BF9">
        <w:rPr>
          <w:rFonts w:eastAsia="Times New Roman" w:cs="Arial"/>
          <w:bCs/>
          <w:szCs w:val="24"/>
          <w:lang w:eastAsia="cs-CZ"/>
        </w:rPr>
        <w:t xml:space="preserve"> </w:t>
      </w:r>
      <w:r w:rsidR="00A05BF9" w:rsidRPr="00A05BF9">
        <w:rPr>
          <w:rFonts w:eastAsia="Times New Roman" w:cs="Arial"/>
          <w:bCs/>
          <w:szCs w:val="24"/>
          <w:lang w:eastAsia="cs-CZ"/>
        </w:rPr>
        <w:t>s výjimkou kraje Karlovarského, kde se snížil o</w:t>
      </w:r>
      <w:r w:rsidR="00913B9F">
        <w:rPr>
          <w:rFonts w:eastAsia="Times New Roman" w:cs="Arial"/>
          <w:bCs/>
          <w:szCs w:val="24"/>
          <w:lang w:eastAsia="cs-CZ"/>
        </w:rPr>
        <w:t> </w:t>
      </w:r>
      <w:r w:rsidR="00A05BF9" w:rsidRPr="00A05BF9">
        <w:rPr>
          <w:rFonts w:eastAsia="Times New Roman" w:cs="Arial"/>
          <w:bCs/>
          <w:szCs w:val="24"/>
          <w:lang w:eastAsia="cs-CZ"/>
        </w:rPr>
        <w:t>1,2</w:t>
      </w:r>
      <w:r w:rsidR="00913B9F">
        <w:rPr>
          <w:rFonts w:eastAsia="Times New Roman" w:cs="Arial"/>
          <w:bCs/>
          <w:szCs w:val="24"/>
          <w:lang w:eastAsia="cs-CZ"/>
        </w:rPr>
        <w:t> p. </w:t>
      </w:r>
      <w:r w:rsidR="00A05BF9" w:rsidRPr="00A05BF9">
        <w:rPr>
          <w:rFonts w:eastAsia="Times New Roman" w:cs="Arial"/>
          <w:bCs/>
          <w:szCs w:val="24"/>
          <w:lang w:eastAsia="cs-CZ"/>
        </w:rPr>
        <w:t>b.</w:t>
      </w:r>
      <w:r w:rsidR="00AE7AE5" w:rsidRPr="00A05BF9">
        <w:rPr>
          <w:rFonts w:eastAsia="Times New Roman" w:cs="Arial"/>
          <w:bCs/>
          <w:szCs w:val="24"/>
          <w:lang w:eastAsia="cs-CZ"/>
        </w:rPr>
        <w:t xml:space="preserve"> Nejrychleji se ekonomika vyvíjela v</w:t>
      </w:r>
      <w:r w:rsidR="00913B9F">
        <w:rPr>
          <w:rFonts w:eastAsia="Times New Roman" w:cs="Arial"/>
          <w:bCs/>
          <w:szCs w:val="24"/>
          <w:lang w:eastAsia="cs-CZ"/>
        </w:rPr>
        <w:t> </w:t>
      </w:r>
      <w:r w:rsidR="006270EF" w:rsidRPr="00A05BF9">
        <w:rPr>
          <w:rFonts w:eastAsia="Times New Roman" w:cs="Arial"/>
          <w:bCs/>
          <w:szCs w:val="24"/>
          <w:lang w:eastAsia="cs-CZ"/>
        </w:rPr>
        <w:t>Jihomoravském</w:t>
      </w:r>
      <w:r w:rsidR="00913B9F">
        <w:rPr>
          <w:rFonts w:eastAsia="Times New Roman" w:cs="Arial"/>
          <w:bCs/>
          <w:szCs w:val="24"/>
          <w:lang w:eastAsia="cs-CZ"/>
        </w:rPr>
        <w:t xml:space="preserve"> </w:t>
      </w:r>
      <w:r w:rsidR="00AE7AE5" w:rsidRPr="00A05BF9">
        <w:rPr>
          <w:rFonts w:eastAsia="Times New Roman" w:cs="Arial"/>
          <w:bCs/>
          <w:szCs w:val="24"/>
          <w:lang w:eastAsia="cs-CZ"/>
        </w:rPr>
        <w:t>(o </w:t>
      </w:r>
      <w:r w:rsidR="006270EF" w:rsidRPr="00A05BF9">
        <w:rPr>
          <w:rFonts w:eastAsia="Times New Roman" w:cs="Arial"/>
          <w:bCs/>
          <w:szCs w:val="24"/>
          <w:lang w:eastAsia="cs-CZ"/>
        </w:rPr>
        <w:t>5</w:t>
      </w:r>
      <w:r w:rsidR="00AE7AE5" w:rsidRPr="00A05BF9">
        <w:rPr>
          <w:rFonts w:eastAsia="Times New Roman" w:cs="Arial"/>
          <w:bCs/>
          <w:szCs w:val="24"/>
          <w:lang w:eastAsia="cs-CZ"/>
        </w:rPr>
        <w:t>,</w:t>
      </w:r>
      <w:r w:rsidR="006270EF" w:rsidRPr="00A05BF9">
        <w:rPr>
          <w:rFonts w:eastAsia="Times New Roman" w:cs="Arial"/>
          <w:bCs/>
          <w:szCs w:val="24"/>
          <w:lang w:eastAsia="cs-CZ"/>
        </w:rPr>
        <w:t>3</w:t>
      </w:r>
      <w:r w:rsidR="00AE7AE5" w:rsidRPr="00A05BF9">
        <w:rPr>
          <w:rFonts w:eastAsia="Times New Roman" w:cs="Arial"/>
          <w:bCs/>
          <w:szCs w:val="24"/>
          <w:lang w:eastAsia="cs-CZ"/>
        </w:rPr>
        <w:t> %)</w:t>
      </w:r>
      <w:r w:rsidR="00B26385">
        <w:rPr>
          <w:rFonts w:eastAsia="Times New Roman" w:cs="Arial"/>
          <w:bCs/>
          <w:szCs w:val="24"/>
          <w:lang w:eastAsia="cs-CZ"/>
        </w:rPr>
        <w:t xml:space="preserve">, </w:t>
      </w:r>
      <w:r w:rsidR="00A05BF9" w:rsidRPr="00A05BF9">
        <w:rPr>
          <w:rFonts w:eastAsia="Times New Roman" w:cs="Arial"/>
          <w:bCs/>
          <w:szCs w:val="24"/>
          <w:lang w:eastAsia="cs-CZ"/>
        </w:rPr>
        <w:t>Jihočeském (o</w:t>
      </w:r>
      <w:r w:rsidR="00913B9F">
        <w:rPr>
          <w:rFonts w:eastAsia="Times New Roman" w:cs="Arial"/>
          <w:bCs/>
          <w:szCs w:val="24"/>
          <w:lang w:eastAsia="cs-CZ"/>
        </w:rPr>
        <w:t> </w:t>
      </w:r>
      <w:r w:rsidR="00A05BF9" w:rsidRPr="00A05BF9">
        <w:rPr>
          <w:rFonts w:eastAsia="Times New Roman" w:cs="Arial"/>
          <w:bCs/>
          <w:szCs w:val="24"/>
          <w:lang w:eastAsia="cs-CZ"/>
        </w:rPr>
        <w:t>4,9</w:t>
      </w:r>
      <w:r w:rsidR="00913B9F">
        <w:rPr>
          <w:rFonts w:eastAsia="Times New Roman" w:cs="Arial"/>
          <w:bCs/>
          <w:szCs w:val="24"/>
          <w:lang w:eastAsia="cs-CZ"/>
        </w:rPr>
        <w:t> </w:t>
      </w:r>
      <w:r w:rsidR="00A05BF9" w:rsidRPr="00A05BF9">
        <w:rPr>
          <w:rFonts w:eastAsia="Times New Roman" w:cs="Arial"/>
          <w:bCs/>
          <w:szCs w:val="24"/>
          <w:lang w:eastAsia="cs-CZ"/>
        </w:rPr>
        <w:t>%)</w:t>
      </w:r>
      <w:r w:rsidR="00B26385">
        <w:rPr>
          <w:rFonts w:eastAsia="Times New Roman" w:cs="Arial"/>
          <w:bCs/>
          <w:szCs w:val="24"/>
          <w:lang w:eastAsia="cs-CZ"/>
        </w:rPr>
        <w:t xml:space="preserve">, Pardubickém </w:t>
      </w:r>
      <w:r w:rsidR="00B26385" w:rsidRPr="00A05BF9">
        <w:rPr>
          <w:rFonts w:eastAsia="Times New Roman" w:cs="Arial"/>
          <w:bCs/>
          <w:szCs w:val="24"/>
          <w:lang w:eastAsia="cs-CZ"/>
        </w:rPr>
        <w:t>(o</w:t>
      </w:r>
      <w:r w:rsidR="00B26385">
        <w:rPr>
          <w:rFonts w:eastAsia="Times New Roman" w:cs="Arial"/>
          <w:bCs/>
          <w:szCs w:val="24"/>
          <w:lang w:eastAsia="cs-CZ"/>
        </w:rPr>
        <w:t> </w:t>
      </w:r>
      <w:r w:rsidR="00B26385" w:rsidRPr="00A05BF9">
        <w:rPr>
          <w:rFonts w:eastAsia="Times New Roman" w:cs="Arial"/>
          <w:bCs/>
          <w:szCs w:val="24"/>
          <w:lang w:eastAsia="cs-CZ"/>
        </w:rPr>
        <w:t>4,</w:t>
      </w:r>
      <w:r w:rsidR="00B26385">
        <w:rPr>
          <w:rFonts w:eastAsia="Times New Roman" w:cs="Arial"/>
          <w:bCs/>
          <w:szCs w:val="24"/>
          <w:lang w:eastAsia="cs-CZ"/>
        </w:rPr>
        <w:t>1 </w:t>
      </w:r>
      <w:r w:rsidR="00B26385" w:rsidRPr="00A05BF9">
        <w:rPr>
          <w:rFonts w:eastAsia="Times New Roman" w:cs="Arial"/>
          <w:bCs/>
          <w:szCs w:val="24"/>
          <w:lang w:eastAsia="cs-CZ"/>
        </w:rPr>
        <w:t>%)</w:t>
      </w:r>
      <w:r w:rsidR="00B26385">
        <w:rPr>
          <w:rFonts w:eastAsia="Times New Roman" w:cs="Arial"/>
          <w:bCs/>
          <w:szCs w:val="24"/>
          <w:lang w:eastAsia="cs-CZ"/>
        </w:rPr>
        <w:t xml:space="preserve">a Libereckém kraji </w:t>
      </w:r>
      <w:r w:rsidR="00B26385" w:rsidRPr="00A05BF9">
        <w:rPr>
          <w:rFonts w:eastAsia="Times New Roman" w:cs="Arial"/>
          <w:bCs/>
          <w:szCs w:val="24"/>
          <w:lang w:eastAsia="cs-CZ"/>
        </w:rPr>
        <w:t>(o</w:t>
      </w:r>
      <w:r w:rsidR="00B26385">
        <w:rPr>
          <w:rFonts w:eastAsia="Times New Roman" w:cs="Arial"/>
          <w:bCs/>
          <w:szCs w:val="24"/>
          <w:lang w:eastAsia="cs-CZ"/>
        </w:rPr>
        <w:t> </w:t>
      </w:r>
      <w:r w:rsidR="00B26385" w:rsidRPr="00A05BF9">
        <w:rPr>
          <w:rFonts w:eastAsia="Times New Roman" w:cs="Arial"/>
          <w:bCs/>
          <w:szCs w:val="24"/>
          <w:lang w:eastAsia="cs-CZ"/>
        </w:rPr>
        <w:t>4,</w:t>
      </w:r>
      <w:r w:rsidR="00B26385">
        <w:rPr>
          <w:rFonts w:eastAsia="Times New Roman" w:cs="Arial"/>
          <w:bCs/>
          <w:szCs w:val="24"/>
          <w:lang w:eastAsia="cs-CZ"/>
        </w:rPr>
        <w:t>0 </w:t>
      </w:r>
      <w:r w:rsidR="00B26385" w:rsidRPr="00A05BF9">
        <w:rPr>
          <w:rFonts w:eastAsia="Times New Roman" w:cs="Arial"/>
          <w:bCs/>
          <w:szCs w:val="24"/>
          <w:lang w:eastAsia="cs-CZ"/>
        </w:rPr>
        <w:t>%)</w:t>
      </w:r>
      <w:r w:rsidR="00B26385">
        <w:rPr>
          <w:rFonts w:eastAsia="Times New Roman" w:cs="Arial"/>
          <w:bCs/>
          <w:szCs w:val="24"/>
          <w:lang w:eastAsia="cs-CZ"/>
        </w:rPr>
        <w:t>.</w:t>
      </w:r>
    </w:p>
    <w:p w:rsidR="00A05BF9" w:rsidRPr="00D26010" w:rsidRDefault="00A05BF9" w:rsidP="00AE7AE5">
      <w:pPr>
        <w:rPr>
          <w:rFonts w:eastAsia="Times New Roman" w:cs="Arial"/>
          <w:bCs/>
          <w:szCs w:val="24"/>
          <w:lang w:eastAsia="cs-CZ"/>
        </w:rPr>
      </w:pPr>
    </w:p>
    <w:p w:rsidR="00AE7AE5" w:rsidRDefault="00AE7AE5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szCs w:val="20"/>
          <w:lang w:eastAsia="cs-CZ"/>
        </w:rPr>
        <w:t xml:space="preserve">Regionální </w:t>
      </w:r>
      <w:r w:rsidRPr="00D26010">
        <w:rPr>
          <w:rFonts w:eastAsia="Times New Roman" w:cs="Arial"/>
          <w:bCs/>
          <w:szCs w:val="20"/>
          <w:lang w:eastAsia="cs-CZ"/>
        </w:rPr>
        <w:t>HDP Moravskoslezského kraje</w:t>
      </w:r>
      <w:r w:rsidR="00913B9F">
        <w:rPr>
          <w:rFonts w:eastAsia="Times New Roman" w:cs="Arial"/>
          <w:szCs w:val="20"/>
          <w:lang w:eastAsia="cs-CZ"/>
        </w:rPr>
        <w:t xml:space="preserve"> dosáhl v roce </w:t>
      </w:r>
      <w:r w:rsidRPr="00D26010">
        <w:rPr>
          <w:rFonts w:eastAsia="Times New Roman" w:cs="Arial"/>
          <w:szCs w:val="20"/>
          <w:lang w:eastAsia="cs-CZ"/>
        </w:rPr>
        <w:t>201</w:t>
      </w:r>
      <w:r w:rsidR="00E92377" w:rsidRPr="00D26010">
        <w:rPr>
          <w:rFonts w:eastAsia="Times New Roman" w:cs="Arial"/>
          <w:szCs w:val="20"/>
          <w:lang w:eastAsia="cs-CZ"/>
        </w:rPr>
        <w:t>8</w:t>
      </w:r>
      <w:r w:rsidRPr="00D26010">
        <w:rPr>
          <w:rFonts w:eastAsia="Times New Roman" w:cs="Arial"/>
          <w:szCs w:val="20"/>
          <w:lang w:eastAsia="cs-CZ"/>
        </w:rPr>
        <w:t xml:space="preserve"> v běžných cenách hodnoty</w:t>
      </w:r>
      <w:r w:rsidRPr="00D26010">
        <w:rPr>
          <w:rFonts w:eastAsia="Times New Roman" w:cs="Arial"/>
          <w:bCs/>
          <w:szCs w:val="20"/>
          <w:lang w:eastAsia="cs-CZ"/>
        </w:rPr>
        <w:t xml:space="preserve"> </w:t>
      </w:r>
      <w:r w:rsidR="00127CAA" w:rsidRPr="00D26010">
        <w:rPr>
          <w:rFonts w:eastAsia="Times New Roman" w:cs="Arial"/>
          <w:bCs/>
          <w:szCs w:val="20"/>
          <w:lang w:eastAsia="cs-CZ"/>
        </w:rPr>
        <w:t>503</w:t>
      </w:r>
      <w:r w:rsidRPr="00D26010">
        <w:rPr>
          <w:rFonts w:eastAsia="Times New Roman" w:cs="Arial"/>
          <w:bCs/>
          <w:szCs w:val="20"/>
          <w:lang w:eastAsia="cs-CZ"/>
        </w:rPr>
        <w:t>,</w:t>
      </w:r>
      <w:r w:rsidR="00127CAA" w:rsidRPr="00D26010">
        <w:rPr>
          <w:rFonts w:eastAsia="Times New Roman" w:cs="Arial"/>
          <w:bCs/>
          <w:szCs w:val="20"/>
          <w:lang w:eastAsia="cs-CZ"/>
        </w:rPr>
        <w:t>7</w:t>
      </w:r>
      <w:r w:rsidRPr="00D26010">
        <w:rPr>
          <w:rFonts w:eastAsia="Times New Roman" w:cs="Arial"/>
          <w:bCs/>
          <w:szCs w:val="20"/>
          <w:lang w:eastAsia="cs-CZ"/>
        </w:rPr>
        <w:t> mld. Kč</w:t>
      </w:r>
      <w:r w:rsidRPr="00D26010">
        <w:rPr>
          <w:rFonts w:eastAsia="Times New Roman" w:cs="Arial"/>
          <w:szCs w:val="20"/>
          <w:lang w:eastAsia="cs-CZ"/>
        </w:rPr>
        <w:t xml:space="preserve"> a byl nejvyšší od roku 1995. Úloha kraje v rámci republiky však postupně klesala </w:t>
      </w:r>
      <w:r w:rsidRPr="00D26010">
        <w:rPr>
          <w:rFonts w:eastAsia="Times New Roman" w:cs="Arial"/>
          <w:szCs w:val="20"/>
          <w:lang w:eastAsia="cs-CZ"/>
        </w:rPr>
        <w:lastRenderedPageBreak/>
        <w:t>a v</w:t>
      </w:r>
      <w:r w:rsidR="0085747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roce</w:t>
      </w:r>
      <w:r w:rsidR="0085747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201</w:t>
      </w:r>
      <w:r w:rsidR="00835042" w:rsidRPr="00D26010">
        <w:rPr>
          <w:rFonts w:eastAsia="Times New Roman" w:cs="Arial"/>
          <w:szCs w:val="20"/>
          <w:lang w:eastAsia="cs-CZ"/>
        </w:rPr>
        <w:t>8</w:t>
      </w:r>
      <w:r w:rsidRPr="00D26010">
        <w:rPr>
          <w:rFonts w:eastAsia="Times New Roman" w:cs="Arial"/>
          <w:szCs w:val="20"/>
          <w:lang w:eastAsia="cs-CZ"/>
        </w:rPr>
        <w:t xml:space="preserve"> se na tvorbě HDP ČR kraj podílel 9,</w:t>
      </w:r>
      <w:r w:rsidR="00835042" w:rsidRPr="00D26010">
        <w:rPr>
          <w:rFonts w:eastAsia="Times New Roman" w:cs="Arial"/>
          <w:szCs w:val="20"/>
          <w:lang w:eastAsia="cs-CZ"/>
        </w:rPr>
        <w:t>5</w:t>
      </w:r>
      <w:r w:rsidRPr="00D26010">
        <w:rPr>
          <w:rFonts w:eastAsia="Times New Roman" w:cs="Arial"/>
          <w:szCs w:val="20"/>
          <w:lang w:eastAsia="cs-CZ"/>
        </w:rPr>
        <w:t> %, proti 10,9 % v</w:t>
      </w:r>
      <w:r w:rsidR="0085747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roce</w:t>
      </w:r>
      <w:r w:rsidR="0085747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1995. V mezikrajském srovnání je pořadí podílu Moravskoslezského kraje dlouhodobě čtvrté nejvyšší.</w:t>
      </w:r>
    </w:p>
    <w:p w:rsidR="00B26385" w:rsidRPr="00D26010" w:rsidRDefault="00B26385" w:rsidP="00AE7AE5">
      <w:pPr>
        <w:rPr>
          <w:rFonts w:eastAsia="Times New Roman" w:cs="Arial"/>
          <w:szCs w:val="20"/>
          <w:lang w:eastAsia="cs-CZ"/>
        </w:rPr>
      </w:pPr>
    </w:p>
    <w:p w:rsidR="00672FDA" w:rsidRPr="00D26010" w:rsidRDefault="00672FDA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noProof/>
          <w:szCs w:val="20"/>
          <w:lang w:eastAsia="cs-CZ"/>
        </w:rPr>
        <w:drawing>
          <wp:inline distT="0" distB="0" distL="0" distR="0">
            <wp:extent cx="5391150" cy="22860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DA" w:rsidRPr="00D26010" w:rsidRDefault="00672FDA" w:rsidP="00AE7AE5">
      <w:pPr>
        <w:rPr>
          <w:rFonts w:eastAsia="Times New Roman" w:cs="Arial"/>
          <w:szCs w:val="20"/>
          <w:lang w:eastAsia="cs-CZ"/>
        </w:rPr>
      </w:pPr>
    </w:p>
    <w:p w:rsidR="00672FDA" w:rsidRPr="00D26010" w:rsidRDefault="00672FDA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bCs/>
          <w:noProof/>
          <w:szCs w:val="24"/>
          <w:lang w:eastAsia="cs-CZ"/>
        </w:rPr>
        <w:drawing>
          <wp:inline distT="0" distB="0" distL="0" distR="0" wp14:anchorId="60951ECC" wp14:editId="53CB6787">
            <wp:extent cx="5400040" cy="3821430"/>
            <wp:effectExtent l="0" t="0" r="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su_reg_ucty18_k1_moravskoslezsky_kraj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FDA" w:rsidRPr="00D26010" w:rsidRDefault="00672FDA" w:rsidP="00AE7AE5">
      <w:pPr>
        <w:rPr>
          <w:rFonts w:eastAsia="Times New Roman" w:cs="Arial"/>
          <w:szCs w:val="20"/>
          <w:lang w:eastAsia="cs-CZ"/>
        </w:rPr>
      </w:pPr>
    </w:p>
    <w:p w:rsidR="00AE7AE5" w:rsidRPr="00D26010" w:rsidRDefault="00AE7AE5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bCs/>
          <w:szCs w:val="20"/>
          <w:lang w:eastAsia="cs-CZ"/>
        </w:rPr>
        <w:t>HDP</w:t>
      </w:r>
      <w:r w:rsidRPr="00D26010">
        <w:rPr>
          <w:rFonts w:eastAsia="Times New Roman" w:cs="Arial"/>
          <w:szCs w:val="20"/>
          <w:lang w:eastAsia="cs-CZ"/>
        </w:rPr>
        <w:t xml:space="preserve"> v přepočtu </w:t>
      </w:r>
      <w:r w:rsidRPr="00D26010">
        <w:rPr>
          <w:rFonts w:eastAsia="Times New Roman" w:cs="Arial"/>
          <w:bCs/>
          <w:szCs w:val="20"/>
          <w:lang w:eastAsia="cs-CZ"/>
        </w:rPr>
        <w:t>na 1 obyvatele</w:t>
      </w:r>
      <w:r w:rsidRPr="00D26010">
        <w:rPr>
          <w:rFonts w:eastAsia="Times New Roman" w:cs="Arial"/>
          <w:szCs w:val="20"/>
          <w:lang w:eastAsia="cs-CZ"/>
        </w:rPr>
        <w:t xml:space="preserve"> Moravskoslezského kraje dosáhlo hodnoty </w:t>
      </w:r>
      <w:r w:rsidR="000512FD" w:rsidRPr="00D26010">
        <w:rPr>
          <w:rFonts w:eastAsia="Times New Roman" w:cs="Arial"/>
          <w:szCs w:val="20"/>
          <w:lang w:eastAsia="cs-CZ"/>
        </w:rPr>
        <w:t>418</w:t>
      </w:r>
      <w:r w:rsidRPr="00D26010">
        <w:rPr>
          <w:rFonts w:eastAsia="Times New Roman" w:cs="Arial"/>
          <w:szCs w:val="20"/>
          <w:lang w:eastAsia="cs-CZ"/>
        </w:rPr>
        <w:t>,</w:t>
      </w:r>
      <w:r w:rsidR="000512FD" w:rsidRPr="00D26010">
        <w:rPr>
          <w:rFonts w:eastAsia="Times New Roman" w:cs="Arial"/>
          <w:szCs w:val="20"/>
          <w:lang w:eastAsia="cs-CZ"/>
        </w:rPr>
        <w:t>3</w:t>
      </w:r>
      <w:r w:rsidRPr="00D26010">
        <w:rPr>
          <w:rFonts w:eastAsia="Times New Roman" w:cs="Arial"/>
          <w:szCs w:val="20"/>
          <w:lang w:eastAsia="cs-CZ"/>
        </w:rPr>
        <w:t> tis.</w:t>
      </w:r>
      <w:r w:rsidR="00913B9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Kč. Meziročně rostl tento ukazatel téměř ve všech letech s výjimkou let</w:t>
      </w:r>
      <w:r w:rsidR="00913B9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2009 a 2013. Postavení kraje v mezikrajském srovnání se od roku</w:t>
      </w:r>
      <w:r w:rsidR="00913B9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 xml:space="preserve">1995, kdy Moravskoslezský kraj zaujímal čtvrtou </w:t>
      </w:r>
      <w:r w:rsidRPr="00D26010">
        <w:rPr>
          <w:rFonts w:eastAsia="Times New Roman" w:cs="Arial"/>
          <w:szCs w:val="20"/>
          <w:lang w:eastAsia="cs-CZ"/>
        </w:rPr>
        <w:lastRenderedPageBreak/>
        <w:t>nejnižší příčku, zlepšilo. V posledních třech letech (201</w:t>
      </w:r>
      <w:r w:rsidR="000512FD" w:rsidRPr="00D26010">
        <w:rPr>
          <w:rFonts w:eastAsia="Times New Roman" w:cs="Arial"/>
          <w:szCs w:val="20"/>
          <w:lang w:eastAsia="cs-CZ"/>
        </w:rPr>
        <w:t>6</w:t>
      </w:r>
      <w:r w:rsidR="00913B9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až</w:t>
      </w:r>
      <w:r w:rsidR="00913B9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201</w:t>
      </w:r>
      <w:r w:rsidR="000512FD" w:rsidRPr="00D26010">
        <w:rPr>
          <w:rFonts w:eastAsia="Times New Roman" w:cs="Arial"/>
          <w:szCs w:val="20"/>
          <w:lang w:eastAsia="cs-CZ"/>
        </w:rPr>
        <w:t>8</w:t>
      </w:r>
      <w:r w:rsidRPr="00D26010">
        <w:rPr>
          <w:rFonts w:eastAsia="Times New Roman" w:cs="Arial"/>
          <w:szCs w:val="20"/>
          <w:lang w:eastAsia="cs-CZ"/>
        </w:rPr>
        <w:t>) se posunul na sedmou nejvyšší pozici. Jak již bylo řečeno</w:t>
      </w:r>
      <w:r w:rsidR="000512FD" w:rsidRPr="00D26010">
        <w:rPr>
          <w:rFonts w:eastAsia="Times New Roman" w:cs="Arial"/>
          <w:szCs w:val="20"/>
          <w:lang w:eastAsia="cs-CZ"/>
        </w:rPr>
        <w:t>,</w:t>
      </w:r>
      <w:r w:rsidRPr="00D26010">
        <w:rPr>
          <w:rFonts w:eastAsia="Times New Roman" w:cs="Arial"/>
          <w:szCs w:val="20"/>
          <w:lang w:eastAsia="cs-CZ"/>
        </w:rPr>
        <w:t xml:space="preserve"> krajské HDP na 1 obyvatele </w:t>
      </w:r>
      <w:r w:rsidR="000512FD" w:rsidRPr="00D26010">
        <w:rPr>
          <w:rFonts w:eastAsia="Times New Roman" w:cs="Arial"/>
          <w:szCs w:val="20"/>
          <w:lang w:eastAsia="cs-CZ"/>
        </w:rPr>
        <w:t xml:space="preserve">vykazuje </w:t>
      </w:r>
      <w:r w:rsidRPr="00D26010">
        <w:rPr>
          <w:rFonts w:eastAsia="Times New Roman" w:cs="Arial"/>
          <w:szCs w:val="20"/>
          <w:lang w:eastAsia="cs-CZ"/>
        </w:rPr>
        <w:t>v absolutní hodnotě převážně rostoucí trend, nicméně tempo jeho růstu je pomalejší než republikový průměr. Zatímco v</w:t>
      </w:r>
      <w:r w:rsidR="0085747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roce</w:t>
      </w:r>
      <w:r w:rsidR="0085747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1995 bylo HDP na obyvatele proti republikovému průměru nižší o 12,9 %,</w:t>
      </w:r>
      <w:r w:rsidR="008D115D" w:rsidRPr="00D26010">
        <w:rPr>
          <w:rFonts w:eastAsia="Times New Roman" w:cs="Arial"/>
          <w:szCs w:val="20"/>
          <w:lang w:eastAsia="cs-CZ"/>
        </w:rPr>
        <w:t xml:space="preserve"> v roce </w:t>
      </w:r>
      <w:r w:rsidRPr="00D26010">
        <w:rPr>
          <w:rFonts w:eastAsia="Times New Roman" w:cs="Arial"/>
          <w:szCs w:val="20"/>
          <w:lang w:eastAsia="cs-CZ"/>
        </w:rPr>
        <w:t>201</w:t>
      </w:r>
      <w:r w:rsidR="00DE7430" w:rsidRPr="00D26010">
        <w:rPr>
          <w:rFonts w:eastAsia="Times New Roman" w:cs="Arial"/>
          <w:szCs w:val="20"/>
          <w:lang w:eastAsia="cs-CZ"/>
        </w:rPr>
        <w:t>8</w:t>
      </w:r>
      <w:r w:rsidRPr="00D26010">
        <w:rPr>
          <w:rFonts w:eastAsia="Times New Roman" w:cs="Arial"/>
          <w:szCs w:val="20"/>
          <w:lang w:eastAsia="cs-CZ"/>
        </w:rPr>
        <w:t xml:space="preserve"> se již jednalo o 1</w:t>
      </w:r>
      <w:r w:rsidR="00DE7430" w:rsidRPr="00D26010">
        <w:rPr>
          <w:rFonts w:eastAsia="Times New Roman" w:cs="Arial"/>
          <w:szCs w:val="20"/>
          <w:lang w:eastAsia="cs-CZ"/>
        </w:rPr>
        <w:t>6</w:t>
      </w:r>
      <w:r w:rsidRPr="00D26010">
        <w:rPr>
          <w:rFonts w:eastAsia="Times New Roman" w:cs="Arial"/>
          <w:szCs w:val="20"/>
          <w:lang w:eastAsia="cs-CZ"/>
        </w:rPr>
        <w:t>,</w:t>
      </w:r>
      <w:r w:rsidR="00DE7430" w:rsidRPr="00D26010">
        <w:rPr>
          <w:rFonts w:eastAsia="Times New Roman" w:cs="Arial"/>
          <w:szCs w:val="20"/>
          <w:lang w:eastAsia="cs-CZ"/>
        </w:rPr>
        <w:t>5</w:t>
      </w:r>
      <w:r w:rsidRPr="00D26010">
        <w:rPr>
          <w:rFonts w:eastAsia="Times New Roman" w:cs="Arial"/>
          <w:szCs w:val="20"/>
          <w:lang w:eastAsia="cs-CZ"/>
        </w:rPr>
        <w:t> %.</w:t>
      </w:r>
    </w:p>
    <w:p w:rsidR="00672FDA" w:rsidRPr="00D26010" w:rsidRDefault="00672FDA" w:rsidP="00AE7AE5">
      <w:pPr>
        <w:rPr>
          <w:rFonts w:eastAsia="Times New Roman" w:cs="Arial"/>
          <w:bCs/>
          <w:szCs w:val="24"/>
          <w:lang w:eastAsia="cs-CZ"/>
        </w:rPr>
      </w:pPr>
    </w:p>
    <w:p w:rsidR="00AE7AE5" w:rsidRPr="00D26010" w:rsidRDefault="00AE7AE5" w:rsidP="00AE7AE5">
      <w:pPr>
        <w:rPr>
          <w:rFonts w:eastAsia="Times New Roman" w:cs="Arial"/>
          <w:bCs/>
          <w:szCs w:val="24"/>
          <w:lang w:eastAsia="cs-CZ"/>
        </w:rPr>
      </w:pPr>
      <w:r w:rsidRPr="00D26010">
        <w:rPr>
          <w:rFonts w:eastAsia="Times New Roman" w:cs="Arial"/>
          <w:szCs w:val="20"/>
          <w:lang w:eastAsia="cs-CZ"/>
        </w:rPr>
        <w:t xml:space="preserve">Výkonnost (produktivita) regionu, počítaná jako podíl </w:t>
      </w:r>
      <w:r w:rsidRPr="00D26010">
        <w:rPr>
          <w:rFonts w:eastAsia="Times New Roman" w:cs="Arial"/>
          <w:bCs/>
          <w:szCs w:val="20"/>
          <w:lang w:eastAsia="cs-CZ"/>
        </w:rPr>
        <w:t>HDP na 1 zaměstnaného</w:t>
      </w:r>
      <w:r w:rsidRPr="00D26010">
        <w:rPr>
          <w:rFonts w:eastAsia="Times New Roman" w:cs="Arial"/>
          <w:szCs w:val="20"/>
          <w:lang w:eastAsia="cs-CZ"/>
        </w:rPr>
        <w:t xml:space="preserve"> (podle místa pracoviště vč. </w:t>
      </w:r>
      <w:proofErr w:type="spellStart"/>
      <w:r w:rsidRPr="00D26010">
        <w:rPr>
          <w:rFonts w:eastAsia="Times New Roman" w:cs="Arial"/>
          <w:szCs w:val="20"/>
          <w:lang w:eastAsia="cs-CZ"/>
        </w:rPr>
        <w:t>sebezaměstnaných</w:t>
      </w:r>
      <w:proofErr w:type="spellEnd"/>
      <w:r w:rsidRPr="00D26010">
        <w:rPr>
          <w:rFonts w:eastAsia="Times New Roman" w:cs="Arial"/>
          <w:szCs w:val="20"/>
          <w:lang w:eastAsia="cs-CZ"/>
        </w:rPr>
        <w:t>), činila v roce 201</w:t>
      </w:r>
      <w:r w:rsidR="000A08D6" w:rsidRPr="00D26010">
        <w:rPr>
          <w:rFonts w:eastAsia="Times New Roman" w:cs="Arial"/>
          <w:szCs w:val="20"/>
          <w:lang w:eastAsia="cs-CZ"/>
        </w:rPr>
        <w:t>8</w:t>
      </w:r>
      <w:r w:rsidRPr="00D26010">
        <w:rPr>
          <w:rFonts w:eastAsia="Times New Roman" w:cs="Arial"/>
          <w:szCs w:val="20"/>
          <w:lang w:eastAsia="cs-CZ"/>
        </w:rPr>
        <w:t xml:space="preserve"> cca 8</w:t>
      </w:r>
      <w:r w:rsidR="007108BB" w:rsidRPr="00D26010">
        <w:rPr>
          <w:rFonts w:eastAsia="Times New Roman" w:cs="Arial"/>
          <w:szCs w:val="20"/>
          <w:lang w:eastAsia="cs-CZ"/>
        </w:rPr>
        <w:t>82</w:t>
      </w:r>
      <w:r w:rsidR="00B26385">
        <w:rPr>
          <w:rFonts w:eastAsia="Times New Roman" w:cs="Arial"/>
          <w:szCs w:val="20"/>
          <w:lang w:eastAsia="cs-CZ"/>
        </w:rPr>
        <w:t> tis. </w:t>
      </w:r>
      <w:r w:rsidRPr="00D26010">
        <w:rPr>
          <w:rFonts w:eastAsia="Times New Roman" w:cs="Arial"/>
          <w:szCs w:val="20"/>
          <w:lang w:eastAsia="cs-CZ"/>
        </w:rPr>
        <w:t>Kč a proti předešlému roku se zvýšila o </w:t>
      </w:r>
      <w:r w:rsidR="007108BB" w:rsidRPr="00D26010">
        <w:rPr>
          <w:rFonts w:eastAsia="Times New Roman" w:cs="Arial"/>
          <w:szCs w:val="20"/>
          <w:lang w:eastAsia="cs-CZ"/>
        </w:rPr>
        <w:t>5</w:t>
      </w:r>
      <w:r w:rsidRPr="00D26010">
        <w:rPr>
          <w:rFonts w:eastAsia="Times New Roman" w:cs="Arial"/>
          <w:szCs w:val="20"/>
          <w:lang w:eastAsia="cs-CZ"/>
        </w:rPr>
        <w:t>,</w:t>
      </w:r>
      <w:r w:rsidR="007108BB" w:rsidRPr="00D26010">
        <w:rPr>
          <w:rFonts w:eastAsia="Times New Roman" w:cs="Arial"/>
          <w:szCs w:val="20"/>
          <w:lang w:eastAsia="cs-CZ"/>
        </w:rPr>
        <w:t>9</w:t>
      </w:r>
      <w:r w:rsidRPr="00D26010">
        <w:rPr>
          <w:rFonts w:eastAsia="Times New Roman" w:cs="Arial"/>
          <w:szCs w:val="20"/>
          <w:lang w:eastAsia="cs-CZ"/>
        </w:rPr>
        <w:t> %. K meziročnímu poklesu došlo od roku</w:t>
      </w:r>
      <w:r w:rsidR="0085747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1995 pouze ve dvou letech (2009</w:t>
      </w:r>
      <w:r w:rsidR="008D115D" w:rsidRPr="00D26010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 xml:space="preserve">a 2012), v ostatních letech produktivita meziročně rostla. V mezikrajském srovnání byla výkonnost Moravskoslezského kraje </w:t>
      </w:r>
      <w:r w:rsidR="00564D91" w:rsidRPr="00D26010">
        <w:rPr>
          <w:rFonts w:eastAsia="Times New Roman" w:cs="Arial"/>
          <w:szCs w:val="20"/>
          <w:lang w:eastAsia="cs-CZ"/>
        </w:rPr>
        <w:t>šestá</w:t>
      </w:r>
      <w:r w:rsidRPr="00D26010">
        <w:rPr>
          <w:rFonts w:eastAsia="Times New Roman" w:cs="Arial"/>
          <w:szCs w:val="20"/>
          <w:lang w:eastAsia="cs-CZ"/>
        </w:rPr>
        <w:t xml:space="preserve"> nejvyšší.</w:t>
      </w:r>
    </w:p>
    <w:p w:rsidR="00E71F57" w:rsidRPr="00D26010" w:rsidRDefault="00E71F57" w:rsidP="00442446"/>
    <w:p w:rsidR="00E71F57" w:rsidRPr="00D26010" w:rsidRDefault="00AE7AE5" w:rsidP="00AA10A1">
      <w:r w:rsidRPr="00D26010">
        <w:rPr>
          <w:rFonts w:eastAsia="Times New Roman" w:cs="Arial"/>
          <w:b/>
          <w:bCs/>
          <w:szCs w:val="20"/>
          <w:lang w:eastAsia="cs-CZ"/>
        </w:rPr>
        <w:t>Hrubá přidaná hodnota</w:t>
      </w:r>
    </w:p>
    <w:p w:rsidR="00E71F57" w:rsidRPr="00D26010" w:rsidRDefault="00AE7AE5" w:rsidP="00E71F57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szCs w:val="20"/>
          <w:lang w:eastAsia="cs-CZ"/>
        </w:rPr>
        <w:t>Meziroční růst HDP Moravskoslezského kraje v roce 201</w:t>
      </w:r>
      <w:r w:rsidR="000A08D6" w:rsidRPr="00D26010">
        <w:rPr>
          <w:rFonts w:eastAsia="Times New Roman" w:cs="Arial"/>
          <w:szCs w:val="20"/>
          <w:lang w:eastAsia="cs-CZ"/>
        </w:rPr>
        <w:t>8</w:t>
      </w:r>
      <w:r w:rsidRPr="00D26010">
        <w:rPr>
          <w:rFonts w:eastAsia="Times New Roman" w:cs="Arial"/>
          <w:szCs w:val="20"/>
          <w:lang w:eastAsia="cs-CZ"/>
        </w:rPr>
        <w:t xml:space="preserve"> ovlivnil vývoj </w:t>
      </w:r>
      <w:r w:rsidRPr="00D26010">
        <w:rPr>
          <w:rFonts w:eastAsia="Times New Roman" w:cs="Arial"/>
          <w:bCs/>
          <w:szCs w:val="20"/>
          <w:lang w:eastAsia="cs-CZ"/>
        </w:rPr>
        <w:t>hrubé přidané hodnoty</w:t>
      </w:r>
      <w:r w:rsidRPr="00D26010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D26010">
        <w:rPr>
          <w:rFonts w:eastAsia="Times New Roman" w:cs="Arial"/>
          <w:szCs w:val="20"/>
          <w:lang w:eastAsia="cs-CZ"/>
        </w:rPr>
        <w:t>(HPH) v odvětví průmyslu (index 201</w:t>
      </w:r>
      <w:r w:rsidR="00BE0F1D" w:rsidRPr="00D26010">
        <w:rPr>
          <w:rFonts w:eastAsia="Times New Roman" w:cs="Arial"/>
          <w:szCs w:val="20"/>
          <w:lang w:eastAsia="cs-CZ"/>
        </w:rPr>
        <w:t>8</w:t>
      </w:r>
      <w:r w:rsidRPr="00D26010">
        <w:rPr>
          <w:rFonts w:eastAsia="Times New Roman" w:cs="Arial"/>
          <w:szCs w:val="20"/>
          <w:lang w:eastAsia="cs-CZ"/>
        </w:rPr>
        <w:t>/201</w:t>
      </w:r>
      <w:r w:rsidR="00BE0F1D" w:rsidRPr="00D26010">
        <w:rPr>
          <w:rFonts w:eastAsia="Times New Roman" w:cs="Arial"/>
          <w:szCs w:val="20"/>
          <w:lang w:eastAsia="cs-CZ"/>
        </w:rPr>
        <w:t>7</w:t>
      </w:r>
      <w:r w:rsidRPr="00D26010">
        <w:rPr>
          <w:rFonts w:eastAsia="Times New Roman" w:cs="Arial"/>
          <w:szCs w:val="20"/>
          <w:lang w:eastAsia="cs-CZ"/>
        </w:rPr>
        <w:t xml:space="preserve"> byl 103,</w:t>
      </w:r>
      <w:r w:rsidR="00BE0F1D" w:rsidRPr="00D26010">
        <w:rPr>
          <w:rFonts w:eastAsia="Times New Roman" w:cs="Arial"/>
          <w:szCs w:val="20"/>
          <w:lang w:eastAsia="cs-CZ"/>
        </w:rPr>
        <w:t>7</w:t>
      </w:r>
      <w:r w:rsidRPr="00D26010">
        <w:rPr>
          <w:rFonts w:eastAsia="Times New Roman" w:cs="Arial"/>
          <w:szCs w:val="20"/>
          <w:lang w:eastAsia="cs-CZ"/>
        </w:rPr>
        <w:t>), z toho ve zpracovatelském průmyslu došlo k meziročnímu nárůstu o </w:t>
      </w:r>
      <w:r w:rsidR="00BE0F1D" w:rsidRPr="00D26010">
        <w:rPr>
          <w:rFonts w:eastAsia="Times New Roman" w:cs="Arial"/>
          <w:szCs w:val="20"/>
          <w:lang w:eastAsia="cs-CZ"/>
        </w:rPr>
        <w:t>5</w:t>
      </w:r>
      <w:r w:rsidRPr="00D26010">
        <w:rPr>
          <w:rFonts w:eastAsia="Times New Roman" w:cs="Arial"/>
          <w:szCs w:val="20"/>
          <w:lang w:eastAsia="cs-CZ"/>
        </w:rPr>
        <w:t>,</w:t>
      </w:r>
      <w:r w:rsidR="00BE0F1D" w:rsidRPr="00D26010">
        <w:rPr>
          <w:rFonts w:eastAsia="Times New Roman" w:cs="Arial"/>
          <w:szCs w:val="20"/>
          <w:lang w:eastAsia="cs-CZ"/>
        </w:rPr>
        <w:t>6</w:t>
      </w:r>
      <w:r w:rsidRPr="00D26010">
        <w:rPr>
          <w:rFonts w:eastAsia="Times New Roman" w:cs="Arial"/>
          <w:szCs w:val="20"/>
          <w:lang w:eastAsia="cs-CZ"/>
        </w:rPr>
        <w:t xml:space="preserve"> %. </w:t>
      </w:r>
      <w:r w:rsidR="009106B8">
        <w:rPr>
          <w:rFonts w:eastAsia="Times New Roman" w:cs="Arial"/>
          <w:szCs w:val="20"/>
          <w:lang w:eastAsia="cs-CZ"/>
        </w:rPr>
        <w:t xml:space="preserve">Vyšší objem </w:t>
      </w:r>
      <w:r w:rsidR="009106B8" w:rsidRPr="00D26010">
        <w:rPr>
          <w:rFonts w:eastAsia="Times New Roman" w:cs="Arial"/>
          <w:szCs w:val="20"/>
          <w:lang w:eastAsia="cs-CZ"/>
        </w:rPr>
        <w:t xml:space="preserve">HPH </w:t>
      </w:r>
      <w:r w:rsidR="009106B8">
        <w:rPr>
          <w:rFonts w:eastAsia="Times New Roman" w:cs="Arial"/>
          <w:szCs w:val="20"/>
          <w:lang w:eastAsia="cs-CZ"/>
        </w:rPr>
        <w:t>ve srovnání s rokem </w:t>
      </w:r>
      <w:r w:rsidR="009106B8" w:rsidRPr="00D26010">
        <w:rPr>
          <w:rFonts w:eastAsia="Times New Roman" w:cs="Arial"/>
          <w:szCs w:val="20"/>
          <w:lang w:eastAsia="cs-CZ"/>
        </w:rPr>
        <w:t xml:space="preserve">2017 </w:t>
      </w:r>
      <w:r w:rsidR="009106B8">
        <w:rPr>
          <w:rFonts w:eastAsia="Times New Roman" w:cs="Arial"/>
          <w:szCs w:val="20"/>
          <w:lang w:eastAsia="cs-CZ"/>
        </w:rPr>
        <w:t xml:space="preserve">zaznamenala rovněž </w:t>
      </w:r>
      <w:r w:rsidRPr="00D26010">
        <w:rPr>
          <w:rFonts w:eastAsia="Times New Roman" w:cs="Arial"/>
          <w:szCs w:val="20"/>
          <w:lang w:eastAsia="cs-CZ"/>
        </w:rPr>
        <w:t>všech</w:t>
      </w:r>
      <w:r w:rsidR="009106B8">
        <w:rPr>
          <w:rFonts w:eastAsia="Times New Roman" w:cs="Arial"/>
          <w:szCs w:val="20"/>
          <w:lang w:eastAsia="cs-CZ"/>
        </w:rPr>
        <w:t>na ostatní odvětví</w:t>
      </w:r>
      <w:r w:rsidRPr="00D26010">
        <w:rPr>
          <w:rFonts w:eastAsia="Times New Roman" w:cs="Arial"/>
          <w:szCs w:val="20"/>
          <w:lang w:eastAsia="cs-CZ"/>
        </w:rPr>
        <w:t xml:space="preserve"> </w:t>
      </w:r>
      <w:r w:rsidR="009106B8">
        <w:rPr>
          <w:rFonts w:eastAsia="Times New Roman" w:cs="Arial"/>
          <w:szCs w:val="20"/>
          <w:lang w:eastAsia="cs-CZ"/>
        </w:rPr>
        <w:t>hospodářství</w:t>
      </w:r>
      <w:r w:rsidR="00634205" w:rsidRPr="00D26010">
        <w:rPr>
          <w:rFonts w:eastAsia="Times New Roman" w:cs="Arial"/>
          <w:szCs w:val="20"/>
          <w:lang w:eastAsia="cs-CZ"/>
        </w:rPr>
        <w:t>.</w:t>
      </w:r>
    </w:p>
    <w:p w:rsidR="00AE7AE5" w:rsidRPr="00D26010" w:rsidRDefault="00AE7AE5" w:rsidP="00E71F57">
      <w:pPr>
        <w:rPr>
          <w:rFonts w:eastAsia="Times New Roman" w:cs="Arial"/>
          <w:szCs w:val="20"/>
          <w:lang w:eastAsia="cs-CZ"/>
        </w:rPr>
      </w:pPr>
    </w:p>
    <w:p w:rsidR="00AE7AE5" w:rsidRPr="00D26010" w:rsidRDefault="00AE7AE5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szCs w:val="20"/>
          <w:lang w:eastAsia="cs-CZ"/>
        </w:rPr>
        <w:t>V sektorové skladbě ekonomiky Moravskoslezského kraje se podíl primárního sektoru (zemědělství, lesnictví a rybářství) v</w:t>
      </w:r>
      <w:r w:rsidR="0085747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letech</w:t>
      </w:r>
      <w:r w:rsidR="0085747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2011 až</w:t>
      </w:r>
      <w:r w:rsidR="0085747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201</w:t>
      </w:r>
      <w:r w:rsidR="006A5FBE" w:rsidRPr="00D26010">
        <w:rPr>
          <w:rFonts w:eastAsia="Times New Roman" w:cs="Arial"/>
          <w:szCs w:val="20"/>
          <w:lang w:eastAsia="cs-CZ"/>
        </w:rPr>
        <w:t>8</w:t>
      </w:r>
      <w:r w:rsidRPr="00D26010">
        <w:rPr>
          <w:rFonts w:eastAsia="Times New Roman" w:cs="Arial"/>
          <w:szCs w:val="20"/>
          <w:lang w:eastAsia="cs-CZ"/>
        </w:rPr>
        <w:t xml:space="preserve"> ustálil zhruba na 1,6 % až 1,8 % HPH kraje. Meziroční </w:t>
      </w:r>
      <w:r w:rsidR="00951693">
        <w:rPr>
          <w:rFonts w:eastAsia="Times New Roman" w:cs="Arial"/>
          <w:szCs w:val="20"/>
          <w:lang w:eastAsia="cs-CZ"/>
        </w:rPr>
        <w:t>nárůst</w:t>
      </w:r>
      <w:r w:rsidRPr="00D26010">
        <w:rPr>
          <w:rFonts w:eastAsia="Times New Roman" w:cs="Arial"/>
          <w:szCs w:val="20"/>
          <w:lang w:eastAsia="cs-CZ"/>
        </w:rPr>
        <w:t xml:space="preserve"> </w:t>
      </w:r>
      <w:r w:rsidR="00951693">
        <w:rPr>
          <w:rFonts w:eastAsia="Times New Roman" w:cs="Arial"/>
          <w:szCs w:val="20"/>
          <w:lang w:eastAsia="cs-CZ"/>
        </w:rPr>
        <w:t xml:space="preserve">podílu </w:t>
      </w:r>
      <w:r w:rsidRPr="00D26010">
        <w:rPr>
          <w:rFonts w:eastAsia="Times New Roman" w:cs="Arial"/>
          <w:szCs w:val="20"/>
          <w:lang w:eastAsia="cs-CZ"/>
        </w:rPr>
        <w:t>primárního sektoru</w:t>
      </w:r>
      <w:r w:rsidR="00951693">
        <w:rPr>
          <w:rFonts w:eastAsia="Times New Roman" w:cs="Arial"/>
          <w:szCs w:val="20"/>
          <w:lang w:eastAsia="cs-CZ"/>
        </w:rPr>
        <w:t xml:space="preserve"> na celkovém HPH kraje</w:t>
      </w:r>
      <w:r w:rsidRPr="00D26010">
        <w:rPr>
          <w:rFonts w:eastAsia="Times New Roman" w:cs="Arial"/>
          <w:szCs w:val="20"/>
          <w:lang w:eastAsia="cs-CZ"/>
        </w:rPr>
        <w:t xml:space="preserve"> </w:t>
      </w:r>
      <w:r w:rsidR="00951693" w:rsidRPr="00D26010">
        <w:rPr>
          <w:rFonts w:eastAsia="Times New Roman" w:cs="Arial"/>
          <w:szCs w:val="20"/>
          <w:lang w:eastAsia="cs-CZ"/>
        </w:rPr>
        <w:t xml:space="preserve">zaznamenali </w:t>
      </w:r>
      <w:r w:rsidR="00951693">
        <w:rPr>
          <w:rFonts w:eastAsia="Times New Roman" w:cs="Arial"/>
          <w:szCs w:val="20"/>
          <w:lang w:eastAsia="cs-CZ"/>
        </w:rPr>
        <w:t>v roce </w:t>
      </w:r>
      <w:r w:rsidRPr="00D26010">
        <w:rPr>
          <w:rFonts w:eastAsia="Times New Roman" w:cs="Arial"/>
          <w:szCs w:val="20"/>
          <w:lang w:eastAsia="cs-CZ"/>
        </w:rPr>
        <w:t>201</w:t>
      </w:r>
      <w:r w:rsidR="006A5FBE" w:rsidRPr="00D26010">
        <w:rPr>
          <w:rFonts w:eastAsia="Times New Roman" w:cs="Arial"/>
          <w:szCs w:val="20"/>
          <w:lang w:eastAsia="cs-CZ"/>
        </w:rPr>
        <w:t>8</w:t>
      </w:r>
      <w:r w:rsidRPr="00D26010">
        <w:rPr>
          <w:rFonts w:eastAsia="Times New Roman" w:cs="Arial"/>
          <w:szCs w:val="20"/>
          <w:lang w:eastAsia="cs-CZ"/>
        </w:rPr>
        <w:t xml:space="preserve"> v</w:t>
      </w:r>
      <w:r w:rsidR="00951693">
        <w:rPr>
          <w:rFonts w:eastAsia="Times New Roman" w:cs="Arial"/>
          <w:szCs w:val="20"/>
          <w:lang w:eastAsia="cs-CZ"/>
        </w:rPr>
        <w:t xml:space="preserve"> Libereckém kraji, Zlínském kraji </w:t>
      </w:r>
      <w:r w:rsidR="0085747F">
        <w:rPr>
          <w:rFonts w:eastAsia="Times New Roman" w:cs="Arial"/>
          <w:szCs w:val="20"/>
          <w:lang w:eastAsia="cs-CZ"/>
        </w:rPr>
        <w:t>a </w:t>
      </w:r>
      <w:r w:rsidR="00951693">
        <w:rPr>
          <w:rFonts w:eastAsia="Times New Roman" w:cs="Arial"/>
          <w:szCs w:val="20"/>
          <w:lang w:eastAsia="cs-CZ"/>
        </w:rPr>
        <w:t>na Vysočině</w:t>
      </w:r>
      <w:r w:rsidRPr="00D26010">
        <w:rPr>
          <w:rFonts w:eastAsia="Times New Roman" w:cs="Arial"/>
          <w:szCs w:val="20"/>
          <w:lang w:eastAsia="cs-CZ"/>
        </w:rPr>
        <w:t xml:space="preserve">. </w:t>
      </w:r>
    </w:p>
    <w:p w:rsidR="00AE7AE5" w:rsidRPr="00D26010" w:rsidRDefault="00AE7AE5" w:rsidP="00AE7AE5">
      <w:pPr>
        <w:rPr>
          <w:rFonts w:eastAsia="Times New Roman" w:cs="Arial"/>
          <w:szCs w:val="20"/>
          <w:lang w:eastAsia="cs-CZ"/>
        </w:rPr>
      </w:pPr>
    </w:p>
    <w:p w:rsidR="00C44E6F" w:rsidRPr="00D26010" w:rsidRDefault="00C44E6F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noProof/>
          <w:szCs w:val="20"/>
          <w:lang w:eastAsia="cs-CZ"/>
        </w:rPr>
        <w:drawing>
          <wp:inline distT="0" distB="0" distL="0" distR="0">
            <wp:extent cx="5391150" cy="23241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1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E6F" w:rsidRPr="00D26010" w:rsidRDefault="00C44E6F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noProof/>
          <w:szCs w:val="20"/>
          <w:lang w:eastAsia="cs-CZ"/>
        </w:rPr>
        <w:drawing>
          <wp:inline distT="0" distB="0" distL="0" distR="0">
            <wp:extent cx="5400000" cy="770087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" r="1452"/>
                    <a:stretch/>
                  </pic:blipFill>
                  <pic:spPr bwMode="auto">
                    <a:xfrm>
                      <a:off x="0" y="0"/>
                      <a:ext cx="5400000" cy="77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E6F" w:rsidRPr="00D26010" w:rsidRDefault="00C44E6F" w:rsidP="00AE7AE5">
      <w:pPr>
        <w:rPr>
          <w:rFonts w:eastAsia="Times New Roman" w:cs="Arial"/>
          <w:szCs w:val="20"/>
          <w:lang w:eastAsia="cs-CZ"/>
        </w:rPr>
      </w:pPr>
    </w:p>
    <w:p w:rsidR="00AE7AE5" w:rsidRDefault="00AE7AE5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szCs w:val="20"/>
          <w:lang w:eastAsia="cs-CZ"/>
        </w:rPr>
        <w:t xml:space="preserve">Zastoupení sekundárního a terciárního sektoru se </w:t>
      </w:r>
      <w:r w:rsidR="00951693">
        <w:rPr>
          <w:rFonts w:eastAsia="Times New Roman" w:cs="Arial"/>
          <w:szCs w:val="20"/>
          <w:lang w:eastAsia="cs-CZ"/>
        </w:rPr>
        <w:t xml:space="preserve">v Moravskoslezském kraji </w:t>
      </w:r>
      <w:r w:rsidRPr="00D26010">
        <w:rPr>
          <w:rFonts w:eastAsia="Times New Roman" w:cs="Arial"/>
          <w:szCs w:val="20"/>
          <w:lang w:eastAsia="cs-CZ"/>
        </w:rPr>
        <w:t>v poslední době pohybuje na úrovni 4</w:t>
      </w:r>
      <w:r w:rsidR="006A5FBE" w:rsidRPr="00D26010">
        <w:rPr>
          <w:rFonts w:eastAsia="Times New Roman" w:cs="Arial"/>
          <w:szCs w:val="20"/>
          <w:lang w:eastAsia="cs-CZ"/>
        </w:rPr>
        <w:t>6</w:t>
      </w:r>
      <w:r w:rsidRPr="00D26010">
        <w:rPr>
          <w:rFonts w:eastAsia="Times New Roman" w:cs="Arial"/>
          <w:szCs w:val="20"/>
          <w:lang w:eastAsia="cs-CZ"/>
        </w:rPr>
        <w:t> %, resp. 5</w:t>
      </w:r>
      <w:r w:rsidR="006A5FBE" w:rsidRPr="00D26010">
        <w:rPr>
          <w:rFonts w:eastAsia="Times New Roman" w:cs="Arial"/>
          <w:szCs w:val="20"/>
          <w:lang w:eastAsia="cs-CZ"/>
        </w:rPr>
        <w:t>2</w:t>
      </w:r>
      <w:r w:rsidRPr="00D26010">
        <w:rPr>
          <w:rFonts w:eastAsia="Times New Roman" w:cs="Arial"/>
          <w:szCs w:val="20"/>
          <w:lang w:eastAsia="cs-CZ"/>
        </w:rPr>
        <w:t xml:space="preserve"> % </w:t>
      </w:r>
      <w:r w:rsidR="00951693">
        <w:rPr>
          <w:rFonts w:eastAsia="Times New Roman" w:cs="Arial"/>
          <w:szCs w:val="20"/>
          <w:lang w:eastAsia="cs-CZ"/>
        </w:rPr>
        <w:t>HPH</w:t>
      </w:r>
      <w:r w:rsidRPr="00D26010">
        <w:rPr>
          <w:rFonts w:eastAsia="Times New Roman" w:cs="Arial"/>
          <w:szCs w:val="20"/>
          <w:lang w:eastAsia="cs-CZ"/>
        </w:rPr>
        <w:t xml:space="preserve"> a v průběhu let se měnilo jen nepatrně. V</w:t>
      </w:r>
      <w:r w:rsidR="0085747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roce</w:t>
      </w:r>
      <w:r w:rsidR="0085747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201</w:t>
      </w:r>
      <w:r w:rsidR="000A08D6" w:rsidRPr="00D26010">
        <w:rPr>
          <w:rFonts w:eastAsia="Times New Roman" w:cs="Arial"/>
          <w:szCs w:val="20"/>
          <w:lang w:eastAsia="cs-CZ"/>
        </w:rPr>
        <w:t>8</w:t>
      </w:r>
      <w:r w:rsidRPr="00D26010">
        <w:rPr>
          <w:rFonts w:eastAsia="Times New Roman" w:cs="Arial"/>
          <w:szCs w:val="20"/>
          <w:lang w:eastAsia="cs-CZ"/>
        </w:rPr>
        <w:t xml:space="preserve"> </w:t>
      </w:r>
      <w:r w:rsidRPr="00D26010">
        <w:rPr>
          <w:rFonts w:eastAsia="Times New Roman" w:cs="Arial"/>
          <w:szCs w:val="20"/>
          <w:lang w:eastAsia="cs-CZ"/>
        </w:rPr>
        <w:lastRenderedPageBreak/>
        <w:t>připadalo na sekundární sektor (průmysl a stavebnictví) 4</w:t>
      </w:r>
      <w:r w:rsidR="00927061" w:rsidRPr="00D26010">
        <w:rPr>
          <w:rFonts w:eastAsia="Times New Roman" w:cs="Arial"/>
          <w:szCs w:val="20"/>
          <w:lang w:eastAsia="cs-CZ"/>
        </w:rPr>
        <w:t>5</w:t>
      </w:r>
      <w:r w:rsidRPr="00D26010">
        <w:rPr>
          <w:rFonts w:eastAsia="Times New Roman" w:cs="Arial"/>
          <w:szCs w:val="20"/>
          <w:lang w:eastAsia="cs-CZ"/>
        </w:rPr>
        <w:t>,</w:t>
      </w:r>
      <w:r w:rsidR="00927061" w:rsidRPr="00D26010">
        <w:rPr>
          <w:rFonts w:eastAsia="Times New Roman" w:cs="Arial"/>
          <w:szCs w:val="20"/>
          <w:lang w:eastAsia="cs-CZ"/>
        </w:rPr>
        <w:t>8</w:t>
      </w:r>
      <w:r w:rsidR="00951693">
        <w:rPr>
          <w:rFonts w:eastAsia="Times New Roman" w:cs="Arial"/>
          <w:szCs w:val="20"/>
          <w:lang w:eastAsia="cs-CZ"/>
        </w:rPr>
        <w:t xml:space="preserve"> % HPH kraje, proti </w:t>
      </w:r>
      <w:r w:rsidRPr="00D26010">
        <w:rPr>
          <w:rFonts w:eastAsia="Times New Roman" w:cs="Arial"/>
          <w:szCs w:val="20"/>
          <w:lang w:eastAsia="cs-CZ"/>
        </w:rPr>
        <w:t>republikové úrovni byl podíl o </w:t>
      </w:r>
      <w:r w:rsidR="00927061" w:rsidRPr="00D26010">
        <w:rPr>
          <w:rFonts w:eastAsia="Times New Roman" w:cs="Arial"/>
          <w:szCs w:val="20"/>
          <w:lang w:eastAsia="cs-CZ"/>
        </w:rPr>
        <w:t>10</w:t>
      </w:r>
      <w:r w:rsidRPr="00D26010">
        <w:rPr>
          <w:rFonts w:eastAsia="Times New Roman" w:cs="Arial"/>
          <w:szCs w:val="20"/>
          <w:lang w:eastAsia="cs-CZ"/>
        </w:rPr>
        <w:t>,</w:t>
      </w:r>
      <w:r w:rsidR="00927061" w:rsidRPr="00D26010">
        <w:rPr>
          <w:rFonts w:eastAsia="Times New Roman" w:cs="Arial"/>
          <w:szCs w:val="20"/>
          <w:lang w:eastAsia="cs-CZ"/>
        </w:rPr>
        <w:t>0</w:t>
      </w:r>
      <w:r w:rsidRPr="00D26010">
        <w:rPr>
          <w:rFonts w:eastAsia="Times New Roman" w:cs="Arial"/>
          <w:szCs w:val="20"/>
          <w:lang w:eastAsia="cs-CZ"/>
        </w:rPr>
        <w:t> p. b. vyšší. Terciární sektor (doprava, sl</w:t>
      </w:r>
      <w:r w:rsidR="00951693">
        <w:rPr>
          <w:rFonts w:eastAsia="Times New Roman" w:cs="Arial"/>
          <w:szCs w:val="20"/>
          <w:lang w:eastAsia="cs-CZ"/>
        </w:rPr>
        <w:t>užby, veřejná správa) se v roce </w:t>
      </w:r>
      <w:r w:rsidRPr="00D26010">
        <w:rPr>
          <w:rFonts w:eastAsia="Times New Roman" w:cs="Arial"/>
          <w:szCs w:val="20"/>
          <w:lang w:eastAsia="cs-CZ"/>
        </w:rPr>
        <w:t>201</w:t>
      </w:r>
      <w:r w:rsidR="000A08D6" w:rsidRPr="00D26010">
        <w:rPr>
          <w:rFonts w:eastAsia="Times New Roman" w:cs="Arial"/>
          <w:szCs w:val="20"/>
          <w:lang w:eastAsia="cs-CZ"/>
        </w:rPr>
        <w:t>8</w:t>
      </w:r>
      <w:r w:rsidRPr="00D26010">
        <w:rPr>
          <w:rFonts w:eastAsia="Times New Roman" w:cs="Arial"/>
          <w:szCs w:val="20"/>
          <w:lang w:eastAsia="cs-CZ"/>
        </w:rPr>
        <w:t xml:space="preserve"> podílel na HPH kraje 5</w:t>
      </w:r>
      <w:r w:rsidR="006A5FBE" w:rsidRPr="00D26010">
        <w:rPr>
          <w:rFonts w:eastAsia="Times New Roman" w:cs="Arial"/>
          <w:szCs w:val="20"/>
          <w:lang w:eastAsia="cs-CZ"/>
        </w:rPr>
        <w:t>2</w:t>
      </w:r>
      <w:r w:rsidRPr="00D26010">
        <w:rPr>
          <w:rFonts w:eastAsia="Times New Roman" w:cs="Arial"/>
          <w:szCs w:val="20"/>
          <w:lang w:eastAsia="cs-CZ"/>
        </w:rPr>
        <w:t>,</w:t>
      </w:r>
      <w:r w:rsidR="006A5FBE" w:rsidRPr="00D26010">
        <w:rPr>
          <w:rFonts w:eastAsia="Times New Roman" w:cs="Arial"/>
          <w:szCs w:val="20"/>
          <w:lang w:eastAsia="cs-CZ"/>
        </w:rPr>
        <w:t>5</w:t>
      </w:r>
      <w:r w:rsidRPr="00D26010">
        <w:rPr>
          <w:rFonts w:eastAsia="Times New Roman" w:cs="Arial"/>
          <w:szCs w:val="20"/>
          <w:lang w:eastAsia="cs-CZ"/>
        </w:rPr>
        <w:t> % a za celostátním průměrem zaostával o 9,</w:t>
      </w:r>
      <w:r w:rsidR="00927061" w:rsidRPr="00D26010">
        <w:rPr>
          <w:rFonts w:eastAsia="Times New Roman" w:cs="Arial"/>
          <w:szCs w:val="20"/>
          <w:lang w:eastAsia="cs-CZ"/>
        </w:rPr>
        <w:t>5</w:t>
      </w:r>
      <w:r w:rsidRPr="00D26010">
        <w:rPr>
          <w:rFonts w:eastAsia="Times New Roman" w:cs="Arial"/>
          <w:szCs w:val="20"/>
          <w:lang w:eastAsia="cs-CZ"/>
        </w:rPr>
        <w:t> p. b.</w:t>
      </w:r>
    </w:p>
    <w:p w:rsidR="00951693" w:rsidRPr="00D26010" w:rsidRDefault="00951693" w:rsidP="00AE7AE5">
      <w:pPr>
        <w:rPr>
          <w:rFonts w:eastAsia="Times New Roman" w:cs="Arial"/>
          <w:szCs w:val="20"/>
          <w:lang w:eastAsia="cs-CZ"/>
        </w:rPr>
      </w:pPr>
    </w:p>
    <w:p w:rsidR="00E76F24" w:rsidRDefault="00E76F24" w:rsidP="00E71F57">
      <w:r w:rsidRPr="00D26010">
        <w:rPr>
          <w:noProof/>
          <w:lang w:eastAsia="cs-CZ"/>
        </w:rPr>
        <w:drawing>
          <wp:inline distT="0" distB="0" distL="0" distR="0">
            <wp:extent cx="5391150" cy="684847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E5" w:rsidRPr="00D26010" w:rsidRDefault="00AE7AE5" w:rsidP="00913B9F">
      <w:pPr>
        <w:keepNext/>
        <w:rPr>
          <w:rFonts w:eastAsia="Times New Roman" w:cs="Arial"/>
          <w:b/>
          <w:bCs/>
          <w:szCs w:val="20"/>
          <w:lang w:eastAsia="cs-CZ"/>
        </w:rPr>
      </w:pPr>
      <w:r w:rsidRPr="00D26010">
        <w:rPr>
          <w:rFonts w:eastAsia="Times New Roman" w:cs="Arial"/>
          <w:b/>
          <w:bCs/>
          <w:szCs w:val="20"/>
          <w:lang w:eastAsia="cs-CZ"/>
        </w:rPr>
        <w:lastRenderedPageBreak/>
        <w:t>Tvorba hrubého fixního kapitálu</w:t>
      </w:r>
    </w:p>
    <w:p w:rsidR="00025500" w:rsidRPr="00D26010" w:rsidRDefault="00AE7AE5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szCs w:val="20"/>
          <w:lang w:eastAsia="cs-CZ"/>
        </w:rPr>
        <w:t>Vývoj investiční aktivity v regionálním členění (např. nové investice, rekonstrukce, modernizace, nákupy) představuje tvorba hrubého fixního kapitálu (THFK), která dosáhla nejvyšší hodnoty v</w:t>
      </w:r>
      <w:r w:rsidR="0085747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roce</w:t>
      </w:r>
      <w:r w:rsidR="0085747F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2015, a to jak absolutně (120,3 mld. Kč), tak na 1 obyvatele</w:t>
      </w:r>
      <w:r w:rsidR="005437E5">
        <w:rPr>
          <w:rFonts w:eastAsia="Times New Roman" w:cs="Arial"/>
          <w:szCs w:val="20"/>
          <w:lang w:eastAsia="cs-CZ"/>
        </w:rPr>
        <w:t xml:space="preserve"> kraje (99,0 tis. Kč). Výší </w:t>
      </w:r>
      <w:r w:rsidRPr="00D26010">
        <w:rPr>
          <w:rFonts w:eastAsia="Times New Roman" w:cs="Arial"/>
          <w:szCs w:val="20"/>
          <w:lang w:eastAsia="cs-CZ"/>
        </w:rPr>
        <w:t xml:space="preserve">THFK na 1 obyvatele se Moravskoslezský kraj řadil na čtvrtou nejvyšší příčku mezi kraji, aby v následujícím roce 2016 propadl na třetí nejnižší. </w:t>
      </w:r>
      <w:r w:rsidR="005437E5">
        <w:rPr>
          <w:rFonts w:eastAsia="Times New Roman" w:cs="Arial"/>
          <w:szCs w:val="20"/>
          <w:lang w:eastAsia="cs-CZ"/>
        </w:rPr>
        <w:t>V roce </w:t>
      </w:r>
      <w:r w:rsidR="00025500" w:rsidRPr="00D26010">
        <w:rPr>
          <w:rFonts w:eastAsia="Times New Roman" w:cs="Arial"/>
          <w:szCs w:val="20"/>
          <w:lang w:eastAsia="cs-CZ"/>
        </w:rPr>
        <w:t xml:space="preserve">2017 THFK </w:t>
      </w:r>
      <w:r w:rsidR="00CD28AB" w:rsidRPr="00D26010">
        <w:rPr>
          <w:rFonts w:eastAsia="Times New Roman" w:cs="Arial"/>
          <w:szCs w:val="20"/>
          <w:lang w:eastAsia="cs-CZ"/>
        </w:rPr>
        <w:t xml:space="preserve">vzrostl </w:t>
      </w:r>
      <w:r w:rsidR="0085747F" w:rsidRPr="00D26010">
        <w:rPr>
          <w:rFonts w:eastAsia="Times New Roman" w:cs="Arial"/>
          <w:szCs w:val="20"/>
          <w:lang w:eastAsia="cs-CZ"/>
        </w:rPr>
        <w:t>a</w:t>
      </w:r>
      <w:r w:rsidR="0085747F">
        <w:rPr>
          <w:rFonts w:eastAsia="Times New Roman" w:cs="Arial"/>
          <w:szCs w:val="20"/>
          <w:lang w:eastAsia="cs-CZ"/>
        </w:rPr>
        <w:t> </w:t>
      </w:r>
      <w:r w:rsidR="00CD28AB" w:rsidRPr="00D26010">
        <w:rPr>
          <w:rFonts w:eastAsia="Times New Roman" w:cs="Arial"/>
          <w:szCs w:val="20"/>
          <w:lang w:eastAsia="cs-CZ"/>
        </w:rPr>
        <w:t xml:space="preserve">zařadil se na </w:t>
      </w:r>
      <w:r w:rsidR="005437E5">
        <w:rPr>
          <w:rFonts w:eastAsia="Times New Roman" w:cs="Arial"/>
          <w:szCs w:val="20"/>
          <w:lang w:eastAsia="cs-CZ"/>
        </w:rPr>
        <w:t>osmou</w:t>
      </w:r>
      <w:r w:rsidR="00CD28AB" w:rsidRPr="00D26010">
        <w:rPr>
          <w:rFonts w:eastAsia="Times New Roman" w:cs="Arial"/>
          <w:szCs w:val="20"/>
          <w:lang w:eastAsia="cs-CZ"/>
        </w:rPr>
        <w:t xml:space="preserve"> příčku v pořadí.</w:t>
      </w:r>
    </w:p>
    <w:p w:rsidR="00025500" w:rsidRPr="00D26010" w:rsidRDefault="00025500" w:rsidP="00AE7AE5">
      <w:pPr>
        <w:rPr>
          <w:rFonts w:eastAsia="Times New Roman" w:cs="Arial"/>
          <w:szCs w:val="20"/>
          <w:lang w:eastAsia="cs-CZ"/>
        </w:rPr>
      </w:pPr>
    </w:p>
    <w:p w:rsidR="00AE7AE5" w:rsidRPr="00D26010" w:rsidRDefault="00AE7AE5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szCs w:val="20"/>
          <w:lang w:eastAsia="cs-CZ"/>
        </w:rPr>
        <w:t>Ve všech letech byla hodnota regionálního THFK na obyvatele po</w:t>
      </w:r>
      <w:r w:rsidR="002629EB">
        <w:rPr>
          <w:rFonts w:eastAsia="Times New Roman" w:cs="Arial"/>
          <w:szCs w:val="20"/>
          <w:lang w:eastAsia="cs-CZ"/>
        </w:rPr>
        <w:t>d republikovým průměrem, v roce </w:t>
      </w:r>
      <w:r w:rsidRPr="00D26010">
        <w:rPr>
          <w:rFonts w:eastAsia="Times New Roman" w:cs="Arial"/>
          <w:szCs w:val="20"/>
          <w:lang w:eastAsia="cs-CZ"/>
        </w:rPr>
        <w:t>201</w:t>
      </w:r>
      <w:r w:rsidR="00025500" w:rsidRPr="00D26010">
        <w:rPr>
          <w:rFonts w:eastAsia="Times New Roman" w:cs="Arial"/>
          <w:szCs w:val="20"/>
          <w:lang w:eastAsia="cs-CZ"/>
        </w:rPr>
        <w:t>7</w:t>
      </w:r>
      <w:r w:rsidRPr="00D26010">
        <w:rPr>
          <w:rFonts w:eastAsia="Times New Roman" w:cs="Arial"/>
          <w:szCs w:val="20"/>
          <w:lang w:eastAsia="cs-CZ"/>
        </w:rPr>
        <w:t xml:space="preserve"> představova</w:t>
      </w:r>
      <w:r w:rsidR="008D115D" w:rsidRPr="00D26010">
        <w:rPr>
          <w:rFonts w:eastAsia="Times New Roman" w:cs="Arial"/>
          <w:szCs w:val="20"/>
          <w:lang w:eastAsia="cs-CZ"/>
        </w:rPr>
        <w:t xml:space="preserve">l rozdíl </w:t>
      </w:r>
      <w:r w:rsidR="00025500" w:rsidRPr="00D26010">
        <w:rPr>
          <w:rFonts w:eastAsia="Times New Roman" w:cs="Arial"/>
          <w:szCs w:val="20"/>
          <w:lang w:eastAsia="cs-CZ"/>
        </w:rPr>
        <w:t>necelých</w:t>
      </w:r>
      <w:r w:rsidR="008D115D" w:rsidRPr="00D26010">
        <w:rPr>
          <w:rFonts w:eastAsia="Times New Roman" w:cs="Arial"/>
          <w:szCs w:val="20"/>
          <w:lang w:eastAsia="cs-CZ"/>
        </w:rPr>
        <w:t xml:space="preserve"> 3</w:t>
      </w:r>
      <w:r w:rsidR="00025500" w:rsidRPr="00D26010">
        <w:rPr>
          <w:rFonts w:eastAsia="Times New Roman" w:cs="Arial"/>
          <w:szCs w:val="20"/>
          <w:lang w:eastAsia="cs-CZ"/>
        </w:rPr>
        <w:t>4</w:t>
      </w:r>
      <w:r w:rsidR="008D115D" w:rsidRPr="00D26010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tis.</w:t>
      </w:r>
      <w:r w:rsidR="005437E5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Kč na obyvatele.</w:t>
      </w:r>
    </w:p>
    <w:p w:rsidR="00AE7AE5" w:rsidRPr="00D26010" w:rsidRDefault="00AE7AE5" w:rsidP="00AE7AE5">
      <w:pPr>
        <w:rPr>
          <w:rFonts w:eastAsia="Times New Roman" w:cs="Arial"/>
          <w:szCs w:val="20"/>
          <w:lang w:eastAsia="cs-CZ"/>
        </w:rPr>
      </w:pPr>
    </w:p>
    <w:p w:rsidR="00AE7AE5" w:rsidRPr="00D26010" w:rsidRDefault="002629EB" w:rsidP="00AE7AE5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 roce </w:t>
      </w:r>
      <w:r w:rsidR="00AE7AE5" w:rsidRPr="00D26010">
        <w:rPr>
          <w:rFonts w:eastAsia="Times New Roman" w:cs="Arial"/>
          <w:szCs w:val="20"/>
          <w:lang w:eastAsia="cs-CZ"/>
        </w:rPr>
        <w:t>201</w:t>
      </w:r>
      <w:r w:rsidR="00F02F2E" w:rsidRPr="00D26010">
        <w:rPr>
          <w:rFonts w:eastAsia="Times New Roman" w:cs="Arial"/>
          <w:szCs w:val="20"/>
          <w:lang w:eastAsia="cs-CZ"/>
        </w:rPr>
        <w:t>7</w:t>
      </w:r>
      <w:r w:rsidR="00AE7AE5" w:rsidRPr="00D26010">
        <w:rPr>
          <w:rFonts w:eastAsia="Times New Roman" w:cs="Arial"/>
          <w:szCs w:val="20"/>
          <w:lang w:eastAsia="cs-CZ"/>
        </w:rPr>
        <w:t xml:space="preserve"> dosáhl krajský objem THFK v běžných cenách </w:t>
      </w:r>
      <w:r w:rsidR="00F02F2E" w:rsidRPr="00D26010">
        <w:rPr>
          <w:rFonts w:eastAsia="Times New Roman" w:cs="Arial"/>
          <w:szCs w:val="20"/>
          <w:lang w:eastAsia="cs-CZ"/>
        </w:rPr>
        <w:t>101</w:t>
      </w:r>
      <w:r w:rsidR="00AE7AE5" w:rsidRPr="00D26010">
        <w:rPr>
          <w:rFonts w:eastAsia="Times New Roman" w:cs="Arial"/>
          <w:szCs w:val="20"/>
          <w:lang w:eastAsia="cs-CZ"/>
        </w:rPr>
        <w:t>,</w:t>
      </w:r>
      <w:r w:rsidR="00F02F2E" w:rsidRPr="00D26010">
        <w:rPr>
          <w:rFonts w:eastAsia="Times New Roman" w:cs="Arial"/>
          <w:szCs w:val="20"/>
          <w:lang w:eastAsia="cs-CZ"/>
        </w:rPr>
        <w:t>8</w:t>
      </w:r>
      <w:r w:rsidR="00AE7AE5" w:rsidRPr="00D26010">
        <w:rPr>
          <w:rFonts w:eastAsia="Times New Roman" w:cs="Arial"/>
          <w:szCs w:val="20"/>
          <w:lang w:eastAsia="cs-CZ"/>
        </w:rPr>
        <w:t> mld. Kč a na celkové tvorbě hrubého fixního kapitálu České republiky se podílel 8,</w:t>
      </w:r>
      <w:r w:rsidR="00681B2C" w:rsidRPr="00D26010">
        <w:rPr>
          <w:rFonts w:eastAsia="Times New Roman" w:cs="Arial"/>
          <w:szCs w:val="20"/>
          <w:lang w:eastAsia="cs-CZ"/>
        </w:rPr>
        <w:t>1</w:t>
      </w:r>
      <w:r w:rsidR="00AE7AE5" w:rsidRPr="00D26010">
        <w:rPr>
          <w:rFonts w:eastAsia="Times New Roman" w:cs="Arial"/>
          <w:szCs w:val="20"/>
          <w:lang w:eastAsia="cs-CZ"/>
        </w:rPr>
        <w:t> %. V mezikrajském srovnání je dlouhodobě čtvrtý nejvyšší. V přepočtu na 1 obyvatele kraje činila THFK 8</w:t>
      </w:r>
      <w:r w:rsidR="00CF68DB" w:rsidRPr="00D26010">
        <w:rPr>
          <w:rFonts w:eastAsia="Times New Roman" w:cs="Arial"/>
          <w:szCs w:val="20"/>
          <w:lang w:eastAsia="cs-CZ"/>
        </w:rPr>
        <w:t>4</w:t>
      </w:r>
      <w:r w:rsidR="00AE7AE5" w:rsidRPr="00D26010">
        <w:rPr>
          <w:rFonts w:eastAsia="Times New Roman" w:cs="Arial"/>
          <w:szCs w:val="20"/>
          <w:lang w:eastAsia="cs-CZ"/>
        </w:rPr>
        <w:t>,</w:t>
      </w:r>
      <w:r w:rsidR="00CF68DB" w:rsidRPr="00D26010">
        <w:rPr>
          <w:rFonts w:eastAsia="Times New Roman" w:cs="Arial"/>
          <w:szCs w:val="20"/>
          <w:lang w:eastAsia="cs-CZ"/>
        </w:rPr>
        <w:t>3</w:t>
      </w:r>
      <w:r>
        <w:rPr>
          <w:rFonts w:eastAsia="Times New Roman" w:cs="Arial"/>
          <w:szCs w:val="20"/>
          <w:lang w:eastAsia="cs-CZ"/>
        </w:rPr>
        <w:t> tis. </w:t>
      </w:r>
      <w:r w:rsidR="00AE7AE5" w:rsidRPr="00D26010">
        <w:rPr>
          <w:rFonts w:eastAsia="Times New Roman" w:cs="Arial"/>
          <w:szCs w:val="20"/>
          <w:lang w:eastAsia="cs-CZ"/>
        </w:rPr>
        <w:t>Kč, což bylo o 1</w:t>
      </w:r>
      <w:r w:rsidR="00CF68DB" w:rsidRPr="00D26010">
        <w:rPr>
          <w:rFonts w:eastAsia="Times New Roman" w:cs="Arial"/>
          <w:szCs w:val="20"/>
          <w:lang w:eastAsia="cs-CZ"/>
        </w:rPr>
        <w:t>4,</w:t>
      </w:r>
      <w:r w:rsidR="0085747F">
        <w:rPr>
          <w:rFonts w:eastAsia="Times New Roman" w:cs="Arial"/>
          <w:szCs w:val="20"/>
          <w:lang w:eastAsia="cs-CZ"/>
        </w:rPr>
        <w:t>7 </w:t>
      </w:r>
      <w:r>
        <w:rPr>
          <w:rFonts w:eastAsia="Times New Roman" w:cs="Arial"/>
          <w:szCs w:val="20"/>
          <w:lang w:eastAsia="cs-CZ"/>
        </w:rPr>
        <w:t>tis. </w:t>
      </w:r>
      <w:r w:rsidR="00AE7AE5" w:rsidRPr="00D26010">
        <w:rPr>
          <w:rFonts w:eastAsia="Times New Roman" w:cs="Arial"/>
          <w:szCs w:val="20"/>
          <w:lang w:eastAsia="cs-CZ"/>
        </w:rPr>
        <w:t>Kč méně proti rekordní úrovni z</w:t>
      </w:r>
      <w:r>
        <w:rPr>
          <w:rFonts w:eastAsia="Times New Roman" w:cs="Arial"/>
          <w:szCs w:val="20"/>
          <w:lang w:eastAsia="cs-CZ"/>
        </w:rPr>
        <w:t> </w:t>
      </w:r>
      <w:r w:rsidR="00AE7AE5" w:rsidRPr="00D26010">
        <w:rPr>
          <w:rFonts w:eastAsia="Times New Roman" w:cs="Arial"/>
          <w:szCs w:val="20"/>
          <w:lang w:eastAsia="cs-CZ"/>
        </w:rPr>
        <w:t>roku</w:t>
      </w:r>
      <w:r>
        <w:rPr>
          <w:rFonts w:eastAsia="Times New Roman" w:cs="Arial"/>
          <w:szCs w:val="20"/>
          <w:lang w:eastAsia="cs-CZ"/>
        </w:rPr>
        <w:t> </w:t>
      </w:r>
      <w:r w:rsidR="00AE7AE5" w:rsidRPr="00D26010">
        <w:rPr>
          <w:rFonts w:eastAsia="Times New Roman" w:cs="Arial"/>
          <w:szCs w:val="20"/>
          <w:lang w:eastAsia="cs-CZ"/>
        </w:rPr>
        <w:t>2015</w:t>
      </w:r>
      <w:r w:rsidR="00CF68DB" w:rsidRPr="00D26010">
        <w:rPr>
          <w:rFonts w:eastAsia="Times New Roman" w:cs="Arial"/>
          <w:szCs w:val="20"/>
          <w:lang w:eastAsia="cs-CZ"/>
        </w:rPr>
        <w:t>, ale o</w:t>
      </w:r>
      <w:r>
        <w:rPr>
          <w:rFonts w:eastAsia="Times New Roman" w:cs="Arial"/>
          <w:szCs w:val="20"/>
          <w:lang w:eastAsia="cs-CZ"/>
        </w:rPr>
        <w:t> </w:t>
      </w:r>
      <w:r w:rsidR="00CF68DB" w:rsidRPr="00D26010">
        <w:rPr>
          <w:rFonts w:eastAsia="Times New Roman" w:cs="Arial"/>
          <w:szCs w:val="20"/>
          <w:lang w:eastAsia="cs-CZ"/>
        </w:rPr>
        <w:t>více než 2,5</w:t>
      </w:r>
      <w:r>
        <w:rPr>
          <w:rFonts w:eastAsia="Times New Roman" w:cs="Arial"/>
          <w:szCs w:val="20"/>
          <w:lang w:eastAsia="cs-CZ"/>
        </w:rPr>
        <w:t> </w:t>
      </w:r>
      <w:r w:rsidR="00CF68DB" w:rsidRPr="00D26010">
        <w:rPr>
          <w:rFonts w:eastAsia="Times New Roman" w:cs="Arial"/>
          <w:szCs w:val="20"/>
          <w:lang w:eastAsia="cs-CZ"/>
        </w:rPr>
        <w:t>ti</w:t>
      </w:r>
      <w:r>
        <w:rPr>
          <w:rFonts w:eastAsia="Times New Roman" w:cs="Arial"/>
          <w:szCs w:val="20"/>
          <w:lang w:eastAsia="cs-CZ"/>
        </w:rPr>
        <w:t>s. </w:t>
      </w:r>
      <w:r w:rsidR="005437E5">
        <w:rPr>
          <w:rFonts w:eastAsia="Times New Roman" w:cs="Arial"/>
          <w:szCs w:val="20"/>
          <w:lang w:eastAsia="cs-CZ"/>
        </w:rPr>
        <w:t xml:space="preserve">Kč více </w:t>
      </w:r>
      <w:r>
        <w:rPr>
          <w:rFonts w:eastAsia="Times New Roman" w:cs="Arial"/>
          <w:szCs w:val="20"/>
          <w:lang w:eastAsia="cs-CZ"/>
        </w:rPr>
        <w:t>proti roku </w:t>
      </w:r>
      <w:r w:rsidR="00CF68DB" w:rsidRPr="00D26010">
        <w:rPr>
          <w:rFonts w:eastAsia="Times New Roman" w:cs="Arial"/>
          <w:szCs w:val="20"/>
          <w:lang w:eastAsia="cs-CZ"/>
        </w:rPr>
        <w:t>2016</w:t>
      </w:r>
      <w:r w:rsidR="00AE7AE5" w:rsidRPr="00D26010">
        <w:rPr>
          <w:rFonts w:eastAsia="Times New Roman" w:cs="Arial"/>
          <w:szCs w:val="20"/>
          <w:lang w:eastAsia="cs-CZ"/>
        </w:rPr>
        <w:t>.</w:t>
      </w:r>
    </w:p>
    <w:p w:rsidR="00913AC3" w:rsidRPr="00D26010" w:rsidRDefault="00913AC3" w:rsidP="00AE7AE5">
      <w:pPr>
        <w:rPr>
          <w:rFonts w:eastAsia="Times New Roman" w:cs="Arial"/>
          <w:szCs w:val="20"/>
          <w:lang w:eastAsia="cs-CZ"/>
        </w:rPr>
      </w:pPr>
    </w:p>
    <w:p w:rsidR="00AE7AE5" w:rsidRPr="00D26010" w:rsidRDefault="00AE7AE5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szCs w:val="20"/>
          <w:lang w:eastAsia="cs-CZ"/>
        </w:rPr>
        <w:t>Míra investování (podíl tvorby hrubého fixního kapitálu na hrubém domácím produktu) v Moravskoslezském kraji v roce 2009 dosáhla 26,0 %. V následujících letech se tento podíl postupně snižoval až na 21,</w:t>
      </w:r>
      <w:r w:rsidR="00205AB7" w:rsidRPr="00D26010">
        <w:rPr>
          <w:rFonts w:eastAsia="Times New Roman" w:cs="Arial"/>
          <w:szCs w:val="20"/>
          <w:lang w:eastAsia="cs-CZ"/>
        </w:rPr>
        <w:t>5</w:t>
      </w:r>
      <w:r w:rsidRPr="00D26010">
        <w:rPr>
          <w:rFonts w:eastAsia="Times New Roman" w:cs="Arial"/>
          <w:szCs w:val="20"/>
          <w:lang w:eastAsia="cs-CZ"/>
        </w:rPr>
        <w:t> % v roce 201</w:t>
      </w:r>
      <w:r w:rsidR="00205AB7" w:rsidRPr="00D26010">
        <w:rPr>
          <w:rFonts w:eastAsia="Times New Roman" w:cs="Arial"/>
          <w:szCs w:val="20"/>
          <w:lang w:eastAsia="cs-CZ"/>
        </w:rPr>
        <w:t>7</w:t>
      </w:r>
      <w:r w:rsidRPr="00D26010">
        <w:rPr>
          <w:rFonts w:eastAsia="Times New Roman" w:cs="Arial"/>
          <w:szCs w:val="20"/>
          <w:lang w:eastAsia="cs-CZ"/>
        </w:rPr>
        <w:t>. Výjimku tvořil pouze rok</w:t>
      </w:r>
      <w:r w:rsidR="002629EB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2015, kdy míra investic po dlouholetém poklesu dosáhla 27,3 % a pouze v tomto roce tak podíl tvorby hrubého fixního kapitálu na hrubém domácím produktu v kraji byl nad průměrem České republiky. Míra investic mezi roky</w:t>
      </w:r>
      <w:r w:rsidR="002629EB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2009 a 201</w:t>
      </w:r>
      <w:r w:rsidR="00721128" w:rsidRPr="00D26010">
        <w:rPr>
          <w:rFonts w:eastAsia="Times New Roman" w:cs="Arial"/>
          <w:szCs w:val="20"/>
          <w:lang w:eastAsia="cs-CZ"/>
        </w:rPr>
        <w:t>7</w:t>
      </w:r>
      <w:r w:rsidRPr="00D26010">
        <w:rPr>
          <w:rFonts w:eastAsia="Times New Roman" w:cs="Arial"/>
          <w:szCs w:val="20"/>
          <w:lang w:eastAsia="cs-CZ"/>
        </w:rPr>
        <w:t xml:space="preserve"> poklesla nejen v Moravskoslezském kraji (–4,</w:t>
      </w:r>
      <w:r w:rsidR="00721128" w:rsidRPr="00D26010">
        <w:rPr>
          <w:rFonts w:eastAsia="Times New Roman" w:cs="Arial"/>
          <w:szCs w:val="20"/>
          <w:lang w:eastAsia="cs-CZ"/>
        </w:rPr>
        <w:t>5</w:t>
      </w:r>
      <w:r w:rsidRPr="00D26010">
        <w:rPr>
          <w:rFonts w:eastAsia="Times New Roman" w:cs="Arial"/>
          <w:szCs w:val="20"/>
          <w:lang w:eastAsia="cs-CZ"/>
        </w:rPr>
        <w:t> p.</w:t>
      </w:r>
      <w:r w:rsidR="002629EB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 xml:space="preserve">b.), ale i v celé ČR </w:t>
      </w:r>
      <w:r w:rsidR="008D115D" w:rsidRPr="00D26010">
        <w:rPr>
          <w:rFonts w:eastAsia="Times New Roman" w:cs="Arial"/>
          <w:szCs w:val="20"/>
          <w:lang w:eastAsia="cs-CZ"/>
        </w:rPr>
        <w:br/>
      </w:r>
      <w:r w:rsidRPr="00D26010">
        <w:rPr>
          <w:rFonts w:eastAsia="Times New Roman" w:cs="Arial"/>
          <w:szCs w:val="20"/>
          <w:lang w:eastAsia="cs-CZ"/>
        </w:rPr>
        <w:t>(–2,</w:t>
      </w:r>
      <w:r w:rsidR="00721128" w:rsidRPr="00D26010">
        <w:rPr>
          <w:rFonts w:eastAsia="Times New Roman" w:cs="Arial"/>
          <w:szCs w:val="20"/>
          <w:lang w:eastAsia="cs-CZ"/>
        </w:rPr>
        <w:t>3</w:t>
      </w:r>
      <w:r w:rsidRPr="00D26010">
        <w:rPr>
          <w:rFonts w:eastAsia="Times New Roman" w:cs="Arial"/>
          <w:szCs w:val="20"/>
          <w:lang w:eastAsia="cs-CZ"/>
        </w:rPr>
        <w:t> p. b.).</w:t>
      </w:r>
    </w:p>
    <w:p w:rsidR="00AE7AE5" w:rsidRPr="00D26010" w:rsidRDefault="00AE7AE5" w:rsidP="00E71F57">
      <w:pPr>
        <w:rPr>
          <w:rFonts w:eastAsia="Times New Roman" w:cs="Arial"/>
          <w:szCs w:val="20"/>
          <w:lang w:eastAsia="cs-CZ"/>
        </w:rPr>
      </w:pPr>
    </w:p>
    <w:p w:rsidR="00AE7AE5" w:rsidRPr="00D26010" w:rsidRDefault="00AE7AE5" w:rsidP="00AE7AE5">
      <w:pPr>
        <w:rPr>
          <w:rFonts w:eastAsia="Times New Roman" w:cs="Arial"/>
          <w:b/>
          <w:bCs/>
          <w:szCs w:val="20"/>
          <w:lang w:eastAsia="cs-CZ"/>
        </w:rPr>
      </w:pPr>
      <w:r w:rsidRPr="00D26010">
        <w:rPr>
          <w:rFonts w:eastAsia="Times New Roman" w:cs="Arial"/>
          <w:b/>
          <w:bCs/>
          <w:szCs w:val="20"/>
          <w:lang w:eastAsia="cs-CZ"/>
        </w:rPr>
        <w:t>Čistý disponibilní důchod domácností</w:t>
      </w:r>
    </w:p>
    <w:p w:rsidR="00AE7AE5" w:rsidRPr="00D26010" w:rsidRDefault="00AE7AE5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szCs w:val="20"/>
          <w:lang w:eastAsia="cs-CZ"/>
        </w:rPr>
        <w:t>Čistý disponibilní důchod domácností (ČDDD) je ukazatel využívaný pro hodnocení úrovně materiálního bohatství domácností daného území. V</w:t>
      </w:r>
      <w:r w:rsidR="002629EB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roce</w:t>
      </w:r>
      <w:r w:rsidR="002629EB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201</w:t>
      </w:r>
      <w:r w:rsidR="00A6459C" w:rsidRPr="00D26010">
        <w:rPr>
          <w:rFonts w:eastAsia="Times New Roman" w:cs="Arial"/>
          <w:szCs w:val="20"/>
          <w:lang w:eastAsia="cs-CZ"/>
        </w:rPr>
        <w:t>8</w:t>
      </w:r>
      <w:r w:rsidRPr="00D26010">
        <w:rPr>
          <w:rFonts w:eastAsia="Times New Roman" w:cs="Arial"/>
          <w:szCs w:val="20"/>
          <w:lang w:eastAsia="cs-CZ"/>
        </w:rPr>
        <w:t xml:space="preserve"> činil celkový objem ČDDD v Moravskoslezském kraji 2</w:t>
      </w:r>
      <w:r w:rsidR="002E5611" w:rsidRPr="00D26010">
        <w:rPr>
          <w:rFonts w:eastAsia="Times New Roman" w:cs="Arial"/>
          <w:szCs w:val="20"/>
          <w:lang w:eastAsia="cs-CZ"/>
        </w:rPr>
        <w:t>68</w:t>
      </w:r>
      <w:r w:rsidRPr="00D26010">
        <w:rPr>
          <w:rFonts w:eastAsia="Times New Roman" w:cs="Arial"/>
          <w:szCs w:val="20"/>
          <w:lang w:eastAsia="cs-CZ"/>
        </w:rPr>
        <w:t>,</w:t>
      </w:r>
      <w:r w:rsidR="002E5611" w:rsidRPr="00D26010">
        <w:rPr>
          <w:rFonts w:eastAsia="Times New Roman" w:cs="Arial"/>
          <w:szCs w:val="20"/>
          <w:lang w:eastAsia="cs-CZ"/>
        </w:rPr>
        <w:t>8</w:t>
      </w:r>
      <w:r w:rsidR="002629EB">
        <w:rPr>
          <w:rFonts w:eastAsia="Times New Roman" w:cs="Arial"/>
          <w:szCs w:val="20"/>
          <w:lang w:eastAsia="cs-CZ"/>
        </w:rPr>
        <w:t> mld. </w:t>
      </w:r>
      <w:r w:rsidRPr="00D26010">
        <w:rPr>
          <w:rFonts w:eastAsia="Times New Roman" w:cs="Arial"/>
          <w:szCs w:val="20"/>
          <w:lang w:eastAsia="cs-CZ"/>
        </w:rPr>
        <w:t>Kč, na jednoho obyvatele tak připadalo 2</w:t>
      </w:r>
      <w:r w:rsidR="002717F1" w:rsidRPr="00D26010">
        <w:rPr>
          <w:rFonts w:eastAsia="Times New Roman" w:cs="Arial"/>
          <w:szCs w:val="20"/>
          <w:lang w:eastAsia="cs-CZ"/>
        </w:rPr>
        <w:t>23</w:t>
      </w:r>
      <w:r w:rsidR="002629EB">
        <w:rPr>
          <w:rFonts w:eastAsia="Times New Roman" w:cs="Arial"/>
          <w:szCs w:val="20"/>
          <w:lang w:eastAsia="cs-CZ"/>
        </w:rPr>
        <w:t>,2 tis. </w:t>
      </w:r>
      <w:r w:rsidRPr="00D26010">
        <w:rPr>
          <w:rFonts w:eastAsia="Times New Roman" w:cs="Arial"/>
          <w:szCs w:val="20"/>
          <w:lang w:eastAsia="cs-CZ"/>
        </w:rPr>
        <w:t>Kč. I přesto, že se jedná o historická maxima, patří relativní důchod na 1 obyvatele Moravskoslezského kraje k těm nižším – střídavě dosahuje druhé až čtvrté nejnižší hodnoty mezi kraji. V</w:t>
      </w:r>
      <w:r w:rsidR="002629EB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roce</w:t>
      </w:r>
      <w:r w:rsidR="002629EB">
        <w:rPr>
          <w:rFonts w:eastAsia="Times New Roman" w:cs="Arial"/>
          <w:szCs w:val="20"/>
          <w:lang w:eastAsia="cs-CZ"/>
        </w:rPr>
        <w:t> </w:t>
      </w:r>
      <w:r w:rsidRPr="00D26010">
        <w:rPr>
          <w:rFonts w:eastAsia="Times New Roman" w:cs="Arial"/>
          <w:szCs w:val="20"/>
          <w:lang w:eastAsia="cs-CZ"/>
        </w:rPr>
        <w:t>201</w:t>
      </w:r>
      <w:r w:rsidR="002717F1" w:rsidRPr="00D26010">
        <w:rPr>
          <w:rFonts w:eastAsia="Times New Roman" w:cs="Arial"/>
          <w:szCs w:val="20"/>
          <w:lang w:eastAsia="cs-CZ"/>
        </w:rPr>
        <w:t>8</w:t>
      </w:r>
      <w:r w:rsidRPr="00D26010">
        <w:rPr>
          <w:rFonts w:eastAsia="Times New Roman" w:cs="Arial"/>
          <w:szCs w:val="20"/>
          <w:lang w:eastAsia="cs-CZ"/>
        </w:rPr>
        <w:t xml:space="preserve"> byl v porovnání s republikovým průměrem o 23</w:t>
      </w:r>
      <w:r w:rsidR="002717F1" w:rsidRPr="00D26010">
        <w:rPr>
          <w:rFonts w:eastAsia="Times New Roman" w:cs="Arial"/>
          <w:szCs w:val="20"/>
          <w:lang w:eastAsia="cs-CZ"/>
        </w:rPr>
        <w:t>,2</w:t>
      </w:r>
      <w:r w:rsidRPr="00D26010">
        <w:rPr>
          <w:rFonts w:eastAsia="Times New Roman" w:cs="Arial"/>
          <w:szCs w:val="20"/>
          <w:lang w:eastAsia="cs-CZ"/>
        </w:rPr>
        <w:t xml:space="preserve"> tis. Kč nižší. </w:t>
      </w:r>
    </w:p>
    <w:p w:rsidR="00AE7AE5" w:rsidRPr="00D26010" w:rsidRDefault="00AE7AE5" w:rsidP="00E71F57">
      <w:pPr>
        <w:rPr>
          <w:rFonts w:eastAsia="Times New Roman" w:cs="Arial"/>
          <w:szCs w:val="20"/>
          <w:lang w:eastAsia="cs-CZ"/>
        </w:rPr>
      </w:pPr>
    </w:p>
    <w:p w:rsidR="00AE7AE5" w:rsidRPr="00D26010" w:rsidRDefault="00AE7AE5" w:rsidP="00AE7AE5">
      <w:pPr>
        <w:rPr>
          <w:rFonts w:eastAsia="Times New Roman" w:cs="Arial"/>
          <w:b/>
          <w:bCs/>
          <w:szCs w:val="20"/>
          <w:lang w:eastAsia="cs-CZ"/>
        </w:rPr>
      </w:pPr>
      <w:r w:rsidRPr="00D26010">
        <w:rPr>
          <w:rFonts w:eastAsia="Times New Roman" w:cs="Arial"/>
          <w:b/>
          <w:bCs/>
          <w:szCs w:val="20"/>
          <w:lang w:eastAsia="cs-CZ"/>
        </w:rPr>
        <w:t>Porovnání vývoje HDP a ČDDD na obyvatele</w:t>
      </w:r>
    </w:p>
    <w:p w:rsidR="00AE7AE5" w:rsidRPr="00D26010" w:rsidRDefault="00AE7AE5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szCs w:val="20"/>
          <w:lang w:eastAsia="cs-CZ"/>
        </w:rPr>
        <w:t>Regionální HDP lze posuzovat jak z pohledu jeho tvorby, kdy hlavní složkou je hrubá přidaná hodnota jednotlivých odvětví, tak z hlediska rozdělení (přerozdělení) HDP, kde podstatnou část tvoří příjmy domácností.</w:t>
      </w:r>
    </w:p>
    <w:p w:rsidR="00AE7AE5" w:rsidRPr="00D26010" w:rsidRDefault="00AE7AE5" w:rsidP="00AE7AE5">
      <w:pPr>
        <w:rPr>
          <w:rFonts w:eastAsia="Times New Roman" w:cs="Arial"/>
          <w:szCs w:val="20"/>
          <w:lang w:eastAsia="cs-CZ"/>
        </w:rPr>
      </w:pPr>
    </w:p>
    <w:p w:rsidR="00AE7AE5" w:rsidRPr="00D26010" w:rsidRDefault="00AE7AE5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szCs w:val="20"/>
          <w:lang w:eastAsia="cs-CZ"/>
        </w:rPr>
        <w:t>V zájmu srovnatelnosti vývoje ČR a Moravskoslezského kraje jsou v následujícím grafu zobrazeny přepočtené údaje na 1 obyvatele (i s vědomím toho, že se na tvorbě HDP podílejí i cizinci a není zohledněna mezikrajská dojížďka za prací). Graf zahrnuje též vývoj tvorby hrubého fixního kapitálu, přestože s rozdělením HDP souvisí pouze zprostředkovaně.</w:t>
      </w:r>
    </w:p>
    <w:p w:rsidR="00E76F24" w:rsidRPr="00D26010" w:rsidRDefault="00E76F24" w:rsidP="00E76F24">
      <w:pPr>
        <w:rPr>
          <w:rFonts w:eastAsia="Times New Roman" w:cs="Arial"/>
          <w:szCs w:val="20"/>
          <w:lang w:eastAsia="cs-CZ"/>
        </w:rPr>
      </w:pPr>
    </w:p>
    <w:p w:rsidR="00E76F24" w:rsidRPr="00D26010" w:rsidRDefault="00E76F24" w:rsidP="00E76F24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szCs w:val="20"/>
          <w:lang w:eastAsia="cs-CZ"/>
        </w:rPr>
        <w:lastRenderedPageBreak/>
        <w:t>Z grafu je patrné, že vývoj všech tří ukazatelů je jak v ČR, tak v Moravskoslezském kraji, obdobný, ale dosahované republikové hodnoty jsou vyšší. Zaostávání kraje za republikovým průměrem je nižší u důchodů domácností než u HDP.</w:t>
      </w:r>
    </w:p>
    <w:p w:rsidR="00C45F58" w:rsidRPr="00D26010" w:rsidRDefault="00C45F58" w:rsidP="00AE7AE5">
      <w:pPr>
        <w:rPr>
          <w:rFonts w:eastAsia="Times New Roman" w:cs="Arial"/>
          <w:szCs w:val="20"/>
          <w:lang w:eastAsia="cs-CZ"/>
        </w:rPr>
      </w:pPr>
    </w:p>
    <w:p w:rsidR="00AE7AE5" w:rsidRPr="00D26010" w:rsidRDefault="00C45F58" w:rsidP="00AE7AE5">
      <w:pPr>
        <w:rPr>
          <w:rFonts w:eastAsia="Times New Roman" w:cs="Arial"/>
          <w:szCs w:val="20"/>
          <w:lang w:eastAsia="cs-CZ"/>
        </w:rPr>
      </w:pPr>
      <w:r w:rsidRPr="00D26010">
        <w:rPr>
          <w:rFonts w:eastAsia="Times New Roman" w:cs="Arial"/>
          <w:noProof/>
          <w:szCs w:val="20"/>
          <w:lang w:eastAsia="cs-CZ"/>
        </w:rPr>
        <w:drawing>
          <wp:inline distT="0" distB="0" distL="0" distR="0" wp14:anchorId="6C57105D" wp14:editId="631BB0A0">
            <wp:extent cx="5391150" cy="272415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95" w:rsidRPr="00D26010" w:rsidRDefault="00826495" w:rsidP="005A5C9F">
      <w:pPr>
        <w:rPr>
          <w:bCs/>
          <w:szCs w:val="20"/>
        </w:rPr>
      </w:pPr>
    </w:p>
    <w:p w:rsidR="00AE7AE5" w:rsidRPr="002913A7" w:rsidRDefault="00AE7AE5" w:rsidP="00AE7AE5">
      <w:pPr>
        <w:rPr>
          <w:rStyle w:val="odkaz"/>
          <w:rFonts w:cs="Arial"/>
          <w:color w:val="0071BD"/>
          <w:szCs w:val="20"/>
        </w:rPr>
      </w:pPr>
      <w:r w:rsidRPr="00D26010">
        <w:rPr>
          <w:rStyle w:val="Siln"/>
          <w:rFonts w:cs="Arial"/>
          <w:szCs w:val="18"/>
        </w:rPr>
        <w:t>Zdroj</w:t>
      </w:r>
      <w:r w:rsidR="00826495" w:rsidRPr="00D26010">
        <w:rPr>
          <w:rStyle w:val="Siln"/>
          <w:rFonts w:cs="Arial"/>
          <w:szCs w:val="18"/>
        </w:rPr>
        <w:t>:</w:t>
      </w:r>
      <w:r w:rsidR="00826495" w:rsidRPr="00D26010">
        <w:rPr>
          <w:rStyle w:val="Siln"/>
          <w:rFonts w:cs="Arial"/>
          <w:szCs w:val="18"/>
        </w:rPr>
        <w:br/>
      </w:r>
      <w:hyperlink r:id="rId14" w:tgtFrame="_blank" w:tooltip="Odkaz [nové okno]" w:history="1">
        <w:r w:rsidRPr="002913A7">
          <w:rPr>
            <w:rStyle w:val="Hypertextovodkaz"/>
            <w:rFonts w:cs="Arial"/>
            <w:color w:val="0071BD"/>
            <w:szCs w:val="20"/>
          </w:rPr>
          <w:t>Databáze regionálních účtů</w:t>
        </w:r>
      </w:hyperlink>
    </w:p>
    <w:p w:rsidR="00826495" w:rsidRPr="00D26010" w:rsidRDefault="00826495" w:rsidP="005A5C9F">
      <w:pPr>
        <w:rPr>
          <w:bCs/>
          <w:szCs w:val="20"/>
        </w:rPr>
      </w:pPr>
    </w:p>
    <w:p w:rsidR="00A15D60" w:rsidRPr="00D26010" w:rsidRDefault="00A15D60" w:rsidP="00FC7194"/>
    <w:p w:rsidR="005858C1" w:rsidRPr="00D47799" w:rsidRDefault="005858C1" w:rsidP="005858C1">
      <w:pPr>
        <w:spacing w:after="200"/>
        <w:rPr>
          <w:rStyle w:val="Siln"/>
          <w:rFonts w:cs="Arial"/>
          <w:szCs w:val="18"/>
        </w:rPr>
      </w:pPr>
      <w:r w:rsidRPr="00D26010">
        <w:rPr>
          <w:rStyle w:val="Siln"/>
          <w:rFonts w:cs="Arial"/>
          <w:szCs w:val="18"/>
        </w:rPr>
        <w:t>Kontakt:</w:t>
      </w:r>
      <w:r w:rsidRPr="00D26010">
        <w:rPr>
          <w:rStyle w:val="Siln"/>
          <w:rFonts w:cs="Arial"/>
          <w:szCs w:val="18"/>
        </w:rPr>
        <w:br/>
      </w:r>
      <w:r w:rsidRPr="00D26010">
        <w:rPr>
          <w:rStyle w:val="Siln"/>
          <w:rFonts w:cs="Arial"/>
          <w:b w:val="0"/>
          <w:szCs w:val="18"/>
        </w:rPr>
        <w:t>Ing. Patrik Szabo</w:t>
      </w:r>
      <w:r w:rsidRPr="00D26010">
        <w:rPr>
          <w:rStyle w:val="Siln"/>
          <w:rFonts w:cs="Arial"/>
          <w:b w:val="0"/>
          <w:szCs w:val="18"/>
        </w:rPr>
        <w:br/>
        <w:t>Krajská správa ČSÚ v Ostravě</w:t>
      </w:r>
      <w:r w:rsidRPr="00D26010">
        <w:rPr>
          <w:rStyle w:val="Siln"/>
          <w:rFonts w:cs="Arial"/>
          <w:b w:val="0"/>
          <w:szCs w:val="18"/>
        </w:rPr>
        <w:br/>
        <w:t>Tel.: 595 131 220</w:t>
      </w:r>
      <w:r w:rsidRPr="00D26010">
        <w:rPr>
          <w:rStyle w:val="Siln"/>
          <w:rFonts w:cs="Arial"/>
          <w:b w:val="0"/>
          <w:szCs w:val="18"/>
        </w:rPr>
        <w:br/>
        <w:t xml:space="preserve">E-mail: </w:t>
      </w:r>
      <w:r w:rsidRPr="00D26010">
        <w:rPr>
          <w:rFonts w:cs="Arial"/>
          <w:szCs w:val="18"/>
        </w:rPr>
        <w:t>patrik.szabo@czso.cz</w:t>
      </w:r>
    </w:p>
    <w:sectPr w:rsidR="005858C1" w:rsidRPr="00D47799" w:rsidSect="003D02AA">
      <w:headerReference w:type="default" r:id="rId15"/>
      <w:footerReference w:type="default" r:id="rId16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A3" w:rsidRDefault="007D04A3" w:rsidP="00BA6370">
      <w:r>
        <w:separator/>
      </w:r>
    </w:p>
  </w:endnote>
  <w:endnote w:type="continuationSeparator" w:id="0">
    <w:p w:rsidR="007D04A3" w:rsidRDefault="007D04A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71A18">
                            <w:rPr>
                              <w:rFonts w:cs="Arial"/>
                              <w:sz w:val="15"/>
                              <w:szCs w:val="15"/>
                            </w:rPr>
                            <w:t>595 131 223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9D7EC1" w:rsidRPr="009D7EC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</w:t>
                            </w:r>
                            <w:r w:rsidR="008F63FB" w:rsidRPr="009D7EC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D7EC1">
                            <w:rPr>
                              <w:rFonts w:cs="Arial"/>
                              <w:noProof/>
                              <w:szCs w:val="15"/>
                            </w:rPr>
                            <w:t>6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71A18">
                      <w:rPr>
                        <w:rFonts w:cs="Arial"/>
                        <w:sz w:val="15"/>
                        <w:szCs w:val="15"/>
                      </w:rPr>
                      <w:t>595 131 223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9D7EC1" w:rsidRPr="009D7EC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</w:t>
                      </w:r>
                      <w:r w:rsidR="008F63FB" w:rsidRPr="009D7EC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D7EC1">
                      <w:rPr>
                        <w:rFonts w:cs="Arial"/>
                        <w:noProof/>
                        <w:szCs w:val="15"/>
                      </w:rPr>
                      <w:t>6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A3" w:rsidRDefault="007D04A3" w:rsidP="00BA6370">
      <w:r>
        <w:separator/>
      </w:r>
    </w:p>
  </w:footnote>
  <w:footnote w:type="continuationSeparator" w:id="0">
    <w:p w:rsidR="007D04A3" w:rsidRDefault="007D04A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D963C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210EE"/>
    <w:rsid w:val="0002393A"/>
    <w:rsid w:val="000246A0"/>
    <w:rsid w:val="00025500"/>
    <w:rsid w:val="000262E9"/>
    <w:rsid w:val="00043BF4"/>
    <w:rsid w:val="000512FD"/>
    <w:rsid w:val="00055136"/>
    <w:rsid w:val="000627A2"/>
    <w:rsid w:val="00073148"/>
    <w:rsid w:val="00075FCA"/>
    <w:rsid w:val="000775E2"/>
    <w:rsid w:val="000842D2"/>
    <w:rsid w:val="000843A5"/>
    <w:rsid w:val="00086DE3"/>
    <w:rsid w:val="000873C8"/>
    <w:rsid w:val="00087AA8"/>
    <w:rsid w:val="00096F65"/>
    <w:rsid w:val="000A08D6"/>
    <w:rsid w:val="000A3525"/>
    <w:rsid w:val="000B4D9F"/>
    <w:rsid w:val="000B6F63"/>
    <w:rsid w:val="000C29D6"/>
    <w:rsid w:val="000C435D"/>
    <w:rsid w:val="000D10BC"/>
    <w:rsid w:val="000D251A"/>
    <w:rsid w:val="000E2FDA"/>
    <w:rsid w:val="000E6C80"/>
    <w:rsid w:val="000F0325"/>
    <w:rsid w:val="000F055F"/>
    <w:rsid w:val="000F0819"/>
    <w:rsid w:val="000F1730"/>
    <w:rsid w:val="001165D7"/>
    <w:rsid w:val="00127921"/>
    <w:rsid w:val="00127CAA"/>
    <w:rsid w:val="001346C8"/>
    <w:rsid w:val="00137FE4"/>
    <w:rsid w:val="001404AB"/>
    <w:rsid w:val="00144A9E"/>
    <w:rsid w:val="00146745"/>
    <w:rsid w:val="001471D6"/>
    <w:rsid w:val="00152170"/>
    <w:rsid w:val="00154950"/>
    <w:rsid w:val="00157656"/>
    <w:rsid w:val="00160CBF"/>
    <w:rsid w:val="00164082"/>
    <w:rsid w:val="00164AE7"/>
    <w:rsid w:val="00165574"/>
    <w:rsid w:val="001658A9"/>
    <w:rsid w:val="001717FD"/>
    <w:rsid w:val="0017231D"/>
    <w:rsid w:val="00172B1B"/>
    <w:rsid w:val="001776E2"/>
    <w:rsid w:val="001810DC"/>
    <w:rsid w:val="00183C7E"/>
    <w:rsid w:val="00187F81"/>
    <w:rsid w:val="00191D58"/>
    <w:rsid w:val="001A16EC"/>
    <w:rsid w:val="001A214A"/>
    <w:rsid w:val="001A59BF"/>
    <w:rsid w:val="001B607F"/>
    <w:rsid w:val="001C0EC6"/>
    <w:rsid w:val="001D369A"/>
    <w:rsid w:val="001D4FB5"/>
    <w:rsid w:val="001D7448"/>
    <w:rsid w:val="001E1FEE"/>
    <w:rsid w:val="001F2ABC"/>
    <w:rsid w:val="00205AB7"/>
    <w:rsid w:val="00205B0E"/>
    <w:rsid w:val="002070FB"/>
    <w:rsid w:val="00213729"/>
    <w:rsid w:val="002272A6"/>
    <w:rsid w:val="00233279"/>
    <w:rsid w:val="002406FA"/>
    <w:rsid w:val="00243F48"/>
    <w:rsid w:val="002460EA"/>
    <w:rsid w:val="00247FC3"/>
    <w:rsid w:val="00260520"/>
    <w:rsid w:val="00260BEC"/>
    <w:rsid w:val="00262787"/>
    <w:rsid w:val="002629EB"/>
    <w:rsid w:val="0026346B"/>
    <w:rsid w:val="002677C7"/>
    <w:rsid w:val="002717F1"/>
    <w:rsid w:val="0027601F"/>
    <w:rsid w:val="002846CC"/>
    <w:rsid w:val="002848DA"/>
    <w:rsid w:val="002913A7"/>
    <w:rsid w:val="00291E67"/>
    <w:rsid w:val="002924E5"/>
    <w:rsid w:val="002976CE"/>
    <w:rsid w:val="002A2CC6"/>
    <w:rsid w:val="002A32B8"/>
    <w:rsid w:val="002A7B7F"/>
    <w:rsid w:val="002B2E47"/>
    <w:rsid w:val="002C3BDA"/>
    <w:rsid w:val="002C5242"/>
    <w:rsid w:val="002D6A6C"/>
    <w:rsid w:val="002D6AAD"/>
    <w:rsid w:val="002E5611"/>
    <w:rsid w:val="002F0983"/>
    <w:rsid w:val="002F2E22"/>
    <w:rsid w:val="00306023"/>
    <w:rsid w:val="00322412"/>
    <w:rsid w:val="003260B8"/>
    <w:rsid w:val="003301A3"/>
    <w:rsid w:val="00341B3B"/>
    <w:rsid w:val="0035578A"/>
    <w:rsid w:val="003652BB"/>
    <w:rsid w:val="0036777B"/>
    <w:rsid w:val="003723F1"/>
    <w:rsid w:val="003727E7"/>
    <w:rsid w:val="00374060"/>
    <w:rsid w:val="00375AAA"/>
    <w:rsid w:val="00377FA8"/>
    <w:rsid w:val="0038282A"/>
    <w:rsid w:val="00396954"/>
    <w:rsid w:val="00397580"/>
    <w:rsid w:val="003A1794"/>
    <w:rsid w:val="003A45C8"/>
    <w:rsid w:val="003B1096"/>
    <w:rsid w:val="003C2233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42446"/>
    <w:rsid w:val="004436EE"/>
    <w:rsid w:val="0045547F"/>
    <w:rsid w:val="00460236"/>
    <w:rsid w:val="0046701B"/>
    <w:rsid w:val="00477364"/>
    <w:rsid w:val="00483248"/>
    <w:rsid w:val="00485B6D"/>
    <w:rsid w:val="004920AD"/>
    <w:rsid w:val="00496E8C"/>
    <w:rsid w:val="00497B44"/>
    <w:rsid w:val="004B6985"/>
    <w:rsid w:val="004C0641"/>
    <w:rsid w:val="004C762E"/>
    <w:rsid w:val="004C7C50"/>
    <w:rsid w:val="004D05B3"/>
    <w:rsid w:val="004D07E4"/>
    <w:rsid w:val="004D0E1E"/>
    <w:rsid w:val="004D409E"/>
    <w:rsid w:val="004D4C1C"/>
    <w:rsid w:val="004E2493"/>
    <w:rsid w:val="004E479E"/>
    <w:rsid w:val="004E583B"/>
    <w:rsid w:val="004F41E9"/>
    <w:rsid w:val="004F78E6"/>
    <w:rsid w:val="00512D99"/>
    <w:rsid w:val="0051551D"/>
    <w:rsid w:val="00522A43"/>
    <w:rsid w:val="00524D45"/>
    <w:rsid w:val="00526A2C"/>
    <w:rsid w:val="00531DBB"/>
    <w:rsid w:val="00531E36"/>
    <w:rsid w:val="005437E5"/>
    <w:rsid w:val="005476D2"/>
    <w:rsid w:val="0055479C"/>
    <w:rsid w:val="00556647"/>
    <w:rsid w:val="0055792F"/>
    <w:rsid w:val="00563B01"/>
    <w:rsid w:val="00563CBF"/>
    <w:rsid w:val="00564D91"/>
    <w:rsid w:val="005828EB"/>
    <w:rsid w:val="0058395C"/>
    <w:rsid w:val="005858C1"/>
    <w:rsid w:val="00585B8B"/>
    <w:rsid w:val="005A018E"/>
    <w:rsid w:val="005A4341"/>
    <w:rsid w:val="005A4CF0"/>
    <w:rsid w:val="005A5C9F"/>
    <w:rsid w:val="005C1BCF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5F"/>
    <w:rsid w:val="006151C9"/>
    <w:rsid w:val="00622B80"/>
    <w:rsid w:val="006270EF"/>
    <w:rsid w:val="00634205"/>
    <w:rsid w:val="00634DF5"/>
    <w:rsid w:val="0064139A"/>
    <w:rsid w:val="00641A94"/>
    <w:rsid w:val="00642389"/>
    <w:rsid w:val="00642F09"/>
    <w:rsid w:val="00661292"/>
    <w:rsid w:val="00664CCC"/>
    <w:rsid w:val="00671136"/>
    <w:rsid w:val="00672FDA"/>
    <w:rsid w:val="00675D16"/>
    <w:rsid w:val="00681B2C"/>
    <w:rsid w:val="00687D20"/>
    <w:rsid w:val="0069160E"/>
    <w:rsid w:val="006A2646"/>
    <w:rsid w:val="006A5FBE"/>
    <w:rsid w:val="006A7E4D"/>
    <w:rsid w:val="006C235A"/>
    <w:rsid w:val="006D0967"/>
    <w:rsid w:val="006D38C7"/>
    <w:rsid w:val="006D549F"/>
    <w:rsid w:val="006E024F"/>
    <w:rsid w:val="006E4E81"/>
    <w:rsid w:val="006E748F"/>
    <w:rsid w:val="006F405D"/>
    <w:rsid w:val="00707F7D"/>
    <w:rsid w:val="007108BB"/>
    <w:rsid w:val="00717EC5"/>
    <w:rsid w:val="00721128"/>
    <w:rsid w:val="00723D32"/>
    <w:rsid w:val="00727525"/>
    <w:rsid w:val="00730806"/>
    <w:rsid w:val="00734628"/>
    <w:rsid w:val="00737B80"/>
    <w:rsid w:val="00741EAE"/>
    <w:rsid w:val="007425E0"/>
    <w:rsid w:val="00745928"/>
    <w:rsid w:val="00750219"/>
    <w:rsid w:val="007509ED"/>
    <w:rsid w:val="007529AD"/>
    <w:rsid w:val="007529C9"/>
    <w:rsid w:val="00755517"/>
    <w:rsid w:val="007722F2"/>
    <w:rsid w:val="00792C64"/>
    <w:rsid w:val="00794D69"/>
    <w:rsid w:val="00796380"/>
    <w:rsid w:val="007A03A8"/>
    <w:rsid w:val="007A57F2"/>
    <w:rsid w:val="007B03B3"/>
    <w:rsid w:val="007B1333"/>
    <w:rsid w:val="007C01FE"/>
    <w:rsid w:val="007C4721"/>
    <w:rsid w:val="007D04A3"/>
    <w:rsid w:val="007D5E80"/>
    <w:rsid w:val="007D7E4F"/>
    <w:rsid w:val="007E2A8E"/>
    <w:rsid w:val="007E622A"/>
    <w:rsid w:val="007F4AEB"/>
    <w:rsid w:val="007F75B2"/>
    <w:rsid w:val="008043C4"/>
    <w:rsid w:val="0080519E"/>
    <w:rsid w:val="00807192"/>
    <w:rsid w:val="008108D7"/>
    <w:rsid w:val="00810B10"/>
    <w:rsid w:val="008256EF"/>
    <w:rsid w:val="00826495"/>
    <w:rsid w:val="00831B1B"/>
    <w:rsid w:val="00835042"/>
    <w:rsid w:val="008401EE"/>
    <w:rsid w:val="00855990"/>
    <w:rsid w:val="00855A56"/>
    <w:rsid w:val="0085747F"/>
    <w:rsid w:val="00857710"/>
    <w:rsid w:val="00861D0E"/>
    <w:rsid w:val="00864FAA"/>
    <w:rsid w:val="00867569"/>
    <w:rsid w:val="00872F3D"/>
    <w:rsid w:val="00873302"/>
    <w:rsid w:val="00874373"/>
    <w:rsid w:val="008805CB"/>
    <w:rsid w:val="00882382"/>
    <w:rsid w:val="00892918"/>
    <w:rsid w:val="00896C43"/>
    <w:rsid w:val="0089778E"/>
    <w:rsid w:val="008A32B7"/>
    <w:rsid w:val="008A4BA5"/>
    <w:rsid w:val="008A5F4F"/>
    <w:rsid w:val="008A750A"/>
    <w:rsid w:val="008B13B7"/>
    <w:rsid w:val="008C0989"/>
    <w:rsid w:val="008C384C"/>
    <w:rsid w:val="008C5A98"/>
    <w:rsid w:val="008D0F11"/>
    <w:rsid w:val="008D115D"/>
    <w:rsid w:val="008D2099"/>
    <w:rsid w:val="008E1B7C"/>
    <w:rsid w:val="008E21E0"/>
    <w:rsid w:val="008F2493"/>
    <w:rsid w:val="008F35B4"/>
    <w:rsid w:val="008F63FB"/>
    <w:rsid w:val="008F73B4"/>
    <w:rsid w:val="00902B29"/>
    <w:rsid w:val="009106B8"/>
    <w:rsid w:val="00913AC3"/>
    <w:rsid w:val="00913B9F"/>
    <w:rsid w:val="00915798"/>
    <w:rsid w:val="00924F49"/>
    <w:rsid w:val="00927061"/>
    <w:rsid w:val="00933FF0"/>
    <w:rsid w:val="009360DC"/>
    <w:rsid w:val="009422F7"/>
    <w:rsid w:val="0094402F"/>
    <w:rsid w:val="00951693"/>
    <w:rsid w:val="00957ACC"/>
    <w:rsid w:val="009668FF"/>
    <w:rsid w:val="009779A2"/>
    <w:rsid w:val="00981088"/>
    <w:rsid w:val="00984C08"/>
    <w:rsid w:val="009B55B1"/>
    <w:rsid w:val="009C2234"/>
    <w:rsid w:val="009D564B"/>
    <w:rsid w:val="009D69E5"/>
    <w:rsid w:val="009D7EC1"/>
    <w:rsid w:val="009E1C7A"/>
    <w:rsid w:val="009E5295"/>
    <w:rsid w:val="009E6C2C"/>
    <w:rsid w:val="009F13E2"/>
    <w:rsid w:val="00A00672"/>
    <w:rsid w:val="00A0506C"/>
    <w:rsid w:val="00A05766"/>
    <w:rsid w:val="00A05BF9"/>
    <w:rsid w:val="00A13D1A"/>
    <w:rsid w:val="00A15D60"/>
    <w:rsid w:val="00A4343D"/>
    <w:rsid w:val="00A502F1"/>
    <w:rsid w:val="00A53C99"/>
    <w:rsid w:val="00A57775"/>
    <w:rsid w:val="00A6459C"/>
    <w:rsid w:val="00A70A83"/>
    <w:rsid w:val="00A73D59"/>
    <w:rsid w:val="00A81EB3"/>
    <w:rsid w:val="00A842CF"/>
    <w:rsid w:val="00A84F95"/>
    <w:rsid w:val="00A9447B"/>
    <w:rsid w:val="00AA10A1"/>
    <w:rsid w:val="00AA31C0"/>
    <w:rsid w:val="00AC33BC"/>
    <w:rsid w:val="00AC7689"/>
    <w:rsid w:val="00AD1C9A"/>
    <w:rsid w:val="00AD5E1A"/>
    <w:rsid w:val="00AE1690"/>
    <w:rsid w:val="00AE3FCA"/>
    <w:rsid w:val="00AE6D5B"/>
    <w:rsid w:val="00AE7639"/>
    <w:rsid w:val="00AE7AE5"/>
    <w:rsid w:val="00B00C1D"/>
    <w:rsid w:val="00B03E21"/>
    <w:rsid w:val="00B1128D"/>
    <w:rsid w:val="00B121FA"/>
    <w:rsid w:val="00B125F1"/>
    <w:rsid w:val="00B129C9"/>
    <w:rsid w:val="00B215DF"/>
    <w:rsid w:val="00B242F7"/>
    <w:rsid w:val="00B257BF"/>
    <w:rsid w:val="00B2612C"/>
    <w:rsid w:val="00B26385"/>
    <w:rsid w:val="00B32B8D"/>
    <w:rsid w:val="00B40799"/>
    <w:rsid w:val="00B8286D"/>
    <w:rsid w:val="00B92E08"/>
    <w:rsid w:val="00B94694"/>
    <w:rsid w:val="00B960E6"/>
    <w:rsid w:val="00BA439F"/>
    <w:rsid w:val="00BA6370"/>
    <w:rsid w:val="00BA6F46"/>
    <w:rsid w:val="00BB126F"/>
    <w:rsid w:val="00BB192C"/>
    <w:rsid w:val="00BC2B5C"/>
    <w:rsid w:val="00BC2CAD"/>
    <w:rsid w:val="00BC3A57"/>
    <w:rsid w:val="00BE0F1D"/>
    <w:rsid w:val="00BF07E1"/>
    <w:rsid w:val="00C029DB"/>
    <w:rsid w:val="00C1513D"/>
    <w:rsid w:val="00C269D4"/>
    <w:rsid w:val="00C3555D"/>
    <w:rsid w:val="00C40DB7"/>
    <w:rsid w:val="00C4160D"/>
    <w:rsid w:val="00C44E6F"/>
    <w:rsid w:val="00C45F58"/>
    <w:rsid w:val="00C52466"/>
    <w:rsid w:val="00C568C0"/>
    <w:rsid w:val="00C62F5D"/>
    <w:rsid w:val="00C71B47"/>
    <w:rsid w:val="00C77D13"/>
    <w:rsid w:val="00C77F4A"/>
    <w:rsid w:val="00C8254C"/>
    <w:rsid w:val="00C83D4F"/>
    <w:rsid w:val="00C8406E"/>
    <w:rsid w:val="00C874DF"/>
    <w:rsid w:val="00CA7E45"/>
    <w:rsid w:val="00CB2709"/>
    <w:rsid w:val="00CB6F89"/>
    <w:rsid w:val="00CB7797"/>
    <w:rsid w:val="00CC323D"/>
    <w:rsid w:val="00CC7101"/>
    <w:rsid w:val="00CD28AB"/>
    <w:rsid w:val="00CD479A"/>
    <w:rsid w:val="00CE228C"/>
    <w:rsid w:val="00CF545B"/>
    <w:rsid w:val="00CF68DB"/>
    <w:rsid w:val="00D018F0"/>
    <w:rsid w:val="00D0571C"/>
    <w:rsid w:val="00D14346"/>
    <w:rsid w:val="00D14781"/>
    <w:rsid w:val="00D26010"/>
    <w:rsid w:val="00D27074"/>
    <w:rsid w:val="00D27D69"/>
    <w:rsid w:val="00D27DEC"/>
    <w:rsid w:val="00D428BD"/>
    <w:rsid w:val="00D448C2"/>
    <w:rsid w:val="00D666C3"/>
    <w:rsid w:val="00D71A18"/>
    <w:rsid w:val="00D71FEC"/>
    <w:rsid w:val="00D750D2"/>
    <w:rsid w:val="00D76217"/>
    <w:rsid w:val="00D92D83"/>
    <w:rsid w:val="00DA093A"/>
    <w:rsid w:val="00DB058A"/>
    <w:rsid w:val="00DB3587"/>
    <w:rsid w:val="00DB517B"/>
    <w:rsid w:val="00DC566B"/>
    <w:rsid w:val="00DC7729"/>
    <w:rsid w:val="00DD24B5"/>
    <w:rsid w:val="00DD7A17"/>
    <w:rsid w:val="00DE5D82"/>
    <w:rsid w:val="00DE7430"/>
    <w:rsid w:val="00DF47FE"/>
    <w:rsid w:val="00DF7886"/>
    <w:rsid w:val="00E06394"/>
    <w:rsid w:val="00E20053"/>
    <w:rsid w:val="00E2374E"/>
    <w:rsid w:val="00E26704"/>
    <w:rsid w:val="00E27C40"/>
    <w:rsid w:val="00E31980"/>
    <w:rsid w:val="00E35A6F"/>
    <w:rsid w:val="00E436E2"/>
    <w:rsid w:val="00E478CB"/>
    <w:rsid w:val="00E57EA7"/>
    <w:rsid w:val="00E6423C"/>
    <w:rsid w:val="00E66842"/>
    <w:rsid w:val="00E676DA"/>
    <w:rsid w:val="00E71F57"/>
    <w:rsid w:val="00E76F24"/>
    <w:rsid w:val="00E77628"/>
    <w:rsid w:val="00E8301F"/>
    <w:rsid w:val="00E92377"/>
    <w:rsid w:val="00E93830"/>
    <w:rsid w:val="00E93E0E"/>
    <w:rsid w:val="00EA2D8A"/>
    <w:rsid w:val="00EB1ED3"/>
    <w:rsid w:val="00EB5A07"/>
    <w:rsid w:val="00EC215E"/>
    <w:rsid w:val="00EC2D51"/>
    <w:rsid w:val="00EE5863"/>
    <w:rsid w:val="00F02F2E"/>
    <w:rsid w:val="00F036EF"/>
    <w:rsid w:val="00F058EE"/>
    <w:rsid w:val="00F12DFF"/>
    <w:rsid w:val="00F26395"/>
    <w:rsid w:val="00F310A4"/>
    <w:rsid w:val="00F31DCF"/>
    <w:rsid w:val="00F43A6D"/>
    <w:rsid w:val="00F43FEF"/>
    <w:rsid w:val="00F46F18"/>
    <w:rsid w:val="00F70C6B"/>
    <w:rsid w:val="00F742C0"/>
    <w:rsid w:val="00F82157"/>
    <w:rsid w:val="00F8476A"/>
    <w:rsid w:val="00FA7167"/>
    <w:rsid w:val="00FB000A"/>
    <w:rsid w:val="00FB005B"/>
    <w:rsid w:val="00FB687C"/>
    <w:rsid w:val="00FC308D"/>
    <w:rsid w:val="00FC7194"/>
    <w:rsid w:val="00FE6A98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7CF5315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6495"/>
    <w:rPr>
      <w:b/>
      <w:bCs/>
    </w:rPr>
  </w:style>
  <w:style w:type="character" w:customStyle="1" w:styleId="odkaz">
    <w:name w:val="odkaz"/>
    <w:basedOn w:val="Standardnpsmoodstavce"/>
    <w:rsid w:val="0082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pl.czso.cz/pll/rocenka/rocenka.indexnu_re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3385-D0B4-42FB-A117-CE8B6DEF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272</TotalTime>
  <Pages>6</Pages>
  <Words>1067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7353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58</cp:revision>
  <cp:lastPrinted>2019-11-15T09:04:00Z</cp:lastPrinted>
  <dcterms:created xsi:type="dcterms:W3CDTF">2020-01-23T07:20:00Z</dcterms:created>
  <dcterms:modified xsi:type="dcterms:W3CDTF">2020-01-29T13:50:00Z</dcterms:modified>
</cp:coreProperties>
</file>