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3421E8DD" w:rsidR="00EB05CA" w:rsidRPr="00414DDA" w:rsidRDefault="006F591E"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6D736211" w:rsidR="3206FA07" w:rsidRDefault="006847A0" w:rsidP="716B8061">
      <w:pPr>
        <w:pStyle w:val="H2"/>
        <w:spacing w:line="259" w:lineRule="auto"/>
        <w:rPr>
          <w:color w:val="2B4D89"/>
          <w:sz w:val="32"/>
          <w:szCs w:val="32"/>
        </w:rPr>
      </w:pPr>
      <w:r>
        <w:rPr>
          <w:color w:val="2B4D89"/>
          <w:sz w:val="32"/>
          <w:szCs w:val="32"/>
        </w:rPr>
        <w:t xml:space="preserve">Sčítání na Zlínsku: </w:t>
      </w:r>
      <w:r w:rsidR="00415726">
        <w:rPr>
          <w:color w:val="2B4D89"/>
          <w:sz w:val="32"/>
          <w:szCs w:val="32"/>
        </w:rPr>
        <w:t>Nejaktivnější je Korytná</w:t>
      </w:r>
    </w:p>
    <w:p w14:paraId="3C22EEFC" w14:textId="7FFAB9E1" w:rsidR="006F591E" w:rsidRPr="006359FC" w:rsidRDefault="006F591E" w:rsidP="006F591E">
      <w:pPr>
        <w:pStyle w:val="Perex"/>
        <w:rPr>
          <w:color w:val="2B4D89"/>
          <w:lang w:val="cs-CZ"/>
        </w:rPr>
      </w:pPr>
      <w:r>
        <w:rPr>
          <w:color w:val="2B4D89"/>
          <w:lang w:val="cs-CZ"/>
        </w:rPr>
        <w:t>Od začátku sčítání obdržel Český statistický úřad přes 2,6 milionu elektronických sčítacích formulářů. Ve Zlínském kraji je nejaktivnější obec Korytná z okresu Uherské Hradiště.</w:t>
      </w:r>
    </w:p>
    <w:p w14:paraId="23371749" w14:textId="073A97E8" w:rsidR="006F591E" w:rsidRDefault="006F591E" w:rsidP="006F591E">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Pr>
          <w:rFonts w:ascii="Arial Unicode MS" w:hAnsi="Arial Unicode MS" w:cs="Arial Unicode MS"/>
          <w:i/>
          <w:lang w:val="cs-CZ"/>
        </w:rPr>
        <w:t>osob</w:t>
      </w:r>
      <w:r w:rsidRPr="00E72CD7">
        <w:rPr>
          <w:rFonts w:ascii="Arial Unicode MS" w:hAnsi="Arial Unicode MS" w:cs="Arial Unicode MS"/>
          <w:i/>
          <w:lang w:val="cs-CZ"/>
        </w:rPr>
        <w:t xml:space="preserve"> a já bych jim vše</w:t>
      </w:r>
      <w:r>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w:t>
      </w:r>
      <w:r w:rsidR="00FE2659">
        <w:rPr>
          <w:rFonts w:ascii="Arial Unicode MS" w:hAnsi="Arial Unicode MS" w:cs="Arial Unicode MS"/>
          <w:i/>
          <w:lang w:val="cs-CZ"/>
        </w:rPr>
        <w:t>kteří 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138507EA" w14:textId="77777777" w:rsidR="006F591E" w:rsidRDefault="006F591E" w:rsidP="006F591E">
      <w:pPr>
        <w:jc w:val="both"/>
        <w:rPr>
          <w:rFonts w:ascii="Arial Unicode MS" w:hAnsi="Arial Unicode MS" w:cs="Arial Unicode MS"/>
          <w:lang w:val="cs-CZ"/>
        </w:rPr>
      </w:pPr>
    </w:p>
    <w:p w14:paraId="7726D355" w14:textId="4A514B7B" w:rsidR="0062571E" w:rsidRDefault="006F591E" w:rsidP="006F591E">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bytů za každou obec si lze </w:t>
      </w:r>
      <w:r w:rsidRPr="00021500">
        <w:rPr>
          <w:rFonts w:ascii="Arial Unicode MS" w:hAnsi="Arial Unicode MS" w:cs="Arial Unicode MS"/>
          <w:lang w:val="cs-CZ"/>
        </w:rPr>
        <w:t>udělat obrázek, jak to v kraji vypadá z hlediska zapojení jednotlivých obcí do sčítání</w:t>
      </w:r>
      <w:r>
        <w:rPr>
          <w:rFonts w:ascii="Arial Unicode MS" w:hAnsi="Arial Unicode MS" w:cs="Arial Unicode MS"/>
          <w:lang w:val="cs-CZ"/>
        </w:rPr>
        <w:t>.</w:t>
      </w:r>
      <w:r w:rsidRPr="00021500">
        <w:rPr>
          <w:rFonts w:ascii="Arial Unicode MS" w:hAnsi="Arial Unicode MS" w:cs="Arial Unicode MS"/>
          <w:lang w:val="cs-CZ"/>
        </w:rPr>
        <w:t xml:space="preserve"> </w:t>
      </w:r>
      <w:r w:rsidR="0062571E" w:rsidRPr="006F591E">
        <w:rPr>
          <w:rFonts w:ascii="Arial Unicode MS" w:hAnsi="Arial Unicode MS" w:cs="Arial Unicode MS"/>
          <w:lang w:val="cs-CZ"/>
        </w:rPr>
        <w:t xml:space="preserve">Mezi nejaktivnější obce v rámci </w:t>
      </w:r>
      <w:r>
        <w:rPr>
          <w:rFonts w:ascii="Arial Unicode MS" w:hAnsi="Arial Unicode MS" w:cs="Arial Unicode MS"/>
          <w:lang w:val="cs-CZ"/>
        </w:rPr>
        <w:t>Zlínského</w:t>
      </w:r>
      <w:r w:rsidR="0062571E" w:rsidRPr="006F591E">
        <w:rPr>
          <w:rFonts w:ascii="Arial Unicode MS" w:hAnsi="Arial Unicode MS" w:cs="Arial Unicode MS"/>
          <w:lang w:val="cs-CZ"/>
        </w:rPr>
        <w:t xml:space="preserve"> kraje patří Korytná, </w:t>
      </w:r>
      <w:r w:rsidR="00415726" w:rsidRPr="006F591E">
        <w:rPr>
          <w:rFonts w:ascii="Arial Unicode MS" w:hAnsi="Arial Unicode MS" w:cs="Arial Unicode MS"/>
          <w:lang w:val="cs-CZ"/>
        </w:rPr>
        <w:t xml:space="preserve">Rudice a </w:t>
      </w:r>
      <w:r w:rsidR="0062571E" w:rsidRPr="006F591E">
        <w:rPr>
          <w:rFonts w:ascii="Arial Unicode MS" w:hAnsi="Arial Unicode MS" w:cs="Arial Unicode MS"/>
          <w:lang w:val="cs-CZ"/>
        </w:rPr>
        <w:t>Valašské Příkazy</w:t>
      </w:r>
      <w:r>
        <w:rPr>
          <w:rFonts w:ascii="Arial Unicode MS" w:hAnsi="Arial Unicode MS" w:cs="Arial Unicode MS"/>
          <w:lang w:val="cs-CZ"/>
        </w:rPr>
        <w:t>.</w:t>
      </w:r>
      <w:r w:rsidR="00415726">
        <w:rPr>
          <w:rFonts w:ascii="Arial Unicode MS" w:hAnsi="Arial Unicode MS" w:cs="Arial Unicode MS"/>
          <w:lang w:val="cs-CZ"/>
        </w:rPr>
        <w:t xml:space="preserve"> Na opačné straně žebříčku pak jsou Kunkovice, Lopeník a Hoštice.</w:t>
      </w:r>
    </w:p>
    <w:p w14:paraId="13A57A8B" w14:textId="77777777" w:rsidR="006F591E" w:rsidRDefault="006F591E" w:rsidP="006F591E">
      <w:pPr>
        <w:jc w:val="both"/>
        <w:rPr>
          <w:rFonts w:ascii="Arial Unicode MS" w:hAnsi="Arial Unicode MS" w:cs="Arial Unicode MS"/>
          <w:lang w:val="cs-CZ"/>
        </w:rPr>
      </w:pPr>
    </w:p>
    <w:p w14:paraId="611FB3BA" w14:textId="416B0DAB" w:rsidR="006F591E" w:rsidRDefault="006F591E" w:rsidP="006F591E">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6847A0">
        <w:rPr>
          <w:rFonts w:eastAsia="Arial" w:cs="Arial"/>
          <w:lang w:val="cs-CZ"/>
        </w:rPr>
        <w:t xml:space="preserve">Z důvodu ochrany zdraví a s ohledem na současnou situaci s covid-19 budou komisaři předávat formuláře před domem. </w:t>
      </w:r>
      <w:bookmarkStart w:id="0" w:name="_GoBack"/>
      <w:bookmarkEnd w:id="0"/>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6569B148" w14:textId="1C32F5BB" w:rsidR="00415726" w:rsidRDefault="00415726" w:rsidP="0062571E">
      <w:pPr>
        <w:jc w:val="both"/>
        <w:rPr>
          <w:rFonts w:ascii="Arial Unicode MS" w:hAnsi="Arial Unicode MS" w:cs="Arial Unicode MS"/>
          <w:lang w:val="cs-CZ"/>
        </w:rPr>
      </w:pPr>
    </w:p>
    <w:p w14:paraId="3983C0B2" w14:textId="77777777" w:rsidR="00415726" w:rsidRDefault="00415726" w:rsidP="00415726">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6A09BB4E" w14:textId="07194292" w:rsidR="00415726" w:rsidRDefault="00415726" w:rsidP="0062571E">
      <w:pPr>
        <w:jc w:val="both"/>
        <w:rPr>
          <w:rFonts w:ascii="Arial Unicode MS" w:hAnsi="Arial Unicode MS" w:cs="Arial Unicode MS"/>
          <w:lang w:val="cs-CZ"/>
        </w:rPr>
      </w:pPr>
    </w:p>
    <w:tbl>
      <w:tblPr>
        <w:tblW w:w="6900" w:type="dxa"/>
        <w:jc w:val="center"/>
        <w:tblCellMar>
          <w:left w:w="70" w:type="dxa"/>
          <w:right w:w="70" w:type="dxa"/>
        </w:tblCellMar>
        <w:tblLook w:val="04A0" w:firstRow="1" w:lastRow="0" w:firstColumn="1" w:lastColumn="0" w:noHBand="0" w:noVBand="1"/>
      </w:tblPr>
      <w:tblGrid>
        <w:gridCol w:w="2800"/>
        <w:gridCol w:w="2040"/>
        <w:gridCol w:w="2060"/>
      </w:tblGrid>
      <w:tr w:rsidR="00415726" w:rsidRPr="00415726" w14:paraId="329AB9E1" w14:textId="77777777" w:rsidTr="00415726">
        <w:trPr>
          <w:trHeight w:val="510"/>
          <w:jc w:val="center"/>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E37080" w14:textId="77777777" w:rsidR="00415726" w:rsidRPr="00415726" w:rsidRDefault="00415726" w:rsidP="00415726">
            <w:pPr>
              <w:suppressAutoHyphens w:val="0"/>
              <w:jc w:val="center"/>
              <w:rPr>
                <w:rFonts w:eastAsia="Times New Roman" w:cs="Arial"/>
                <w:b/>
                <w:bCs/>
                <w:szCs w:val="20"/>
                <w:lang w:val="cs-CZ" w:eastAsia="cs-CZ"/>
              </w:rPr>
            </w:pPr>
            <w:r w:rsidRPr="00415726">
              <w:rPr>
                <w:rFonts w:eastAsia="Times New Roman" w:cs="Arial"/>
                <w:b/>
                <w:bCs/>
                <w:szCs w:val="20"/>
                <w:lang w:val="cs-CZ" w:eastAsia="cs-CZ"/>
              </w:rPr>
              <w:t>Obec</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14:paraId="005F85D7" w14:textId="77777777" w:rsidR="00415726" w:rsidRPr="00415726" w:rsidRDefault="00415726" w:rsidP="00415726">
            <w:pPr>
              <w:suppressAutoHyphens w:val="0"/>
              <w:jc w:val="center"/>
              <w:rPr>
                <w:rFonts w:eastAsia="Times New Roman" w:cs="Arial"/>
                <w:b/>
                <w:bCs/>
                <w:szCs w:val="20"/>
                <w:lang w:val="cs-CZ" w:eastAsia="cs-CZ"/>
              </w:rPr>
            </w:pPr>
            <w:r w:rsidRPr="00415726">
              <w:rPr>
                <w:rFonts w:eastAsia="Times New Roman" w:cs="Arial"/>
                <w:b/>
                <w:bCs/>
                <w:szCs w:val="20"/>
                <w:lang w:val="cs-CZ" w:eastAsia="cs-CZ"/>
              </w:rPr>
              <w:t>Okres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6B9E4A71" w14:textId="24C5C55B" w:rsidR="00415726" w:rsidRPr="00415726" w:rsidRDefault="006F591E" w:rsidP="00415726">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415726" w:rsidRPr="00415726">
              <w:rPr>
                <w:rFonts w:eastAsia="Times New Roman" w:cs="Arial"/>
                <w:b/>
                <w:bCs/>
                <w:szCs w:val="20"/>
                <w:lang w:val="cs-CZ" w:eastAsia="cs-CZ"/>
              </w:rPr>
              <w:t xml:space="preserve"> na 100 bytů</w:t>
            </w:r>
          </w:p>
        </w:tc>
      </w:tr>
      <w:tr w:rsidR="00415726" w:rsidRPr="00415726" w14:paraId="04120784"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74D9B318"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Korytná</w:t>
            </w:r>
          </w:p>
        </w:tc>
        <w:tc>
          <w:tcPr>
            <w:tcW w:w="2040" w:type="dxa"/>
            <w:tcBorders>
              <w:top w:val="nil"/>
              <w:left w:val="nil"/>
              <w:bottom w:val="nil"/>
              <w:right w:val="nil"/>
            </w:tcBorders>
            <w:shd w:val="clear" w:color="auto" w:fill="auto"/>
            <w:noWrap/>
            <w:vAlign w:val="bottom"/>
            <w:hideMark/>
          </w:tcPr>
          <w:p w14:paraId="5EB88F10"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Uherské Hradiště</w:t>
            </w:r>
          </w:p>
        </w:tc>
        <w:tc>
          <w:tcPr>
            <w:tcW w:w="2060" w:type="dxa"/>
            <w:tcBorders>
              <w:top w:val="nil"/>
              <w:left w:val="single" w:sz="4" w:space="0" w:color="auto"/>
              <w:bottom w:val="nil"/>
              <w:right w:val="single" w:sz="4" w:space="0" w:color="auto"/>
            </w:tcBorders>
            <w:shd w:val="clear" w:color="auto" w:fill="auto"/>
            <w:noWrap/>
            <w:vAlign w:val="bottom"/>
            <w:hideMark/>
          </w:tcPr>
          <w:p w14:paraId="69552FA7"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59,1</w:t>
            </w:r>
          </w:p>
        </w:tc>
      </w:tr>
      <w:tr w:rsidR="00415726" w:rsidRPr="00415726" w14:paraId="76F60959"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42B7115E"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Rudice</w:t>
            </w:r>
          </w:p>
        </w:tc>
        <w:tc>
          <w:tcPr>
            <w:tcW w:w="2040" w:type="dxa"/>
            <w:tcBorders>
              <w:top w:val="nil"/>
              <w:left w:val="nil"/>
              <w:bottom w:val="nil"/>
              <w:right w:val="nil"/>
            </w:tcBorders>
            <w:shd w:val="clear" w:color="auto" w:fill="auto"/>
            <w:noWrap/>
            <w:vAlign w:val="bottom"/>
            <w:hideMark/>
          </w:tcPr>
          <w:p w14:paraId="042228C1"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Uherské Hradiště</w:t>
            </w:r>
          </w:p>
        </w:tc>
        <w:tc>
          <w:tcPr>
            <w:tcW w:w="2060" w:type="dxa"/>
            <w:tcBorders>
              <w:top w:val="nil"/>
              <w:left w:val="single" w:sz="4" w:space="0" w:color="auto"/>
              <w:bottom w:val="nil"/>
              <w:right w:val="single" w:sz="4" w:space="0" w:color="auto"/>
            </w:tcBorders>
            <w:shd w:val="clear" w:color="auto" w:fill="auto"/>
            <w:noWrap/>
            <w:vAlign w:val="bottom"/>
            <w:hideMark/>
          </w:tcPr>
          <w:p w14:paraId="2D823347"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57,2</w:t>
            </w:r>
          </w:p>
        </w:tc>
      </w:tr>
      <w:tr w:rsidR="00415726" w:rsidRPr="00415726" w14:paraId="6026AF17"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57D1A460"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Valašské Příkazy</w:t>
            </w:r>
          </w:p>
        </w:tc>
        <w:tc>
          <w:tcPr>
            <w:tcW w:w="2040" w:type="dxa"/>
            <w:tcBorders>
              <w:top w:val="nil"/>
              <w:left w:val="nil"/>
              <w:bottom w:val="nil"/>
              <w:right w:val="nil"/>
            </w:tcBorders>
            <w:shd w:val="clear" w:color="auto" w:fill="auto"/>
            <w:noWrap/>
            <w:vAlign w:val="bottom"/>
            <w:hideMark/>
          </w:tcPr>
          <w:p w14:paraId="209BD942"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Zlín</w:t>
            </w:r>
          </w:p>
        </w:tc>
        <w:tc>
          <w:tcPr>
            <w:tcW w:w="2060" w:type="dxa"/>
            <w:tcBorders>
              <w:top w:val="nil"/>
              <w:left w:val="single" w:sz="4" w:space="0" w:color="auto"/>
              <w:bottom w:val="nil"/>
              <w:right w:val="single" w:sz="4" w:space="0" w:color="auto"/>
            </w:tcBorders>
            <w:shd w:val="clear" w:color="auto" w:fill="auto"/>
            <w:noWrap/>
            <w:vAlign w:val="bottom"/>
            <w:hideMark/>
          </w:tcPr>
          <w:p w14:paraId="15EA7F69"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56,4</w:t>
            </w:r>
          </w:p>
        </w:tc>
      </w:tr>
      <w:tr w:rsidR="00415726" w:rsidRPr="00415726" w14:paraId="06EFABBB"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4717FE4A"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Horní Lapač</w:t>
            </w:r>
          </w:p>
        </w:tc>
        <w:tc>
          <w:tcPr>
            <w:tcW w:w="2040" w:type="dxa"/>
            <w:tcBorders>
              <w:top w:val="nil"/>
              <w:left w:val="nil"/>
              <w:bottom w:val="nil"/>
              <w:right w:val="nil"/>
            </w:tcBorders>
            <w:shd w:val="clear" w:color="auto" w:fill="auto"/>
            <w:noWrap/>
            <w:vAlign w:val="bottom"/>
            <w:hideMark/>
          </w:tcPr>
          <w:p w14:paraId="7E833D2A"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Kroměříž</w:t>
            </w:r>
          </w:p>
        </w:tc>
        <w:tc>
          <w:tcPr>
            <w:tcW w:w="2060" w:type="dxa"/>
            <w:tcBorders>
              <w:top w:val="nil"/>
              <w:left w:val="single" w:sz="4" w:space="0" w:color="auto"/>
              <w:bottom w:val="nil"/>
              <w:right w:val="single" w:sz="4" w:space="0" w:color="auto"/>
            </w:tcBorders>
            <w:shd w:val="clear" w:color="auto" w:fill="auto"/>
            <w:noWrap/>
            <w:vAlign w:val="bottom"/>
            <w:hideMark/>
          </w:tcPr>
          <w:p w14:paraId="0BCE5DC3"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53,8</w:t>
            </w:r>
          </w:p>
        </w:tc>
      </w:tr>
      <w:tr w:rsidR="00415726" w:rsidRPr="00415726" w14:paraId="562F3D98"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339BC6A7"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Chropyně</w:t>
            </w:r>
          </w:p>
        </w:tc>
        <w:tc>
          <w:tcPr>
            <w:tcW w:w="2040" w:type="dxa"/>
            <w:tcBorders>
              <w:top w:val="nil"/>
              <w:left w:val="nil"/>
              <w:bottom w:val="nil"/>
              <w:right w:val="nil"/>
            </w:tcBorders>
            <w:shd w:val="clear" w:color="auto" w:fill="auto"/>
            <w:noWrap/>
            <w:vAlign w:val="bottom"/>
            <w:hideMark/>
          </w:tcPr>
          <w:p w14:paraId="7A20C477"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Kroměříž</w:t>
            </w:r>
          </w:p>
        </w:tc>
        <w:tc>
          <w:tcPr>
            <w:tcW w:w="2060" w:type="dxa"/>
            <w:tcBorders>
              <w:top w:val="nil"/>
              <w:left w:val="single" w:sz="4" w:space="0" w:color="auto"/>
              <w:bottom w:val="nil"/>
              <w:right w:val="single" w:sz="4" w:space="0" w:color="auto"/>
            </w:tcBorders>
            <w:shd w:val="clear" w:color="auto" w:fill="auto"/>
            <w:noWrap/>
            <w:vAlign w:val="bottom"/>
            <w:hideMark/>
          </w:tcPr>
          <w:p w14:paraId="561DF43A"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53,6</w:t>
            </w:r>
          </w:p>
        </w:tc>
      </w:tr>
      <w:tr w:rsidR="00415726" w:rsidRPr="00415726" w14:paraId="35811E1E"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6D5AD8F7"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Otrokovice</w:t>
            </w:r>
          </w:p>
        </w:tc>
        <w:tc>
          <w:tcPr>
            <w:tcW w:w="2040" w:type="dxa"/>
            <w:tcBorders>
              <w:top w:val="nil"/>
              <w:left w:val="nil"/>
              <w:bottom w:val="nil"/>
              <w:right w:val="nil"/>
            </w:tcBorders>
            <w:shd w:val="clear" w:color="auto" w:fill="auto"/>
            <w:noWrap/>
            <w:vAlign w:val="bottom"/>
            <w:hideMark/>
          </w:tcPr>
          <w:p w14:paraId="51427962"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Zlín</w:t>
            </w:r>
          </w:p>
        </w:tc>
        <w:tc>
          <w:tcPr>
            <w:tcW w:w="2060" w:type="dxa"/>
            <w:tcBorders>
              <w:top w:val="nil"/>
              <w:left w:val="single" w:sz="4" w:space="0" w:color="auto"/>
              <w:bottom w:val="nil"/>
              <w:right w:val="single" w:sz="4" w:space="0" w:color="auto"/>
            </w:tcBorders>
            <w:shd w:val="clear" w:color="auto" w:fill="auto"/>
            <w:noWrap/>
            <w:vAlign w:val="bottom"/>
            <w:hideMark/>
          </w:tcPr>
          <w:p w14:paraId="7E3795F7" w14:textId="77777777" w:rsidR="00415726" w:rsidRPr="00415726" w:rsidRDefault="00415726" w:rsidP="00415726">
            <w:pPr>
              <w:suppressAutoHyphens w:val="0"/>
              <w:jc w:val="right"/>
              <w:rPr>
                <w:rFonts w:eastAsia="Times New Roman" w:cs="Arial"/>
                <w:szCs w:val="20"/>
                <w:lang w:val="cs-CZ" w:eastAsia="cs-CZ"/>
              </w:rPr>
            </w:pPr>
            <w:r w:rsidRPr="00415726">
              <w:rPr>
                <w:rFonts w:eastAsia="Times New Roman" w:cs="Arial"/>
                <w:szCs w:val="20"/>
                <w:lang w:val="cs-CZ" w:eastAsia="cs-CZ"/>
              </w:rPr>
              <w:t>53,5</w:t>
            </w:r>
          </w:p>
        </w:tc>
      </w:tr>
      <w:tr w:rsidR="00415726" w:rsidRPr="00415726" w14:paraId="66D3103D"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356D2244"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Racková</w:t>
            </w:r>
          </w:p>
        </w:tc>
        <w:tc>
          <w:tcPr>
            <w:tcW w:w="2040" w:type="dxa"/>
            <w:tcBorders>
              <w:top w:val="nil"/>
              <w:left w:val="nil"/>
              <w:bottom w:val="nil"/>
              <w:right w:val="nil"/>
            </w:tcBorders>
            <w:shd w:val="clear" w:color="auto" w:fill="auto"/>
            <w:noWrap/>
            <w:vAlign w:val="bottom"/>
            <w:hideMark/>
          </w:tcPr>
          <w:p w14:paraId="36C85B7A"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Zlín</w:t>
            </w:r>
          </w:p>
        </w:tc>
        <w:tc>
          <w:tcPr>
            <w:tcW w:w="2060" w:type="dxa"/>
            <w:tcBorders>
              <w:top w:val="nil"/>
              <w:left w:val="single" w:sz="4" w:space="0" w:color="auto"/>
              <w:bottom w:val="nil"/>
              <w:right w:val="single" w:sz="4" w:space="0" w:color="auto"/>
            </w:tcBorders>
            <w:shd w:val="clear" w:color="auto" w:fill="auto"/>
            <w:noWrap/>
            <w:vAlign w:val="bottom"/>
            <w:hideMark/>
          </w:tcPr>
          <w:p w14:paraId="3F6A29D1"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52,5</w:t>
            </w:r>
          </w:p>
        </w:tc>
      </w:tr>
      <w:tr w:rsidR="00415726" w:rsidRPr="00415726" w14:paraId="2A7DF722"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4A22E1C8"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Komárov</w:t>
            </w:r>
          </w:p>
        </w:tc>
        <w:tc>
          <w:tcPr>
            <w:tcW w:w="2040" w:type="dxa"/>
            <w:tcBorders>
              <w:top w:val="nil"/>
              <w:left w:val="nil"/>
              <w:bottom w:val="nil"/>
              <w:right w:val="nil"/>
            </w:tcBorders>
            <w:shd w:val="clear" w:color="auto" w:fill="auto"/>
            <w:noWrap/>
            <w:vAlign w:val="bottom"/>
            <w:hideMark/>
          </w:tcPr>
          <w:p w14:paraId="373C8588"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Zlín</w:t>
            </w:r>
          </w:p>
        </w:tc>
        <w:tc>
          <w:tcPr>
            <w:tcW w:w="2060" w:type="dxa"/>
            <w:tcBorders>
              <w:top w:val="nil"/>
              <w:left w:val="single" w:sz="4" w:space="0" w:color="auto"/>
              <w:bottom w:val="nil"/>
              <w:right w:val="single" w:sz="4" w:space="0" w:color="auto"/>
            </w:tcBorders>
            <w:shd w:val="clear" w:color="auto" w:fill="auto"/>
            <w:noWrap/>
            <w:vAlign w:val="bottom"/>
            <w:hideMark/>
          </w:tcPr>
          <w:p w14:paraId="27DB7E03"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52,1</w:t>
            </w:r>
          </w:p>
        </w:tc>
      </w:tr>
      <w:tr w:rsidR="00415726" w:rsidRPr="00415726" w14:paraId="1487671C" w14:textId="77777777" w:rsidTr="00415726">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3D7E961D"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Velký Ořechov</w:t>
            </w:r>
          </w:p>
        </w:tc>
        <w:tc>
          <w:tcPr>
            <w:tcW w:w="2040" w:type="dxa"/>
            <w:tcBorders>
              <w:top w:val="nil"/>
              <w:left w:val="nil"/>
              <w:bottom w:val="nil"/>
              <w:right w:val="nil"/>
            </w:tcBorders>
            <w:shd w:val="clear" w:color="auto" w:fill="auto"/>
            <w:noWrap/>
            <w:vAlign w:val="bottom"/>
            <w:hideMark/>
          </w:tcPr>
          <w:p w14:paraId="3C51AA4E"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Zlín</w:t>
            </w:r>
          </w:p>
        </w:tc>
        <w:tc>
          <w:tcPr>
            <w:tcW w:w="2060" w:type="dxa"/>
            <w:tcBorders>
              <w:top w:val="nil"/>
              <w:left w:val="single" w:sz="4" w:space="0" w:color="auto"/>
              <w:bottom w:val="nil"/>
              <w:right w:val="single" w:sz="4" w:space="0" w:color="auto"/>
            </w:tcBorders>
            <w:shd w:val="clear" w:color="auto" w:fill="auto"/>
            <w:noWrap/>
            <w:vAlign w:val="bottom"/>
            <w:hideMark/>
          </w:tcPr>
          <w:p w14:paraId="23FF4F06"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51,9</w:t>
            </w:r>
          </w:p>
        </w:tc>
      </w:tr>
      <w:tr w:rsidR="00415726" w:rsidRPr="00415726" w14:paraId="1F6A751D" w14:textId="77777777" w:rsidTr="00415726">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98B4D0E" w14:textId="77777777" w:rsidR="00415726" w:rsidRPr="00415726" w:rsidRDefault="00415726" w:rsidP="00415726">
            <w:pPr>
              <w:suppressAutoHyphens w:val="0"/>
              <w:rPr>
                <w:rFonts w:eastAsia="Times New Roman" w:cs="Arial"/>
                <w:color w:val="000000"/>
                <w:szCs w:val="20"/>
                <w:lang w:val="cs-CZ" w:eastAsia="cs-CZ"/>
              </w:rPr>
            </w:pPr>
            <w:r w:rsidRPr="00415726">
              <w:rPr>
                <w:rFonts w:eastAsia="Times New Roman" w:cs="Arial"/>
                <w:color w:val="000000"/>
                <w:szCs w:val="20"/>
                <w:lang w:val="cs-CZ" w:eastAsia="cs-CZ"/>
              </w:rPr>
              <w:t>Napajedla</w:t>
            </w:r>
          </w:p>
        </w:tc>
        <w:tc>
          <w:tcPr>
            <w:tcW w:w="2040" w:type="dxa"/>
            <w:tcBorders>
              <w:top w:val="nil"/>
              <w:left w:val="nil"/>
              <w:bottom w:val="single" w:sz="4" w:space="0" w:color="auto"/>
              <w:right w:val="nil"/>
            </w:tcBorders>
            <w:shd w:val="clear" w:color="auto" w:fill="auto"/>
            <w:noWrap/>
            <w:vAlign w:val="bottom"/>
            <w:hideMark/>
          </w:tcPr>
          <w:p w14:paraId="6017C82F" w14:textId="77777777" w:rsidR="00415726" w:rsidRPr="00415726" w:rsidRDefault="00415726" w:rsidP="00415726">
            <w:pPr>
              <w:suppressAutoHyphens w:val="0"/>
              <w:rPr>
                <w:rFonts w:eastAsia="Times New Roman" w:cs="Arial"/>
                <w:szCs w:val="20"/>
                <w:lang w:val="cs-CZ" w:eastAsia="cs-CZ"/>
              </w:rPr>
            </w:pPr>
            <w:r w:rsidRPr="00415726">
              <w:rPr>
                <w:rFonts w:eastAsia="Times New Roman" w:cs="Arial"/>
                <w:szCs w:val="20"/>
                <w:lang w:val="cs-CZ" w:eastAsia="cs-CZ"/>
              </w:rPr>
              <w:t>Zlín</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B679276" w14:textId="77777777" w:rsidR="00415726" w:rsidRPr="00415726" w:rsidRDefault="00415726" w:rsidP="00415726">
            <w:pPr>
              <w:suppressAutoHyphens w:val="0"/>
              <w:jc w:val="right"/>
              <w:rPr>
                <w:rFonts w:eastAsia="Times New Roman" w:cs="Arial"/>
                <w:color w:val="000000"/>
                <w:szCs w:val="20"/>
                <w:lang w:val="cs-CZ" w:eastAsia="cs-CZ"/>
              </w:rPr>
            </w:pPr>
            <w:r w:rsidRPr="00415726">
              <w:rPr>
                <w:rFonts w:eastAsia="Times New Roman" w:cs="Arial"/>
                <w:color w:val="000000"/>
                <w:szCs w:val="20"/>
                <w:lang w:val="cs-CZ" w:eastAsia="cs-CZ"/>
              </w:rPr>
              <w:t>51,8</w:t>
            </w:r>
          </w:p>
        </w:tc>
      </w:tr>
    </w:tbl>
    <w:p w14:paraId="6F1B8B24" w14:textId="7B4E4FA3" w:rsidR="00415726" w:rsidRDefault="00415726" w:rsidP="0062571E">
      <w:pPr>
        <w:jc w:val="both"/>
        <w:rPr>
          <w:rFonts w:ascii="Arial Unicode MS" w:hAnsi="Arial Unicode MS" w:cs="Arial Unicode MS"/>
          <w:lang w:val="cs-CZ"/>
        </w:rPr>
      </w:pPr>
    </w:p>
    <w:p w14:paraId="3AD07079" w14:textId="296ECE3A" w:rsidR="00415726" w:rsidRPr="00E03546" w:rsidRDefault="00415726" w:rsidP="00415726">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D25F82">
        <w:rPr>
          <w:rFonts w:eastAsia="Arial" w:cs="Arial"/>
          <w:lang w:val="cs-CZ"/>
        </w:rPr>
        <w:t>dané obci</w:t>
      </w:r>
      <w:r w:rsidRPr="00E03546">
        <w:rPr>
          <w:rFonts w:eastAsia="Arial" w:cs="Arial"/>
          <w:lang w:val="cs-CZ"/>
        </w:rPr>
        <w:t>.</w:t>
      </w:r>
    </w:p>
    <w:p w14:paraId="06521721" w14:textId="77777777" w:rsidR="00415726" w:rsidRPr="00C9433A" w:rsidRDefault="00415726" w:rsidP="0062571E">
      <w:pPr>
        <w:jc w:val="both"/>
        <w:rPr>
          <w:rFonts w:ascii="Arial Unicode MS" w:hAnsi="Arial Unicode MS" w:cs="Arial Unicode MS"/>
          <w:lang w:val="cs-CZ"/>
        </w:rPr>
      </w:pPr>
    </w:p>
    <w:p w14:paraId="40930356" w14:textId="7C9F06DB" w:rsidR="006359FC" w:rsidRPr="00C9433A" w:rsidRDefault="006359FC">
      <w:pPr>
        <w:jc w:val="both"/>
        <w:rPr>
          <w:rFonts w:ascii="Arial Unicode MS" w:hAnsi="Arial Unicode MS" w:cs="Arial Unicode MS"/>
          <w:lang w:val="cs-CZ"/>
        </w:rPr>
      </w:pP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7EDC" w14:textId="77777777" w:rsidR="00EF7DBF" w:rsidRDefault="00EF7DBF">
      <w:r>
        <w:separator/>
      </w:r>
    </w:p>
  </w:endnote>
  <w:endnote w:type="continuationSeparator" w:id="0">
    <w:p w14:paraId="275C9DF5" w14:textId="77777777" w:rsidR="00EF7DBF" w:rsidRDefault="00EF7DBF">
      <w:r>
        <w:continuationSeparator/>
      </w:r>
    </w:p>
  </w:endnote>
  <w:endnote w:type="continuationNotice" w:id="1">
    <w:p w14:paraId="3E1B5416" w14:textId="77777777" w:rsidR="00EF7DBF" w:rsidRDefault="00EF7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65966538"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6847A0">
                            <w:rPr>
                              <w:rFonts w:cs="Arial"/>
                              <w:b/>
                              <w:noProof/>
                              <w:color w:val="22168B"/>
                            </w:rPr>
                            <w:t>1</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65966538"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6847A0">
                      <w:rPr>
                        <w:rFonts w:cs="Arial"/>
                        <w:b/>
                        <w:noProof/>
                        <w:color w:val="22168B"/>
                      </w:rPr>
                      <w:t>1</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1E07" w14:textId="77777777" w:rsidR="00EF7DBF" w:rsidRDefault="00EF7DBF">
      <w:r>
        <w:separator/>
      </w:r>
    </w:p>
  </w:footnote>
  <w:footnote w:type="continuationSeparator" w:id="0">
    <w:p w14:paraId="7792F782" w14:textId="77777777" w:rsidR="00EF7DBF" w:rsidRDefault="00EF7DBF">
      <w:r>
        <w:continuationSeparator/>
      </w:r>
    </w:p>
  </w:footnote>
  <w:footnote w:type="continuationNotice" w:id="1">
    <w:p w14:paraId="71C30489" w14:textId="77777777" w:rsidR="00EF7DBF" w:rsidRDefault="00EF7D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7518"/>
    <w:rsid w:val="0006245A"/>
    <w:rsid w:val="00063FE6"/>
    <w:rsid w:val="000932F1"/>
    <w:rsid w:val="000A3A6B"/>
    <w:rsid w:val="000A4B59"/>
    <w:rsid w:val="000C1555"/>
    <w:rsid w:val="000E5647"/>
    <w:rsid w:val="000F67F8"/>
    <w:rsid w:val="00100762"/>
    <w:rsid w:val="00142118"/>
    <w:rsid w:val="00142D45"/>
    <w:rsid w:val="00165F10"/>
    <w:rsid w:val="001C1EBB"/>
    <w:rsid w:val="001D3EE8"/>
    <w:rsid w:val="001F6122"/>
    <w:rsid w:val="0020489F"/>
    <w:rsid w:val="0022048A"/>
    <w:rsid w:val="002477A9"/>
    <w:rsid w:val="00261228"/>
    <w:rsid w:val="00261FC1"/>
    <w:rsid w:val="00262CFA"/>
    <w:rsid w:val="00290C29"/>
    <w:rsid w:val="002A0FB6"/>
    <w:rsid w:val="002C16FE"/>
    <w:rsid w:val="002E4690"/>
    <w:rsid w:val="002E7D80"/>
    <w:rsid w:val="003209D5"/>
    <w:rsid w:val="00330C17"/>
    <w:rsid w:val="00333F1F"/>
    <w:rsid w:val="00371AEC"/>
    <w:rsid w:val="003814A1"/>
    <w:rsid w:val="003B1F05"/>
    <w:rsid w:val="003B3F79"/>
    <w:rsid w:val="003B5067"/>
    <w:rsid w:val="003B510D"/>
    <w:rsid w:val="003C29B8"/>
    <w:rsid w:val="003C3E4A"/>
    <w:rsid w:val="003D1071"/>
    <w:rsid w:val="003F2518"/>
    <w:rsid w:val="003F68CC"/>
    <w:rsid w:val="00401489"/>
    <w:rsid w:val="00405D6D"/>
    <w:rsid w:val="0040633C"/>
    <w:rsid w:val="00410EC5"/>
    <w:rsid w:val="00414DDA"/>
    <w:rsid w:val="00415726"/>
    <w:rsid w:val="00433DA3"/>
    <w:rsid w:val="00476EA6"/>
    <w:rsid w:val="00486C0E"/>
    <w:rsid w:val="004875F7"/>
    <w:rsid w:val="004C6172"/>
    <w:rsid w:val="004D2A1F"/>
    <w:rsid w:val="004E1E8D"/>
    <w:rsid w:val="004E7A4E"/>
    <w:rsid w:val="00515E7F"/>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E59DB"/>
    <w:rsid w:val="005F39DD"/>
    <w:rsid w:val="005F56FA"/>
    <w:rsid w:val="00604854"/>
    <w:rsid w:val="0062571E"/>
    <w:rsid w:val="006359FC"/>
    <w:rsid w:val="006822A7"/>
    <w:rsid w:val="00682568"/>
    <w:rsid w:val="006847A0"/>
    <w:rsid w:val="0069039C"/>
    <w:rsid w:val="00696F23"/>
    <w:rsid w:val="006A7085"/>
    <w:rsid w:val="006C1840"/>
    <w:rsid w:val="006C4560"/>
    <w:rsid w:val="006D7C34"/>
    <w:rsid w:val="006E5B13"/>
    <w:rsid w:val="006F591E"/>
    <w:rsid w:val="0074436A"/>
    <w:rsid w:val="00750510"/>
    <w:rsid w:val="00780760"/>
    <w:rsid w:val="007814E4"/>
    <w:rsid w:val="00791AA0"/>
    <w:rsid w:val="0079477A"/>
    <w:rsid w:val="0079508B"/>
    <w:rsid w:val="007A489E"/>
    <w:rsid w:val="007A5E86"/>
    <w:rsid w:val="007C0F14"/>
    <w:rsid w:val="007C6F24"/>
    <w:rsid w:val="007D7227"/>
    <w:rsid w:val="007E17CD"/>
    <w:rsid w:val="007E6F95"/>
    <w:rsid w:val="00804F33"/>
    <w:rsid w:val="00807790"/>
    <w:rsid w:val="008156AC"/>
    <w:rsid w:val="00836C6B"/>
    <w:rsid w:val="008521B6"/>
    <w:rsid w:val="00853D0F"/>
    <w:rsid w:val="00853F8B"/>
    <w:rsid w:val="0085714D"/>
    <w:rsid w:val="0086194D"/>
    <w:rsid w:val="00862585"/>
    <w:rsid w:val="00867F8C"/>
    <w:rsid w:val="008768B8"/>
    <w:rsid w:val="00885A80"/>
    <w:rsid w:val="00897D83"/>
    <w:rsid w:val="008A5F03"/>
    <w:rsid w:val="008B293A"/>
    <w:rsid w:val="008C01CC"/>
    <w:rsid w:val="008C1AB9"/>
    <w:rsid w:val="008C36A4"/>
    <w:rsid w:val="008E09C2"/>
    <w:rsid w:val="008F3191"/>
    <w:rsid w:val="00915D6A"/>
    <w:rsid w:val="009236CC"/>
    <w:rsid w:val="0093013D"/>
    <w:rsid w:val="00931583"/>
    <w:rsid w:val="009456A3"/>
    <w:rsid w:val="00966895"/>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7A8B"/>
    <w:rsid w:val="00AC0EA8"/>
    <w:rsid w:val="00AE7BE1"/>
    <w:rsid w:val="00AF0593"/>
    <w:rsid w:val="00AF3889"/>
    <w:rsid w:val="00AF7DC4"/>
    <w:rsid w:val="00B0600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42878"/>
    <w:rsid w:val="00C5098C"/>
    <w:rsid w:val="00C51AD5"/>
    <w:rsid w:val="00C5558F"/>
    <w:rsid w:val="00C6005B"/>
    <w:rsid w:val="00C92D0A"/>
    <w:rsid w:val="00C9433A"/>
    <w:rsid w:val="00CA1533"/>
    <w:rsid w:val="00CA63D7"/>
    <w:rsid w:val="00CA7912"/>
    <w:rsid w:val="00CC0736"/>
    <w:rsid w:val="00CF78E3"/>
    <w:rsid w:val="00CF79F5"/>
    <w:rsid w:val="00D152BB"/>
    <w:rsid w:val="00D222B4"/>
    <w:rsid w:val="00D22933"/>
    <w:rsid w:val="00D25F82"/>
    <w:rsid w:val="00D500BC"/>
    <w:rsid w:val="00D51B36"/>
    <w:rsid w:val="00D71C79"/>
    <w:rsid w:val="00D76C48"/>
    <w:rsid w:val="00DA761C"/>
    <w:rsid w:val="00DB586F"/>
    <w:rsid w:val="00DC7E8D"/>
    <w:rsid w:val="00DE2CF4"/>
    <w:rsid w:val="00DE3D41"/>
    <w:rsid w:val="00DE417E"/>
    <w:rsid w:val="00DE4819"/>
    <w:rsid w:val="00E12BF9"/>
    <w:rsid w:val="00E43140"/>
    <w:rsid w:val="00E50298"/>
    <w:rsid w:val="00E754C2"/>
    <w:rsid w:val="00E93CF8"/>
    <w:rsid w:val="00E957A3"/>
    <w:rsid w:val="00EA5BA7"/>
    <w:rsid w:val="00EB05CA"/>
    <w:rsid w:val="00EB1BFD"/>
    <w:rsid w:val="00EC0BEB"/>
    <w:rsid w:val="00EC3153"/>
    <w:rsid w:val="00EE066B"/>
    <w:rsid w:val="00EE2412"/>
    <w:rsid w:val="00EF0956"/>
    <w:rsid w:val="00EF7DBF"/>
    <w:rsid w:val="00EFFE5A"/>
    <w:rsid w:val="00F06663"/>
    <w:rsid w:val="00F1033F"/>
    <w:rsid w:val="00F2053B"/>
    <w:rsid w:val="00F279F4"/>
    <w:rsid w:val="00F306AB"/>
    <w:rsid w:val="00F35CD9"/>
    <w:rsid w:val="00F73D9F"/>
    <w:rsid w:val="00F9564F"/>
    <w:rsid w:val="00FA3F8B"/>
    <w:rsid w:val="00FA5A0C"/>
    <w:rsid w:val="00FB07C6"/>
    <w:rsid w:val="00FB161D"/>
    <w:rsid w:val="00FB76B6"/>
    <w:rsid w:val="00FC768D"/>
    <w:rsid w:val="00FE2659"/>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9317">
      <w:bodyDiv w:val="1"/>
      <w:marLeft w:val="0"/>
      <w:marRight w:val="0"/>
      <w:marTop w:val="0"/>
      <w:marBottom w:val="0"/>
      <w:divBdr>
        <w:top w:val="none" w:sz="0" w:space="0" w:color="auto"/>
        <w:left w:val="none" w:sz="0" w:space="0" w:color="auto"/>
        <w:bottom w:val="none" w:sz="0" w:space="0" w:color="auto"/>
        <w:right w:val="none" w:sz="0" w:space="0" w:color="auto"/>
      </w:divBdr>
    </w:div>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0F6B4-A861-4EA1-834D-B0E30AA4DC73}">
  <ds:schemaRefs>
    <ds:schemaRef ds:uri="http://schemas.microsoft.com/sharepoint/v3/contenttype/forms"/>
  </ds:schemaRefs>
</ds:datastoreItem>
</file>

<file path=customXml/itemProps2.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1848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6</cp:revision>
  <dcterms:created xsi:type="dcterms:W3CDTF">2021-04-12T12:38:00Z</dcterms:created>
  <dcterms:modified xsi:type="dcterms:W3CDTF">2021-04-12T13:10:00Z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