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63" w:rsidRDefault="00F44F63" w:rsidP="00667A9B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METODICKÉ VYSVĚTLIVKY – POLSKÁ ČÁST</w:t>
      </w:r>
    </w:p>
    <w:p w:rsidR="00F44F63" w:rsidRDefault="00F44F63" w:rsidP="00667A9B">
      <w:pPr>
        <w:spacing w:after="120" w:line="276" w:lineRule="auto"/>
        <w:jc w:val="both"/>
        <w:rPr>
          <w:rFonts w:ascii="Arial" w:hAnsi="Arial" w:cs="Arial"/>
          <w:b/>
        </w:rPr>
      </w:pPr>
    </w:p>
    <w:p w:rsidR="005863E9" w:rsidRPr="005863E9" w:rsidRDefault="005863E9" w:rsidP="00667A9B">
      <w:pPr>
        <w:spacing w:after="120" w:line="276" w:lineRule="auto"/>
        <w:jc w:val="both"/>
        <w:rPr>
          <w:rFonts w:ascii="Arial" w:hAnsi="Arial" w:cs="Arial"/>
          <w:b/>
        </w:rPr>
      </w:pPr>
      <w:r w:rsidRPr="005863E9">
        <w:rPr>
          <w:rFonts w:ascii="Arial" w:hAnsi="Arial" w:cs="Arial"/>
          <w:b/>
        </w:rPr>
        <w:t>Úvod</w:t>
      </w:r>
    </w:p>
    <w:p w:rsidR="005863E9" w:rsidRPr="005863E9" w:rsidRDefault="00681204" w:rsidP="00667A9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Předkládaný materiál obsahuje údaje vycházející z</w:t>
      </w:r>
      <w:r w:rsidR="005863E9" w:rsidRPr="005863E9">
        <w:rPr>
          <w:rFonts w:ascii="Arial" w:hAnsi="Arial" w:cs="Arial"/>
          <w:sz w:val="20"/>
          <w:szCs w:val="20"/>
        </w:rPr>
        <w:t xml:space="preserve"> výsledků </w:t>
      </w:r>
      <w:r w:rsidR="005863E9">
        <w:rPr>
          <w:rFonts w:ascii="Arial" w:hAnsi="Arial" w:cs="Arial"/>
          <w:sz w:val="20"/>
          <w:szCs w:val="20"/>
        </w:rPr>
        <w:t>Zemědělského sčítání</w:t>
      </w:r>
      <w:r w:rsidR="005863E9" w:rsidRPr="005863E9">
        <w:rPr>
          <w:rFonts w:ascii="Arial" w:hAnsi="Arial" w:cs="Arial"/>
          <w:sz w:val="20"/>
          <w:szCs w:val="20"/>
        </w:rPr>
        <w:t xml:space="preserve"> 2020 (AC 2020), které </w:t>
      </w:r>
      <w:r w:rsidRPr="005863E9">
        <w:rPr>
          <w:rFonts w:ascii="Arial" w:hAnsi="Arial" w:cs="Arial"/>
          <w:sz w:val="20"/>
          <w:szCs w:val="20"/>
        </w:rPr>
        <w:t xml:space="preserve">v Polsku </w:t>
      </w:r>
      <w:r w:rsidR="005863E9" w:rsidRPr="005863E9">
        <w:rPr>
          <w:rFonts w:ascii="Arial" w:hAnsi="Arial" w:cs="Arial"/>
          <w:sz w:val="20"/>
          <w:szCs w:val="20"/>
        </w:rPr>
        <w:t>proběhlo od 1. září do 30. listopadu 2020.</w:t>
      </w:r>
    </w:p>
    <w:p w:rsidR="005863E9" w:rsidRPr="005863E9" w:rsidRDefault="005863E9" w:rsidP="00667A9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863E9">
        <w:rPr>
          <w:rFonts w:ascii="Arial" w:hAnsi="Arial" w:cs="Arial"/>
          <w:sz w:val="20"/>
          <w:szCs w:val="20"/>
        </w:rPr>
        <w:t xml:space="preserve">Sčítání bylo provedeno pro potřeby Evropské unie a </w:t>
      </w:r>
      <w:r>
        <w:rPr>
          <w:rFonts w:ascii="Arial" w:hAnsi="Arial" w:cs="Arial"/>
          <w:sz w:val="20"/>
          <w:szCs w:val="20"/>
        </w:rPr>
        <w:t xml:space="preserve">současně </w:t>
      </w:r>
      <w:r w:rsidRPr="005863E9">
        <w:rPr>
          <w:rFonts w:ascii="Arial" w:hAnsi="Arial" w:cs="Arial"/>
          <w:sz w:val="20"/>
          <w:szCs w:val="20"/>
        </w:rPr>
        <w:t>pro národní účely a jeho právním základem byly:</w:t>
      </w:r>
    </w:p>
    <w:p w:rsidR="005863E9" w:rsidRPr="005863E9" w:rsidRDefault="00667A9B" w:rsidP="00667A9B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863E9" w:rsidRPr="005863E9">
        <w:rPr>
          <w:rFonts w:ascii="Arial" w:hAnsi="Arial" w:cs="Arial"/>
          <w:sz w:val="20"/>
          <w:szCs w:val="20"/>
        </w:rPr>
        <w:t>ákon ze dne 31. července 2019 o zemědělském sčítání v roce 2020 (Sbírka zákonů z roku 2019, položka 1728, ve znění pozdějších předpisů). Tento zákon podrobně vymezil pravidla pro provedení sčítání, subjekty podléhající sčítání a rozsah zjišťovaných údajů,</w:t>
      </w:r>
    </w:p>
    <w:p w:rsidR="005863E9" w:rsidRPr="005863E9" w:rsidRDefault="00667A9B" w:rsidP="00667A9B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863E9" w:rsidRPr="005863E9">
        <w:rPr>
          <w:rFonts w:ascii="Arial" w:hAnsi="Arial" w:cs="Arial"/>
          <w:sz w:val="20"/>
          <w:szCs w:val="20"/>
        </w:rPr>
        <w:t>ařízení Evropského parlamentu a Rady (EU) 2018/1091 ze dne 18. července 2018 o integrované stat</w:t>
      </w:r>
      <w:r w:rsidR="005863E9">
        <w:rPr>
          <w:rFonts w:ascii="Arial" w:hAnsi="Arial" w:cs="Arial"/>
          <w:sz w:val="20"/>
          <w:szCs w:val="20"/>
        </w:rPr>
        <w:t xml:space="preserve">istice zemědělských podniků a již </w:t>
      </w:r>
      <w:r w:rsidR="005863E9" w:rsidRPr="005863E9">
        <w:rPr>
          <w:rFonts w:ascii="Arial" w:hAnsi="Arial" w:cs="Arial"/>
          <w:sz w:val="20"/>
          <w:szCs w:val="20"/>
        </w:rPr>
        <w:t>zruš</w:t>
      </w:r>
      <w:r w:rsidR="005863E9">
        <w:rPr>
          <w:rFonts w:ascii="Arial" w:hAnsi="Arial" w:cs="Arial"/>
          <w:sz w:val="20"/>
          <w:szCs w:val="20"/>
        </w:rPr>
        <w:t>ené</w:t>
      </w:r>
      <w:r w:rsidR="005863E9" w:rsidRPr="005863E9">
        <w:rPr>
          <w:rFonts w:ascii="Arial" w:hAnsi="Arial" w:cs="Arial"/>
          <w:sz w:val="20"/>
          <w:szCs w:val="20"/>
        </w:rPr>
        <w:t xml:space="preserve"> nařízení (ES) č. 11</w:t>
      </w:r>
      <w:r w:rsidR="005863E9">
        <w:rPr>
          <w:rFonts w:ascii="Arial" w:hAnsi="Arial" w:cs="Arial"/>
          <w:sz w:val="20"/>
          <w:szCs w:val="20"/>
        </w:rPr>
        <w:t>66/2008 a (EU) č. 1337/2011 (Úřední věstník</w:t>
      </w:r>
      <w:r w:rsidR="005863E9" w:rsidRPr="005863E9">
        <w:rPr>
          <w:rFonts w:ascii="Arial" w:hAnsi="Arial" w:cs="Arial"/>
          <w:sz w:val="20"/>
          <w:szCs w:val="20"/>
        </w:rPr>
        <w:t xml:space="preserve"> L 200, 7. 8. 2018),</w:t>
      </w:r>
    </w:p>
    <w:p w:rsidR="005863E9" w:rsidRPr="005863E9" w:rsidRDefault="005863E9" w:rsidP="00667A9B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863E9">
        <w:rPr>
          <w:rFonts w:ascii="Arial" w:hAnsi="Arial" w:cs="Arial"/>
          <w:sz w:val="20"/>
          <w:szCs w:val="20"/>
        </w:rPr>
        <w:t>nařízení Evropského parlamentu a Rady (ES) č. 223/2009 ze dne 11. března</w:t>
      </w:r>
      <w:r>
        <w:rPr>
          <w:rFonts w:ascii="Arial" w:hAnsi="Arial" w:cs="Arial"/>
          <w:sz w:val="20"/>
          <w:szCs w:val="20"/>
        </w:rPr>
        <w:t xml:space="preserve"> 2009 o evropské statistice a již zrušené</w:t>
      </w:r>
      <w:r w:rsidRPr="005863E9">
        <w:rPr>
          <w:rFonts w:ascii="Arial" w:hAnsi="Arial" w:cs="Arial"/>
          <w:sz w:val="20"/>
          <w:szCs w:val="20"/>
        </w:rPr>
        <w:t xml:space="preserve"> nařízení Evropského parlamentu a Rady (ES, Euratom) č. 1101/2008 o předávání údajů, na které se vztahuje statistická důvěrnost, Statistickému úřadu Evropských společenství,</w:t>
      </w:r>
    </w:p>
    <w:p w:rsidR="005863E9" w:rsidRPr="005863E9" w:rsidRDefault="005863E9" w:rsidP="00667A9B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863E9">
        <w:rPr>
          <w:rFonts w:ascii="Arial" w:hAnsi="Arial" w:cs="Arial"/>
          <w:sz w:val="20"/>
          <w:szCs w:val="20"/>
        </w:rPr>
        <w:t>nařízení Rady (ES) č. 322/97 o statistice Společenství a rozhodnutí Rady 89/382/EHS, Euratom o zřízení Výboru pro statistické programy Evropských společenství (text s významem pro Evropský hospodářský prostor - EHP a Švýcarsko) (Úř</w:t>
      </w:r>
      <w:r w:rsidR="00773F8F">
        <w:rPr>
          <w:rFonts w:ascii="Arial" w:hAnsi="Arial" w:cs="Arial"/>
          <w:sz w:val="20"/>
          <w:szCs w:val="20"/>
        </w:rPr>
        <w:t>ední věstník</w:t>
      </w:r>
      <w:bookmarkStart w:id="0" w:name="_GoBack"/>
      <w:bookmarkEnd w:id="0"/>
      <w:r w:rsidRPr="005863E9">
        <w:rPr>
          <w:rFonts w:ascii="Arial" w:hAnsi="Arial" w:cs="Arial"/>
          <w:sz w:val="20"/>
          <w:szCs w:val="20"/>
        </w:rPr>
        <w:t xml:space="preserve"> L 87, 31.</w:t>
      </w:r>
      <w:r>
        <w:rPr>
          <w:rFonts w:ascii="Arial" w:hAnsi="Arial" w:cs="Arial"/>
          <w:sz w:val="20"/>
          <w:szCs w:val="20"/>
        </w:rPr>
        <w:t xml:space="preserve"> </w:t>
      </w:r>
      <w:r w:rsidRPr="005863E9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2009, s. 164), </w:t>
      </w:r>
      <w:r w:rsidRPr="005863E9">
        <w:rPr>
          <w:rFonts w:ascii="Arial" w:hAnsi="Arial" w:cs="Arial"/>
          <w:sz w:val="20"/>
          <w:szCs w:val="20"/>
        </w:rPr>
        <w:t>pravidla pro vývoj, vypracovávání a šíření statistik a statistickou důvěrnost,</w:t>
      </w:r>
    </w:p>
    <w:p w:rsidR="005863E9" w:rsidRPr="005863E9" w:rsidRDefault="00667A9B" w:rsidP="00667A9B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863E9" w:rsidRPr="005863E9">
        <w:rPr>
          <w:rFonts w:ascii="Arial" w:hAnsi="Arial" w:cs="Arial"/>
          <w:sz w:val="20"/>
          <w:szCs w:val="20"/>
        </w:rPr>
        <w:t>ákon ze dne 29. června 1995 o veřejných statistikách (Sb. zákonů z roku 2020, položka 443, ve znění pozdějších předpisů),</w:t>
      </w:r>
    </w:p>
    <w:p w:rsidR="005863E9" w:rsidRPr="005863E9" w:rsidRDefault="00667A9B" w:rsidP="00667A9B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863E9" w:rsidRPr="005863E9">
        <w:rPr>
          <w:rFonts w:ascii="Arial" w:hAnsi="Arial" w:cs="Arial"/>
          <w:sz w:val="20"/>
          <w:szCs w:val="20"/>
        </w:rPr>
        <w:t>ařízení Evropského parlamentu a Rady (EU) 2016/679 ze dne 27. dubna 2016 o ochraně fyzických osob v souvislosti se zpracováním osobních údajů a o volném pohybu těchto údajů a o zrušení směrnice 95/46/ES (obecné nařízení o ochraně osobních údajů),</w:t>
      </w:r>
    </w:p>
    <w:p w:rsidR="005863E9" w:rsidRPr="005863E9" w:rsidRDefault="005863E9" w:rsidP="00667A9B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863E9">
        <w:rPr>
          <w:rFonts w:ascii="Arial" w:hAnsi="Arial" w:cs="Arial"/>
          <w:sz w:val="20"/>
          <w:szCs w:val="20"/>
        </w:rPr>
        <w:t>Zákon ze dne 10. května 2018 o ochraně osobních údajů (Sbírka zákonů 2019, částka 1781).</w:t>
      </w:r>
    </w:p>
    <w:p w:rsidR="005863E9" w:rsidRDefault="005863E9" w:rsidP="00667A9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863E9">
        <w:rPr>
          <w:rFonts w:ascii="Arial" w:hAnsi="Arial" w:cs="Arial"/>
          <w:sz w:val="20"/>
          <w:szCs w:val="20"/>
        </w:rPr>
        <w:t>Referenčním dat</w:t>
      </w:r>
      <w:r>
        <w:rPr>
          <w:rFonts w:ascii="Arial" w:hAnsi="Arial" w:cs="Arial"/>
          <w:sz w:val="20"/>
          <w:szCs w:val="20"/>
        </w:rPr>
        <w:t xml:space="preserve">em sčítání byl 1. červen 2020. </w:t>
      </w:r>
      <w:r w:rsidRPr="005863E9">
        <w:rPr>
          <w:rFonts w:ascii="Arial" w:hAnsi="Arial" w:cs="Arial"/>
          <w:sz w:val="20"/>
          <w:szCs w:val="20"/>
        </w:rPr>
        <w:t xml:space="preserve">Údaje uvedené v publikaci byly sestaveny podle sídla </w:t>
      </w:r>
      <w:r>
        <w:rPr>
          <w:rFonts w:ascii="Arial" w:hAnsi="Arial" w:cs="Arial"/>
          <w:sz w:val="20"/>
          <w:szCs w:val="20"/>
        </w:rPr>
        <w:t xml:space="preserve">zemědělského podniku. Tabulky obsahují souhrnné údaje, z tohoto důvodu se zde mohou vyskytnout aritmetické nepřesnosti způsobené automatickým zaokrouhlováním. </w:t>
      </w:r>
    </w:p>
    <w:p w:rsidR="00667A9B" w:rsidRPr="00667A9B" w:rsidRDefault="00667A9B" w:rsidP="00667A9B">
      <w:pPr>
        <w:spacing w:after="120" w:line="276" w:lineRule="auto"/>
        <w:jc w:val="both"/>
        <w:rPr>
          <w:rFonts w:ascii="Arial" w:hAnsi="Arial" w:cs="Arial"/>
          <w:b/>
        </w:rPr>
      </w:pPr>
    </w:p>
    <w:p w:rsidR="00667A9B" w:rsidRPr="00667A9B" w:rsidRDefault="00667A9B" w:rsidP="00667A9B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67A9B">
        <w:rPr>
          <w:rFonts w:ascii="Arial" w:hAnsi="Arial" w:cs="Arial"/>
          <w:b/>
          <w:sz w:val="20"/>
          <w:szCs w:val="20"/>
        </w:rPr>
        <w:t>Zemědělský podnik</w:t>
      </w:r>
    </w:p>
    <w:p w:rsidR="00667A9B" w:rsidRDefault="00667A9B" w:rsidP="00667A9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7A9B">
        <w:rPr>
          <w:rFonts w:ascii="Arial" w:hAnsi="Arial" w:cs="Arial"/>
          <w:sz w:val="20"/>
          <w:szCs w:val="20"/>
        </w:rPr>
        <w:t>Zemědělským podnikem se rozumí zemědělská půda spolu s lesní p</w:t>
      </w:r>
      <w:r>
        <w:rPr>
          <w:rFonts w:ascii="Arial" w:hAnsi="Arial" w:cs="Arial"/>
          <w:sz w:val="20"/>
          <w:szCs w:val="20"/>
        </w:rPr>
        <w:t>ůdou, budovami nebo jejich částmi</w:t>
      </w:r>
      <w:r w:rsidRPr="00667A9B">
        <w:rPr>
          <w:rFonts w:ascii="Arial" w:hAnsi="Arial" w:cs="Arial"/>
          <w:sz w:val="20"/>
          <w:szCs w:val="20"/>
        </w:rPr>
        <w:t>, zařízením</w:t>
      </w:r>
      <w:r>
        <w:rPr>
          <w:rFonts w:ascii="Arial" w:hAnsi="Arial" w:cs="Arial"/>
          <w:sz w:val="20"/>
          <w:szCs w:val="20"/>
        </w:rPr>
        <w:t>i</w:t>
      </w:r>
      <w:r w:rsidRPr="00667A9B">
        <w:rPr>
          <w:rFonts w:ascii="Arial" w:hAnsi="Arial" w:cs="Arial"/>
          <w:sz w:val="20"/>
          <w:szCs w:val="20"/>
        </w:rPr>
        <w:t xml:space="preserve"> a hospodářskými zvířaty, pokud tvoří nebo mohou tvořit organizovanou hospodářskou jednotku s právy souvisejícími s provozováním zemědělského podniku (</w:t>
      </w:r>
      <w:r>
        <w:rPr>
          <w:rFonts w:ascii="Arial" w:hAnsi="Arial" w:cs="Arial"/>
          <w:sz w:val="20"/>
          <w:szCs w:val="20"/>
        </w:rPr>
        <w:t xml:space="preserve">viz </w:t>
      </w:r>
      <w:r w:rsidRPr="00667A9B">
        <w:rPr>
          <w:rFonts w:ascii="Arial" w:hAnsi="Arial" w:cs="Arial"/>
          <w:sz w:val="20"/>
          <w:szCs w:val="20"/>
        </w:rPr>
        <w:t>článek 553 občanského zákoníku).</w:t>
      </w:r>
    </w:p>
    <w:p w:rsidR="005221CA" w:rsidRPr="005221CA" w:rsidRDefault="005221CA" w:rsidP="00667A9B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Zemědělské</w:t>
      </w:r>
      <w:r w:rsidRPr="005221CA">
        <w:rPr>
          <w:rFonts w:ascii="Arial" w:hAnsi="Arial" w:cs="Arial"/>
          <w:b/>
          <w:sz w:val="20"/>
          <w:szCs w:val="20"/>
        </w:rPr>
        <w:t xml:space="preserve"> podniky fyzické osoby (soukromé farmy)</w:t>
      </w:r>
    </w:p>
    <w:p w:rsidR="005221CA" w:rsidRPr="005221CA" w:rsidRDefault="005221CA" w:rsidP="0052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221CA">
        <w:rPr>
          <w:rFonts w:ascii="Arial" w:hAnsi="Arial" w:cs="Arial"/>
          <w:sz w:val="20"/>
          <w:szCs w:val="20"/>
        </w:rPr>
        <w:t>Zemědělským podnikem fyzické osoby (soukromé farmy) se rozumí podnik</w:t>
      </w:r>
      <w:r>
        <w:rPr>
          <w:rFonts w:ascii="Arial" w:hAnsi="Arial" w:cs="Arial"/>
          <w:sz w:val="20"/>
          <w:szCs w:val="20"/>
        </w:rPr>
        <w:t xml:space="preserve"> užívaný fyzickou osobou</w:t>
      </w:r>
      <w:r w:rsidRPr="005221CA">
        <w:rPr>
          <w:rFonts w:ascii="Arial" w:hAnsi="Arial" w:cs="Arial"/>
          <w:sz w:val="20"/>
          <w:szCs w:val="20"/>
        </w:rPr>
        <w:t>:</w:t>
      </w:r>
    </w:p>
    <w:p w:rsidR="005221CA" w:rsidRPr="005221CA" w:rsidRDefault="005221CA" w:rsidP="005221CA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221CA">
        <w:rPr>
          <w:rFonts w:ascii="Arial" w:hAnsi="Arial" w:cs="Arial"/>
          <w:sz w:val="20"/>
          <w:szCs w:val="20"/>
        </w:rPr>
        <w:t>o rozloze 1 ha a více zemědělské půdy,</w:t>
      </w:r>
    </w:p>
    <w:p w:rsidR="00DC6153" w:rsidRPr="00C12937" w:rsidRDefault="005221CA" w:rsidP="00DC6153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221CA">
        <w:rPr>
          <w:rFonts w:ascii="Arial" w:hAnsi="Arial" w:cs="Arial"/>
          <w:sz w:val="20"/>
          <w:szCs w:val="20"/>
        </w:rPr>
        <w:t>s výměrou menší než 1 ha zemědělské půdy (včetně podniků bez zemědělské půdy) provozující zvláštní odvětví zemědělské výroby nebo zemědělskou výrobu (rostlinnou a/nebo živočišnou) s významným rozsahem, který je definován následujícími prahovými hodnotami: 0,5 ha pro: výsadbu ovocných stromů, výsadbu ovocných keřů, polní zeleninu, polní jahody a chmel; 0,3 ha pro ovocné a okrasné školky; 0,1 ha pro tabák; 5 kusů skotu celkem; 20 kusů prasat celkem; 5 kusů prasnic; 20 kusů ovcí celkem a koz celkem; 100 kusů drůbeže celkem; 10 kusů volně žijících zvířat chovaných v zemědělském systému; 20 včelstev.</w:t>
      </w:r>
    </w:p>
    <w:p w:rsidR="00DC6153" w:rsidRDefault="00DC6153" w:rsidP="00DC615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6153">
        <w:rPr>
          <w:rFonts w:ascii="Arial" w:hAnsi="Arial" w:cs="Arial"/>
          <w:b/>
          <w:sz w:val="20"/>
          <w:szCs w:val="20"/>
        </w:rPr>
        <w:lastRenderedPageBreak/>
        <w:t>Půda celkem</w:t>
      </w:r>
    </w:p>
    <w:p w:rsidR="00DC6153" w:rsidRDefault="00DC6153" w:rsidP="00DC615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6153">
        <w:rPr>
          <w:rFonts w:ascii="Arial" w:hAnsi="Arial" w:cs="Arial"/>
          <w:sz w:val="20"/>
          <w:szCs w:val="20"/>
        </w:rPr>
        <w:t xml:space="preserve">Půda celkem </w:t>
      </w:r>
      <w:r>
        <w:rPr>
          <w:rFonts w:ascii="Arial" w:hAnsi="Arial" w:cs="Arial"/>
          <w:sz w:val="20"/>
          <w:szCs w:val="20"/>
        </w:rPr>
        <w:t>zahrnuje veškerou půdu</w:t>
      </w:r>
      <w:r w:rsidRPr="00DC6153">
        <w:rPr>
          <w:rFonts w:ascii="Arial" w:hAnsi="Arial" w:cs="Arial"/>
          <w:sz w:val="20"/>
          <w:szCs w:val="20"/>
        </w:rPr>
        <w:t xml:space="preserve"> bez ohledu na vlastnictví - vlastní, pronajatá od jiných osob (na základě smlouvy i bez smlouvy), užívaná z důvodu zastávání určité funkce (lesní úředník, kněz, učitel atd.) a podílově připadající na držitele, a také půda užívaná hospodářstvím, která patří k opuštěným hospodářstvím. Nezahrnuje půdu pronajatou jiným osobám a půdu náležející komunálním pozemkovým společenstvím.</w:t>
      </w:r>
    </w:p>
    <w:p w:rsidR="00DC6153" w:rsidRDefault="00DC6153" w:rsidP="00DC615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Zemědělská půda celkem</w:t>
      </w:r>
    </w:p>
    <w:p w:rsidR="00DC6153" w:rsidRDefault="00DC6153" w:rsidP="00DC615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6153">
        <w:rPr>
          <w:rFonts w:ascii="Arial" w:hAnsi="Arial" w:cs="Arial"/>
          <w:sz w:val="20"/>
          <w:szCs w:val="20"/>
        </w:rPr>
        <w:t xml:space="preserve">Zemědělská půda celkem představuje zemědělskou půdu v dobrém zemědělském stavu, </w:t>
      </w:r>
      <w:r>
        <w:rPr>
          <w:rFonts w:ascii="Arial" w:hAnsi="Arial" w:cs="Arial"/>
          <w:sz w:val="20"/>
          <w:szCs w:val="20"/>
        </w:rPr>
        <w:t>tu tvoří</w:t>
      </w:r>
      <w:r w:rsidRPr="00DC6153">
        <w:rPr>
          <w:rFonts w:ascii="Arial" w:hAnsi="Arial" w:cs="Arial"/>
          <w:sz w:val="20"/>
          <w:szCs w:val="20"/>
        </w:rPr>
        <w:t>: oset</w:t>
      </w:r>
      <w:r>
        <w:rPr>
          <w:rFonts w:ascii="Arial" w:hAnsi="Arial" w:cs="Arial"/>
          <w:sz w:val="20"/>
          <w:szCs w:val="20"/>
        </w:rPr>
        <w:t>é plochy, trvalé louky, trvalé</w:t>
      </w:r>
      <w:r w:rsidRPr="00DC6153">
        <w:rPr>
          <w:rFonts w:ascii="Arial" w:hAnsi="Arial" w:cs="Arial"/>
          <w:sz w:val="20"/>
          <w:szCs w:val="20"/>
        </w:rPr>
        <w:t xml:space="preserve"> pastvin</w:t>
      </w:r>
      <w:r>
        <w:rPr>
          <w:rFonts w:ascii="Arial" w:hAnsi="Arial" w:cs="Arial"/>
          <w:sz w:val="20"/>
          <w:szCs w:val="20"/>
        </w:rPr>
        <w:t>y</w:t>
      </w:r>
      <w:r w:rsidRPr="00DC61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trvalé</w:t>
      </w:r>
      <w:r w:rsidRPr="00DC6153">
        <w:rPr>
          <w:rFonts w:ascii="Arial" w:hAnsi="Arial" w:cs="Arial"/>
          <w:sz w:val="20"/>
          <w:szCs w:val="20"/>
        </w:rPr>
        <w:t xml:space="preserve"> kultur</w:t>
      </w:r>
      <w:r>
        <w:rPr>
          <w:rFonts w:ascii="Arial" w:hAnsi="Arial" w:cs="Arial"/>
          <w:sz w:val="20"/>
          <w:szCs w:val="20"/>
        </w:rPr>
        <w:t>y</w:t>
      </w:r>
      <w:r w:rsidRPr="00DC6153">
        <w:rPr>
          <w:rFonts w:ascii="Arial" w:hAnsi="Arial" w:cs="Arial"/>
          <w:sz w:val="20"/>
          <w:szCs w:val="20"/>
        </w:rPr>
        <w:t xml:space="preserve"> včetně ovocných sadů, zahrady (bez rekreačních ploch), úhor (včetně plodin určených k zornění jako hlavní plodina), ostatní zemědělská půda.</w:t>
      </w:r>
    </w:p>
    <w:p w:rsidR="00DC6153" w:rsidRPr="00DC6153" w:rsidRDefault="00DC6153" w:rsidP="00DC615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6153">
        <w:rPr>
          <w:rFonts w:ascii="Arial" w:hAnsi="Arial" w:cs="Arial"/>
          <w:b/>
          <w:sz w:val="20"/>
          <w:szCs w:val="20"/>
        </w:rPr>
        <w:t>Zemědělská půda v dobrém zemědělském stavu</w:t>
      </w:r>
    </w:p>
    <w:p w:rsidR="00DC6153" w:rsidRDefault="00DC6153" w:rsidP="00DC615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6153">
        <w:rPr>
          <w:rFonts w:ascii="Arial" w:hAnsi="Arial" w:cs="Arial"/>
          <w:sz w:val="20"/>
          <w:szCs w:val="20"/>
        </w:rPr>
        <w:t>Plocha zemědělské půdy v dobrém zemědělském stavu je plocha zemědělské půdy, na které se provádí jakýkoli způsob obdělávání (např. orba, sečení, mulčování atd.), včetně půdy, na které se střídají plodiny. Jedná se o pozemky, které mohou být způsobilé např. pro dotace a jsou udržovány v souladu s požadavky dobrého zemědělského stavu obsaženými v nařízení ministra zemědělství a rozvoje venkova ze dne 7. dubna 2004 - Sbírka zákonů 65, položka 600. Patří sem také úhor.</w:t>
      </w:r>
    </w:p>
    <w:p w:rsidR="00DC6153" w:rsidRPr="00DC6153" w:rsidRDefault="00DC6153" w:rsidP="00DC615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6153">
        <w:rPr>
          <w:rFonts w:ascii="Arial" w:hAnsi="Arial" w:cs="Arial"/>
          <w:b/>
          <w:sz w:val="20"/>
          <w:szCs w:val="20"/>
        </w:rPr>
        <w:t>Ostatní zemědělská půda</w:t>
      </w:r>
    </w:p>
    <w:p w:rsidR="00DC6153" w:rsidRDefault="00DC6153" w:rsidP="00DC615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6153">
        <w:rPr>
          <w:rFonts w:ascii="Arial" w:hAnsi="Arial" w:cs="Arial"/>
          <w:sz w:val="20"/>
          <w:szCs w:val="20"/>
        </w:rPr>
        <w:t>Výměra ostatní zemědělské půdy (tj. nevyužívané a neudržované v dobrém zemědělském stavu) je výměra zemědělské půdy vyř</w:t>
      </w:r>
      <w:r>
        <w:rPr>
          <w:rFonts w:ascii="Arial" w:hAnsi="Arial" w:cs="Arial"/>
          <w:sz w:val="20"/>
          <w:szCs w:val="20"/>
        </w:rPr>
        <w:t>azené z produkce, tj. zemědělská půda dříve využívaná jako osevní plocha a úhor</w:t>
      </w:r>
      <w:r w:rsidRPr="00DC6153">
        <w:rPr>
          <w:rFonts w:ascii="Arial" w:hAnsi="Arial" w:cs="Arial"/>
          <w:sz w:val="20"/>
          <w:szCs w:val="20"/>
        </w:rPr>
        <w:t>, louky a trvalé pastviny, sady a jiné trvalé kultury, zahrady, které k 1. červnu 2020 z ekonomických, sociálních nebo jiných důvodů již nebyly zemědělsky využívány a byly vyřazeny z osevního postupu. Tyto pozemky však byly ve stavu, který v případě změny rozhodnutí o jejich budoucím využití umožňoval jejich rychlý návrat k zemědělské výrobě s využitím zdrojů, které měl zemědělský podnik k dispozici. Pokud by obnova této půdy vyžadovala velmi dlouhou dobu a mnoho práce a zdrojů, které nejsou v ze</w:t>
      </w:r>
      <w:r>
        <w:rPr>
          <w:rFonts w:ascii="Arial" w:hAnsi="Arial" w:cs="Arial"/>
          <w:sz w:val="20"/>
          <w:szCs w:val="20"/>
        </w:rPr>
        <w:t xml:space="preserve">mědělském podniku k dispozici, </w:t>
      </w:r>
      <w:r w:rsidRPr="00DC6153">
        <w:rPr>
          <w:rFonts w:ascii="Arial" w:hAnsi="Arial" w:cs="Arial"/>
          <w:sz w:val="20"/>
          <w:szCs w:val="20"/>
        </w:rPr>
        <w:t>je tato plocha</w:t>
      </w:r>
      <w:r>
        <w:rPr>
          <w:rFonts w:ascii="Arial" w:hAnsi="Arial" w:cs="Arial"/>
          <w:sz w:val="20"/>
          <w:szCs w:val="20"/>
        </w:rPr>
        <w:t xml:space="preserve"> zahrnuta do plochy ostatní půda</w:t>
      </w:r>
      <w:r w:rsidRPr="00DC6153">
        <w:rPr>
          <w:rFonts w:ascii="Arial" w:hAnsi="Arial" w:cs="Arial"/>
          <w:sz w:val="20"/>
          <w:szCs w:val="20"/>
        </w:rPr>
        <w:t>.</w:t>
      </w:r>
    </w:p>
    <w:p w:rsidR="001908A5" w:rsidRPr="001908A5" w:rsidRDefault="001908A5" w:rsidP="00DC615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08A5">
        <w:rPr>
          <w:rFonts w:ascii="Arial" w:hAnsi="Arial" w:cs="Arial"/>
          <w:b/>
          <w:sz w:val="20"/>
          <w:szCs w:val="20"/>
        </w:rPr>
        <w:t>Trvalé louky</w:t>
      </w:r>
    </w:p>
    <w:p w:rsidR="00DC6153" w:rsidRDefault="001908A5" w:rsidP="00DC615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908A5">
        <w:rPr>
          <w:rFonts w:ascii="Arial" w:hAnsi="Arial" w:cs="Arial"/>
          <w:sz w:val="20"/>
          <w:szCs w:val="20"/>
        </w:rPr>
        <w:t>Trvalé louky jsou pozemky trvale porostlé travinami (5 a více let), obvykle kosené, a v horských oblastech také plocha kosených pastvin a luk. Louky by měly být udržovány v dobrém zemědělském stavu a koseny alespoň jednou ročně, přičemž sklizeň by neměla být nutně využívána k produkčním účelům.</w:t>
      </w:r>
    </w:p>
    <w:p w:rsidR="001908A5" w:rsidRPr="0078536C" w:rsidRDefault="0078536C" w:rsidP="00DC615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8536C">
        <w:rPr>
          <w:rFonts w:ascii="Arial" w:hAnsi="Arial" w:cs="Arial"/>
          <w:b/>
          <w:sz w:val="20"/>
          <w:szCs w:val="20"/>
        </w:rPr>
        <w:t>Trvalé pastviny</w:t>
      </w:r>
    </w:p>
    <w:p w:rsidR="0078536C" w:rsidRDefault="0053233D" w:rsidP="00DC615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3233D">
        <w:rPr>
          <w:rFonts w:ascii="Arial" w:hAnsi="Arial" w:cs="Arial"/>
          <w:sz w:val="20"/>
          <w:szCs w:val="20"/>
        </w:rPr>
        <w:t>Trvalé pastviny jsou pozemky trvale porostlé travním porostem (5 a více let), které se zpravidla nekosí, ale spásají, a v horských oblastech také pastviny a louky udržované v dobrém zemědělském stavu (včetně trvalých pastvin nevyužívaných k produkčním účelům a s extenzivní pastvou, které se nacházejí v kopcovitých oblastech nebo ve vysokých nadmořských výškách, na půdách nízké třídy, kde se nepoužívá hnojení, doplňkový osev, meliorace apod.).</w:t>
      </w:r>
    </w:p>
    <w:p w:rsidR="0053233D" w:rsidRPr="00381C8D" w:rsidRDefault="00381C8D" w:rsidP="00DC615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Trvalé kultury</w:t>
      </w:r>
    </w:p>
    <w:p w:rsidR="0078536C" w:rsidRDefault="00381C8D" w:rsidP="00DC615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Trvalé kultury tvoří plochy </w:t>
      </w:r>
      <w:r w:rsidRPr="00381C8D">
        <w:rPr>
          <w:rFonts w:ascii="Arial" w:hAnsi="Arial" w:cs="Arial"/>
          <w:sz w:val="20"/>
          <w:szCs w:val="20"/>
        </w:rPr>
        <w:t>výsadby ovocných stromů a keřů, školky ovocných a okrasných stromů a keřů, školky lesních stromů a keřů pro komerční účely, proutěné plantáže a ostatní trvalé polní kultury (např. dřín, trnka, moruše, vrba mandžuská, hloh, rakytník, jeřáb, vánoční stromky pěstované na zemědělské půdě), jakož i trvalé kultury pod krytem (např. maliny, vinná réva, broskve).</w:t>
      </w:r>
    </w:p>
    <w:p w:rsidR="00381C8D" w:rsidRPr="00E86DC4" w:rsidRDefault="00E86DC4" w:rsidP="00DC615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86DC4">
        <w:rPr>
          <w:rFonts w:ascii="Arial" w:hAnsi="Arial" w:cs="Arial"/>
          <w:b/>
          <w:sz w:val="20"/>
          <w:szCs w:val="20"/>
        </w:rPr>
        <w:t>Sady</w:t>
      </w:r>
    </w:p>
    <w:p w:rsidR="00E86DC4" w:rsidRDefault="00E86DC4" w:rsidP="00DC615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86DC4">
        <w:rPr>
          <w:rFonts w:ascii="Arial" w:hAnsi="Arial" w:cs="Arial"/>
          <w:sz w:val="20"/>
          <w:szCs w:val="20"/>
        </w:rPr>
        <w:t xml:space="preserve">Sady jsou </w:t>
      </w:r>
      <w:r>
        <w:rPr>
          <w:rFonts w:ascii="Arial" w:hAnsi="Arial" w:cs="Arial"/>
          <w:sz w:val="20"/>
          <w:szCs w:val="20"/>
        </w:rPr>
        <w:t xml:space="preserve">určené pro pěstování </w:t>
      </w:r>
      <w:r w:rsidRPr="00E86DC4">
        <w:rPr>
          <w:rFonts w:ascii="Arial" w:hAnsi="Arial" w:cs="Arial"/>
          <w:sz w:val="20"/>
          <w:szCs w:val="20"/>
        </w:rPr>
        <w:t>ovocných stromů a keřů vysazených na trvalém místě, v pravidelných rozestupech, na ploše nejméně 10 akrů. Sady zahrnují také školky ovocných stromů a keřů.</w:t>
      </w:r>
    </w:p>
    <w:p w:rsidR="00CC4B2C" w:rsidRDefault="00CC4B2C" w:rsidP="00DC615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C4B2C">
        <w:rPr>
          <w:rFonts w:ascii="Arial" w:hAnsi="Arial" w:cs="Arial"/>
          <w:b/>
          <w:sz w:val="20"/>
          <w:szCs w:val="20"/>
        </w:rPr>
        <w:lastRenderedPageBreak/>
        <w:t>Zahrady</w:t>
      </w:r>
    </w:p>
    <w:p w:rsidR="00E86DC4" w:rsidRDefault="00CC4B2C" w:rsidP="00DC615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CC4B2C">
        <w:rPr>
          <w:rFonts w:ascii="Arial" w:hAnsi="Arial" w:cs="Arial"/>
          <w:sz w:val="20"/>
          <w:szCs w:val="20"/>
        </w:rPr>
        <w:t>ahrady jsou plochy nejčastěji umístěné kolem sídla zemědělského podniku, často oddělené od zbytku podniku, na kterých se pěstují plodiny (zemědělské, zahradnické, jednoleté i víceleté, ovocné stromy a keře) určené ke spotřebě v podniku (vlastní spotřeba). Příležitostně lze pře</w:t>
      </w:r>
      <w:r>
        <w:rPr>
          <w:rFonts w:ascii="Arial" w:hAnsi="Arial" w:cs="Arial"/>
          <w:sz w:val="20"/>
          <w:szCs w:val="20"/>
        </w:rPr>
        <w:t>bytky plodin prodat. Z</w:t>
      </w:r>
      <w:r w:rsidRPr="00CC4B2C">
        <w:rPr>
          <w:rFonts w:ascii="Arial" w:hAnsi="Arial" w:cs="Arial"/>
          <w:sz w:val="20"/>
          <w:szCs w:val="20"/>
        </w:rPr>
        <w:t>ahrady nezahrnují plochy trávníků a okrasných zahrad a plochy určené k rekreaci (ty patří k ostatní půdě).</w:t>
      </w:r>
    </w:p>
    <w:p w:rsidR="00B6041F" w:rsidRDefault="00B6041F" w:rsidP="00DC615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Úhor</w:t>
      </w:r>
    </w:p>
    <w:p w:rsidR="00B6041F" w:rsidRDefault="00B6041F" w:rsidP="00DC615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6041F">
        <w:rPr>
          <w:rFonts w:ascii="Arial" w:hAnsi="Arial" w:cs="Arial"/>
          <w:sz w:val="20"/>
          <w:szCs w:val="20"/>
        </w:rPr>
        <w:t>Úhor je orná půda, která není využívána k produkčním účelům, ale je udržována v souladu se zásadami dobrého zemědělského stavu při respektování požadavků na ochranu životního prostředí. Úhor zahrnuje plochu plodin určených k zornění pěstovaných jako hlavní plodina (zelené hnojení) a také půdu připravenou k podzimní výsadbě, např. jahodníků a osetí medonosnými rostlinami. Sem zahrnujeme jak půdu způsobilou, tak nezpůsobilou pro platby na plochu. Do úhoru nepatří půda, která byla připravena k letošnímu setí (např. zelenina) a do 1. června 2020 ještě nebyla oseta ani osázena (je zahrnuta do oseté plochy).</w:t>
      </w:r>
    </w:p>
    <w:p w:rsidR="00B6041F" w:rsidRPr="00B6041F" w:rsidRDefault="00B6041F" w:rsidP="00DC615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6041F">
        <w:rPr>
          <w:rFonts w:ascii="Arial" w:hAnsi="Arial" w:cs="Arial"/>
          <w:b/>
          <w:sz w:val="20"/>
          <w:szCs w:val="20"/>
        </w:rPr>
        <w:t>Lesy, lesní pozemky</w:t>
      </w:r>
    </w:p>
    <w:p w:rsidR="00B6041F" w:rsidRPr="00B6041F" w:rsidRDefault="00B6041F" w:rsidP="00B6041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6041F">
        <w:rPr>
          <w:rFonts w:ascii="Arial" w:hAnsi="Arial" w:cs="Arial"/>
          <w:sz w:val="20"/>
          <w:szCs w:val="20"/>
        </w:rPr>
        <w:t>Lesy a lesní pozemky mají</w:t>
      </w:r>
      <w:r>
        <w:rPr>
          <w:rFonts w:ascii="Arial" w:hAnsi="Arial" w:cs="Arial"/>
          <w:sz w:val="20"/>
          <w:szCs w:val="20"/>
        </w:rPr>
        <w:t>cí</w:t>
      </w:r>
      <w:r w:rsidRPr="00B6041F">
        <w:rPr>
          <w:rFonts w:ascii="Arial" w:hAnsi="Arial" w:cs="Arial"/>
          <w:sz w:val="20"/>
          <w:szCs w:val="20"/>
        </w:rPr>
        <w:t xml:space="preserve"> rozlohu nejméně 0,10 ha:</w:t>
      </w:r>
    </w:p>
    <w:p w:rsidR="00B6041F" w:rsidRPr="00B6041F" w:rsidRDefault="00B6041F" w:rsidP="00B6041F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6041F">
        <w:rPr>
          <w:rFonts w:ascii="Arial" w:hAnsi="Arial" w:cs="Arial"/>
          <w:sz w:val="20"/>
          <w:szCs w:val="20"/>
        </w:rPr>
        <w:t>zalesněné (pokryté lesním porostem),</w:t>
      </w:r>
    </w:p>
    <w:p w:rsidR="00B6041F" w:rsidRPr="00B6041F" w:rsidRDefault="00B6041F" w:rsidP="00B6041F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6041F">
        <w:rPr>
          <w:rFonts w:ascii="Arial" w:hAnsi="Arial" w:cs="Arial"/>
          <w:sz w:val="20"/>
          <w:szCs w:val="20"/>
        </w:rPr>
        <w:t>nezalesněné (dočasně bez lesní vegetace),</w:t>
      </w:r>
    </w:p>
    <w:p w:rsidR="00B6041F" w:rsidRPr="00B6041F" w:rsidRDefault="00B6041F" w:rsidP="00B6041F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6041F">
        <w:rPr>
          <w:rFonts w:ascii="Arial" w:hAnsi="Arial" w:cs="Arial"/>
          <w:sz w:val="20"/>
          <w:szCs w:val="20"/>
        </w:rPr>
        <w:t>pozemky související s lesním hospodářstvím,</w:t>
      </w:r>
    </w:p>
    <w:p w:rsidR="00B6041F" w:rsidRPr="00B6041F" w:rsidRDefault="00B6041F" w:rsidP="00B6041F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6041F">
        <w:rPr>
          <w:rFonts w:ascii="Arial" w:hAnsi="Arial" w:cs="Arial"/>
          <w:sz w:val="20"/>
          <w:szCs w:val="20"/>
        </w:rPr>
        <w:t>plantáže s krátkodobou obměnou (včetně plantáží založených na zemědělské půdě).</w:t>
      </w:r>
    </w:p>
    <w:p w:rsidR="00B6041F" w:rsidRDefault="0057733B" w:rsidP="00B6041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plochy lesních pozemků je zahrnuta také</w:t>
      </w:r>
      <w:r w:rsidR="00B6041F" w:rsidRPr="00B6041F">
        <w:rPr>
          <w:rFonts w:ascii="Arial" w:hAnsi="Arial" w:cs="Arial"/>
          <w:sz w:val="20"/>
          <w:szCs w:val="20"/>
        </w:rPr>
        <w:t xml:space="preserve"> plocha lesních školek založených v lesních oblastech a využívaných pro potřeby podniku (nekomerční).</w:t>
      </w:r>
    </w:p>
    <w:p w:rsidR="003E320C" w:rsidRPr="003E320C" w:rsidRDefault="003E320C" w:rsidP="00B6041F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320C">
        <w:rPr>
          <w:rFonts w:ascii="Arial" w:hAnsi="Arial" w:cs="Arial"/>
          <w:b/>
          <w:sz w:val="20"/>
          <w:szCs w:val="20"/>
        </w:rPr>
        <w:t>Ostatní pozemky</w:t>
      </w:r>
    </w:p>
    <w:p w:rsidR="003E320C" w:rsidRPr="003E320C" w:rsidRDefault="003E320C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320C">
        <w:rPr>
          <w:rFonts w:ascii="Arial" w:hAnsi="Arial" w:cs="Arial"/>
          <w:sz w:val="20"/>
          <w:szCs w:val="20"/>
        </w:rPr>
        <w:t>Ostatní pozemky jsou pozemky se stavbami, okolní</w:t>
      </w:r>
      <w:r>
        <w:rPr>
          <w:rFonts w:ascii="Arial" w:hAnsi="Arial" w:cs="Arial"/>
          <w:sz w:val="20"/>
          <w:szCs w:val="20"/>
        </w:rPr>
        <w:t>mi dvory, dvory a okrasnými</w:t>
      </w:r>
      <w:r w:rsidRPr="003E320C">
        <w:rPr>
          <w:rFonts w:ascii="Arial" w:hAnsi="Arial" w:cs="Arial"/>
          <w:sz w:val="20"/>
          <w:szCs w:val="20"/>
        </w:rPr>
        <w:t xml:space="preserve"> zahrad</w:t>
      </w:r>
      <w:r>
        <w:rPr>
          <w:rFonts w:ascii="Arial" w:hAnsi="Arial" w:cs="Arial"/>
          <w:sz w:val="20"/>
          <w:szCs w:val="20"/>
        </w:rPr>
        <w:t>ami, parky, vnitrozemskými vodními plochami</w:t>
      </w:r>
      <w:r w:rsidRPr="003E320C">
        <w:rPr>
          <w:rFonts w:ascii="Arial" w:hAnsi="Arial" w:cs="Arial"/>
          <w:sz w:val="20"/>
          <w:szCs w:val="20"/>
        </w:rPr>
        <w:t xml:space="preserve"> (vlastní</w:t>
      </w:r>
      <w:r>
        <w:rPr>
          <w:rFonts w:ascii="Arial" w:hAnsi="Arial" w:cs="Arial"/>
          <w:sz w:val="20"/>
          <w:szCs w:val="20"/>
        </w:rPr>
        <w:t>mi i pronajatými</w:t>
      </w:r>
      <w:r w:rsidRPr="003E320C">
        <w:rPr>
          <w:rFonts w:ascii="Arial" w:hAnsi="Arial" w:cs="Arial"/>
          <w:sz w:val="20"/>
          <w:szCs w:val="20"/>
        </w:rPr>
        <w:t>), odvodňovací</w:t>
      </w:r>
      <w:r>
        <w:rPr>
          <w:rFonts w:ascii="Arial" w:hAnsi="Arial" w:cs="Arial"/>
          <w:sz w:val="20"/>
          <w:szCs w:val="20"/>
        </w:rPr>
        <w:t>mi</w:t>
      </w:r>
      <w:r w:rsidRPr="003E320C">
        <w:rPr>
          <w:rFonts w:ascii="Arial" w:hAnsi="Arial" w:cs="Arial"/>
          <w:sz w:val="20"/>
          <w:szCs w:val="20"/>
        </w:rPr>
        <w:t xml:space="preserve"> příkopy, ploch</w:t>
      </w:r>
      <w:r>
        <w:rPr>
          <w:rFonts w:ascii="Arial" w:hAnsi="Arial" w:cs="Arial"/>
          <w:sz w:val="20"/>
          <w:szCs w:val="20"/>
        </w:rPr>
        <w:t>ami porostlými</w:t>
      </w:r>
      <w:r w:rsidRPr="003E320C">
        <w:rPr>
          <w:rFonts w:ascii="Arial" w:hAnsi="Arial" w:cs="Arial"/>
          <w:sz w:val="20"/>
          <w:szCs w:val="20"/>
        </w:rPr>
        <w:t xml:space="preserve"> proutím v přirozeném stavu, ploch</w:t>
      </w:r>
      <w:r>
        <w:rPr>
          <w:rFonts w:ascii="Arial" w:hAnsi="Arial" w:cs="Arial"/>
          <w:sz w:val="20"/>
          <w:szCs w:val="20"/>
        </w:rPr>
        <w:t>ami bažin, plochami</w:t>
      </w:r>
      <w:r w:rsidRPr="003E320C">
        <w:rPr>
          <w:rFonts w:ascii="Arial" w:hAnsi="Arial" w:cs="Arial"/>
          <w:sz w:val="20"/>
          <w:szCs w:val="20"/>
        </w:rPr>
        <w:t xml:space="preserve"> ostatních pozemků (</w:t>
      </w:r>
      <w:r>
        <w:rPr>
          <w:rFonts w:ascii="Arial" w:hAnsi="Arial" w:cs="Arial"/>
          <w:sz w:val="20"/>
          <w:szCs w:val="20"/>
        </w:rPr>
        <w:t>rašeliniště, štěrkovny), pustin</w:t>
      </w:r>
      <w:r w:rsidRPr="003E320C">
        <w:rPr>
          <w:rFonts w:ascii="Arial" w:hAnsi="Arial" w:cs="Arial"/>
          <w:sz w:val="20"/>
          <w:szCs w:val="20"/>
        </w:rPr>
        <w:t xml:space="preserve"> (včetně zalesněnýc</w:t>
      </w:r>
      <w:r>
        <w:rPr>
          <w:rFonts w:ascii="Arial" w:hAnsi="Arial" w:cs="Arial"/>
          <w:sz w:val="20"/>
          <w:szCs w:val="20"/>
        </w:rPr>
        <w:t>h a křovinatých pozemků), plochami určenými</w:t>
      </w:r>
      <w:r w:rsidRPr="003E320C">
        <w:rPr>
          <w:rFonts w:ascii="Arial" w:hAnsi="Arial" w:cs="Arial"/>
          <w:sz w:val="20"/>
          <w:szCs w:val="20"/>
        </w:rPr>
        <w:t xml:space="preserve"> k rek</w:t>
      </w:r>
      <w:r>
        <w:rPr>
          <w:rFonts w:ascii="Arial" w:hAnsi="Arial" w:cs="Arial"/>
          <w:sz w:val="20"/>
          <w:szCs w:val="20"/>
        </w:rPr>
        <w:t>reaci (např. okolí domu, golfová</w:t>
      </w:r>
      <w:r w:rsidRPr="003E320C">
        <w:rPr>
          <w:rFonts w:ascii="Arial" w:hAnsi="Arial" w:cs="Arial"/>
          <w:sz w:val="20"/>
          <w:szCs w:val="20"/>
        </w:rPr>
        <w:t xml:space="preserve"> hřiště, okrasné zahrady apod.).</w:t>
      </w:r>
    </w:p>
    <w:p w:rsidR="003E320C" w:rsidRDefault="003E320C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320C">
        <w:rPr>
          <w:rFonts w:ascii="Arial" w:hAnsi="Arial" w:cs="Arial"/>
          <w:sz w:val="20"/>
          <w:szCs w:val="20"/>
        </w:rPr>
        <w:t>Ostatní půda zahrnuje také plochu zemědělské půdy, která není zemědělsky využívána, pokud je známo, že tato půda nebude zemědělsky využívána, např. zemědělská půda určená pro výstavbu silnice nebo supermarketu.</w:t>
      </w:r>
    </w:p>
    <w:p w:rsidR="003E320C" w:rsidRPr="003E320C" w:rsidRDefault="003E320C" w:rsidP="003E320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320C">
        <w:rPr>
          <w:rFonts w:ascii="Arial" w:hAnsi="Arial" w:cs="Arial"/>
          <w:b/>
          <w:sz w:val="20"/>
          <w:szCs w:val="20"/>
        </w:rPr>
        <w:t>Osevní plocha</w:t>
      </w:r>
    </w:p>
    <w:p w:rsidR="003E320C" w:rsidRPr="003E320C" w:rsidRDefault="003E320C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320C">
        <w:rPr>
          <w:rFonts w:ascii="Arial" w:hAnsi="Arial" w:cs="Arial"/>
          <w:sz w:val="20"/>
          <w:szCs w:val="20"/>
        </w:rPr>
        <w:t xml:space="preserve">Osevní plocha je plocha všech plodin (jednoletých i víceletých, ale bez trvalých kultur) zasetých a vysázených v zemědělském podniku jak na poli (na otevřeném poli nebo pod nízkým krytem bez přístupu), tak pod vysokým, přístupným krytem (ve sklenících, vysokých tunelech nebo rámech), které se pěstují </w:t>
      </w:r>
      <w:r w:rsidR="00A51386">
        <w:rPr>
          <w:rFonts w:ascii="Arial" w:hAnsi="Arial" w:cs="Arial"/>
          <w:sz w:val="20"/>
          <w:szCs w:val="20"/>
        </w:rPr>
        <w:t>jako hlavní plodina</w:t>
      </w:r>
      <w:r w:rsidRPr="003E320C">
        <w:rPr>
          <w:rFonts w:ascii="Arial" w:hAnsi="Arial" w:cs="Arial"/>
          <w:sz w:val="20"/>
          <w:szCs w:val="20"/>
        </w:rPr>
        <w:t>.</w:t>
      </w:r>
    </w:p>
    <w:p w:rsidR="003E320C" w:rsidRDefault="003E320C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320C">
        <w:rPr>
          <w:rFonts w:ascii="Arial" w:hAnsi="Arial" w:cs="Arial"/>
          <w:sz w:val="20"/>
          <w:szCs w:val="20"/>
        </w:rPr>
        <w:t xml:space="preserve">Do oseté plochy </w:t>
      </w:r>
      <w:r w:rsidR="00A51386">
        <w:rPr>
          <w:rFonts w:ascii="Arial" w:hAnsi="Arial" w:cs="Arial"/>
          <w:sz w:val="20"/>
          <w:szCs w:val="20"/>
        </w:rPr>
        <w:t>se započítává i plocha, která měla</w:t>
      </w:r>
      <w:r w:rsidRPr="003E320C">
        <w:rPr>
          <w:rFonts w:ascii="Arial" w:hAnsi="Arial" w:cs="Arial"/>
          <w:sz w:val="20"/>
          <w:szCs w:val="20"/>
        </w:rPr>
        <w:t xml:space="preserve"> být takto oseta/osázena</w:t>
      </w:r>
      <w:r w:rsidR="00A51386">
        <w:rPr>
          <w:rFonts w:ascii="Arial" w:hAnsi="Arial" w:cs="Arial"/>
          <w:sz w:val="20"/>
          <w:szCs w:val="20"/>
        </w:rPr>
        <w:t xml:space="preserve"> po 1. červnu 2020 pro aktuální </w:t>
      </w:r>
      <w:r w:rsidRPr="003E320C">
        <w:rPr>
          <w:rFonts w:ascii="Arial" w:hAnsi="Arial" w:cs="Arial"/>
          <w:sz w:val="20"/>
          <w:szCs w:val="20"/>
        </w:rPr>
        <w:t>sklizeň v tomto roce (např. pozdní odrůdy zeleniny).</w:t>
      </w:r>
    </w:p>
    <w:p w:rsidR="00A51386" w:rsidRDefault="007331A4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331A4">
        <w:rPr>
          <w:rFonts w:ascii="Arial" w:hAnsi="Arial" w:cs="Arial"/>
          <w:sz w:val="20"/>
          <w:szCs w:val="20"/>
        </w:rPr>
        <w:t>Osevní plocha na poli je plocha plodin pěstovaných jak na otevřeném poli, tak pod nízkým, nepřístupným krytem. Do této kategorie patří plodiny zakryté plastovými rohožemi/fóliemi položenými naplocho na zemi a plodiny pod nízkými tunely (s výškou v horní části menší než 1,5 m).</w:t>
      </w:r>
    </w:p>
    <w:p w:rsidR="007331A4" w:rsidRDefault="007331A4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331A4">
        <w:rPr>
          <w:rFonts w:ascii="Arial" w:hAnsi="Arial" w:cs="Arial"/>
          <w:sz w:val="20"/>
          <w:szCs w:val="20"/>
        </w:rPr>
        <w:t xml:space="preserve">Osevní plocha ve sklenících, vysokých fóliových tunelech a rámech je plocha plodin pěstovaných pod vysokými kryty (nejméně 1,5 m vysokými v horní části) a pod nízkými kryty s možností trvalého přístupu, tj. rámy, tzv. akcelerátory ("miniaturní skleníky"); </w:t>
      </w:r>
      <w:r>
        <w:rPr>
          <w:rFonts w:ascii="Arial" w:hAnsi="Arial" w:cs="Arial"/>
          <w:sz w:val="20"/>
          <w:szCs w:val="20"/>
        </w:rPr>
        <w:t xml:space="preserve">jedná se o </w:t>
      </w:r>
      <w:r w:rsidRPr="007331A4">
        <w:rPr>
          <w:rFonts w:ascii="Arial" w:hAnsi="Arial" w:cs="Arial"/>
          <w:sz w:val="20"/>
          <w:szCs w:val="20"/>
        </w:rPr>
        <w:t>boxy zakryté okny, například pro produkci sazenic.</w:t>
      </w:r>
    </w:p>
    <w:p w:rsidR="007331A4" w:rsidRDefault="007331A4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331A4">
        <w:rPr>
          <w:rFonts w:ascii="Arial" w:hAnsi="Arial" w:cs="Arial"/>
          <w:sz w:val="20"/>
          <w:szCs w:val="20"/>
        </w:rPr>
        <w:t>Osevní plocha zahrnuje pěstování chmele, jahodníku a planých jahod, jakož i plochu polních travin.</w:t>
      </w:r>
    </w:p>
    <w:p w:rsidR="007331A4" w:rsidRPr="007331A4" w:rsidRDefault="007331A4" w:rsidP="003E320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31A4">
        <w:rPr>
          <w:rFonts w:ascii="Arial" w:hAnsi="Arial" w:cs="Arial"/>
          <w:b/>
          <w:sz w:val="20"/>
          <w:szCs w:val="20"/>
        </w:rPr>
        <w:lastRenderedPageBreak/>
        <w:t>Obiloviny celkem</w:t>
      </w:r>
    </w:p>
    <w:p w:rsidR="007331A4" w:rsidRDefault="007331A4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331A4">
        <w:rPr>
          <w:rFonts w:ascii="Arial" w:hAnsi="Arial" w:cs="Arial"/>
          <w:sz w:val="20"/>
          <w:szCs w:val="20"/>
        </w:rPr>
        <w:t>Skupina "obiloviny celkem" zahrnuje základní obiloviny s obilnými směsmi, kukuřici na zrno, pohanku, proso a ostatní obiloviny (amarant, kanár, stoleté žito atd.).</w:t>
      </w:r>
    </w:p>
    <w:p w:rsidR="007331A4" w:rsidRDefault="007331A4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331A4">
        <w:rPr>
          <w:rFonts w:ascii="Arial" w:hAnsi="Arial" w:cs="Arial"/>
          <w:sz w:val="20"/>
          <w:szCs w:val="20"/>
        </w:rPr>
        <w:t xml:space="preserve">Skupina "základní obiloviny s obilnými směsmi" zahrnuje základní obiloviny (pšenici, žito, ječmen, oves a </w:t>
      </w:r>
      <w:proofErr w:type="spellStart"/>
      <w:r w:rsidRPr="007331A4">
        <w:rPr>
          <w:rFonts w:ascii="Arial" w:hAnsi="Arial" w:cs="Arial"/>
          <w:sz w:val="20"/>
          <w:szCs w:val="20"/>
        </w:rPr>
        <w:t>tritikale</w:t>
      </w:r>
      <w:proofErr w:type="spellEnd"/>
      <w:r w:rsidRPr="007331A4">
        <w:rPr>
          <w:rFonts w:ascii="Arial" w:hAnsi="Arial" w:cs="Arial"/>
          <w:sz w:val="20"/>
          <w:szCs w:val="20"/>
        </w:rPr>
        <w:t>) a osevní plochu ozimých a jarních obilných směsí.</w:t>
      </w:r>
    </w:p>
    <w:p w:rsidR="0028730D" w:rsidRPr="0028730D" w:rsidRDefault="0028730D" w:rsidP="003E320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8730D">
        <w:rPr>
          <w:rFonts w:ascii="Arial" w:hAnsi="Arial" w:cs="Arial"/>
          <w:b/>
          <w:sz w:val="20"/>
          <w:szCs w:val="20"/>
        </w:rPr>
        <w:t>Technické plodiny</w:t>
      </w:r>
    </w:p>
    <w:p w:rsidR="007331A4" w:rsidRDefault="0028730D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technické plodiny</w:t>
      </w:r>
      <w:r w:rsidR="007331A4" w:rsidRPr="007331A4">
        <w:rPr>
          <w:rFonts w:ascii="Arial" w:hAnsi="Arial" w:cs="Arial"/>
          <w:sz w:val="20"/>
          <w:szCs w:val="20"/>
        </w:rPr>
        <w:t xml:space="preserve"> patří cukrová řepa, řepka a řepice, len (včetně lnu olejného), slunečnice na zrno, konopí, tabák, chmel, čekanka a další olejniny (mák, hořčice, sója atd.).</w:t>
      </w:r>
    </w:p>
    <w:p w:rsidR="00B85E02" w:rsidRDefault="00B85E02" w:rsidP="00B85E0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85E02">
        <w:rPr>
          <w:rFonts w:ascii="Arial" w:hAnsi="Arial" w:cs="Arial"/>
          <w:sz w:val="20"/>
          <w:szCs w:val="20"/>
        </w:rPr>
        <w:t>Údaje o cukrové řepě se týkají pouze plodin určených pro průmysl. Cukrová řepa určená pro sadbu/semeno zde není zahrnuta.</w:t>
      </w:r>
    </w:p>
    <w:p w:rsidR="007331A4" w:rsidRPr="007331A4" w:rsidRDefault="007331A4" w:rsidP="003E320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31A4">
        <w:rPr>
          <w:rFonts w:ascii="Arial" w:hAnsi="Arial" w:cs="Arial"/>
          <w:b/>
          <w:sz w:val="20"/>
          <w:szCs w:val="20"/>
        </w:rPr>
        <w:t>Luskoviny na zrno</w:t>
      </w:r>
    </w:p>
    <w:p w:rsidR="007331A4" w:rsidRDefault="007331A4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331A4">
        <w:rPr>
          <w:rFonts w:ascii="Arial" w:hAnsi="Arial" w:cs="Arial"/>
          <w:sz w:val="20"/>
          <w:szCs w:val="20"/>
        </w:rPr>
        <w:t xml:space="preserve">Skupina "luskoviny </w:t>
      </w:r>
      <w:r>
        <w:rPr>
          <w:rFonts w:ascii="Arial" w:hAnsi="Arial" w:cs="Arial"/>
          <w:sz w:val="20"/>
          <w:szCs w:val="20"/>
        </w:rPr>
        <w:t>na zrno</w:t>
      </w:r>
      <w:r w:rsidRPr="007331A4">
        <w:rPr>
          <w:rFonts w:ascii="Arial" w:hAnsi="Arial" w:cs="Arial"/>
          <w:sz w:val="20"/>
          <w:szCs w:val="20"/>
        </w:rPr>
        <w:t>" zahrnuje jedlé luskoviny (hrách, fazole, bob a jiné jedlé luskoviny pěstované pro výrobu zrna, např. cizrnu), krmné luskoviny pro výrobu zrna a směsi obilovin a luskovin pro výrobu zrna. Plocha osetá hrachem, fazolemi, bobem atd. určenými ke sklizni v nezralém stavu byla zařazena do kategorie polní zelenina.</w:t>
      </w:r>
    </w:p>
    <w:p w:rsidR="0028730D" w:rsidRPr="0028730D" w:rsidRDefault="0028730D" w:rsidP="003E320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8730D">
        <w:rPr>
          <w:rFonts w:ascii="Arial" w:hAnsi="Arial" w:cs="Arial"/>
          <w:b/>
          <w:sz w:val="20"/>
          <w:szCs w:val="20"/>
        </w:rPr>
        <w:t>Pícniny</w:t>
      </w:r>
    </w:p>
    <w:p w:rsidR="007331A4" w:rsidRDefault="0028730D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Pícniny zahrnují</w:t>
      </w:r>
      <w:r w:rsidR="007331A4" w:rsidRPr="007331A4">
        <w:rPr>
          <w:rFonts w:ascii="Arial" w:hAnsi="Arial" w:cs="Arial"/>
          <w:sz w:val="20"/>
          <w:szCs w:val="20"/>
        </w:rPr>
        <w:t xml:space="preserve"> krmné okopaniny, kukuřici na zelené krmení, krmné luskoviny a </w:t>
      </w:r>
      <w:proofErr w:type="spellStart"/>
      <w:r w:rsidR="007331A4" w:rsidRPr="007331A4">
        <w:rPr>
          <w:rFonts w:ascii="Arial" w:hAnsi="Arial" w:cs="Arial"/>
          <w:sz w:val="20"/>
          <w:szCs w:val="20"/>
        </w:rPr>
        <w:t>malosemenné</w:t>
      </w:r>
      <w:proofErr w:type="spellEnd"/>
      <w:r w:rsidR="007331A4" w:rsidRPr="007331A4">
        <w:rPr>
          <w:rFonts w:ascii="Arial" w:hAnsi="Arial" w:cs="Arial"/>
          <w:sz w:val="20"/>
          <w:szCs w:val="20"/>
        </w:rPr>
        <w:t xml:space="preserve"> luskoviny na zelené krmení, ostatní krmné rostliny a trávy určené na zelené krmení (kromě zelených určených na zelené hnojení).</w:t>
      </w:r>
    </w:p>
    <w:p w:rsidR="007331A4" w:rsidRPr="007331A4" w:rsidRDefault="007331A4" w:rsidP="003E320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31A4">
        <w:rPr>
          <w:rFonts w:ascii="Arial" w:hAnsi="Arial" w:cs="Arial"/>
          <w:b/>
          <w:sz w:val="20"/>
          <w:szCs w:val="20"/>
        </w:rPr>
        <w:t>Ostatní plodiny</w:t>
      </w:r>
    </w:p>
    <w:p w:rsidR="007331A4" w:rsidRDefault="007331A4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331A4">
        <w:rPr>
          <w:rFonts w:ascii="Arial" w:hAnsi="Arial" w:cs="Arial"/>
          <w:sz w:val="20"/>
          <w:szCs w:val="20"/>
        </w:rPr>
        <w:t xml:space="preserve">Skupina "ostatní" zahrnuje polní zeleninu, polní jahody a lesní jahody, semenné plodiny, polní okrasné květiny a rostliny, ostatní technické plodiny (např. světlice barvířská, víceleté plodiny pro energetické účely), byliny a koření, jakož i plodiny pod krytem (bez trvalých porostů pod krytem) a </w:t>
      </w:r>
      <w:proofErr w:type="spellStart"/>
      <w:r w:rsidRPr="007331A4">
        <w:rPr>
          <w:rFonts w:ascii="Arial" w:hAnsi="Arial" w:cs="Arial"/>
          <w:sz w:val="20"/>
          <w:szCs w:val="20"/>
        </w:rPr>
        <w:t>termoplodiny</w:t>
      </w:r>
      <w:proofErr w:type="spellEnd"/>
      <w:r w:rsidRPr="007331A4">
        <w:rPr>
          <w:rFonts w:ascii="Arial" w:hAnsi="Arial" w:cs="Arial"/>
          <w:sz w:val="20"/>
          <w:szCs w:val="20"/>
        </w:rPr>
        <w:t>.</w:t>
      </w:r>
    </w:p>
    <w:p w:rsidR="00B85E02" w:rsidRDefault="00B85E02" w:rsidP="003E320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5E02">
        <w:rPr>
          <w:rFonts w:ascii="Arial" w:hAnsi="Arial" w:cs="Arial"/>
          <w:b/>
          <w:sz w:val="20"/>
          <w:szCs w:val="20"/>
        </w:rPr>
        <w:t>Zelenina</w:t>
      </w:r>
    </w:p>
    <w:p w:rsidR="00B85E02" w:rsidRDefault="00B85E02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85E02">
        <w:rPr>
          <w:rFonts w:ascii="Arial" w:hAnsi="Arial" w:cs="Arial"/>
          <w:sz w:val="20"/>
          <w:szCs w:val="20"/>
        </w:rPr>
        <w:t xml:space="preserve">Zelenina zahrnuje: zelí (rané i pozdní, </w:t>
      </w:r>
      <w:r>
        <w:rPr>
          <w:rFonts w:ascii="Arial" w:hAnsi="Arial" w:cs="Arial"/>
          <w:sz w:val="20"/>
          <w:szCs w:val="20"/>
        </w:rPr>
        <w:t>bílé, červené a italské), cibuli, mrkev, červenou řepu</w:t>
      </w:r>
      <w:r w:rsidRPr="00B85E02">
        <w:rPr>
          <w:rFonts w:ascii="Arial" w:hAnsi="Arial" w:cs="Arial"/>
          <w:sz w:val="20"/>
          <w:szCs w:val="20"/>
        </w:rPr>
        <w:t>, okurky, rajčata, květák (raný i pozdní), ostatní zelenin</w:t>
      </w:r>
      <w:r>
        <w:rPr>
          <w:rFonts w:ascii="Arial" w:hAnsi="Arial" w:cs="Arial"/>
          <w:sz w:val="20"/>
          <w:szCs w:val="20"/>
        </w:rPr>
        <w:t>u</w:t>
      </w:r>
      <w:r w:rsidRPr="00B85E02">
        <w:rPr>
          <w:rFonts w:ascii="Arial" w:hAnsi="Arial" w:cs="Arial"/>
          <w:sz w:val="20"/>
          <w:szCs w:val="20"/>
        </w:rPr>
        <w:t xml:space="preserve"> (petržel, celer, pórek, růžičková kapusta), šťovík, špenát, hlávkový s</w:t>
      </w:r>
      <w:r>
        <w:rPr>
          <w:rFonts w:ascii="Arial" w:hAnsi="Arial" w:cs="Arial"/>
          <w:sz w:val="20"/>
          <w:szCs w:val="20"/>
        </w:rPr>
        <w:t>alát, ředkvičky, křen, rebarboru</w:t>
      </w:r>
      <w:r w:rsidRPr="00B85E02">
        <w:rPr>
          <w:rFonts w:ascii="Arial" w:hAnsi="Arial" w:cs="Arial"/>
          <w:sz w:val="20"/>
          <w:szCs w:val="20"/>
        </w:rPr>
        <w:t>, černý salát, kedlubny, česnek, dýn</w:t>
      </w:r>
      <w:r>
        <w:rPr>
          <w:rFonts w:ascii="Arial" w:hAnsi="Arial" w:cs="Arial"/>
          <w:sz w:val="20"/>
          <w:szCs w:val="20"/>
        </w:rPr>
        <w:t>i, chřest, brokolici</w:t>
      </w:r>
      <w:r w:rsidRPr="00B85E02">
        <w:rPr>
          <w:rFonts w:ascii="Arial" w:hAnsi="Arial" w:cs="Arial"/>
          <w:sz w:val="20"/>
          <w:szCs w:val="20"/>
        </w:rPr>
        <w:t>, čínské zelí, listov</w:t>
      </w:r>
      <w:r>
        <w:rPr>
          <w:rFonts w:ascii="Arial" w:hAnsi="Arial" w:cs="Arial"/>
          <w:sz w:val="20"/>
          <w:szCs w:val="20"/>
        </w:rPr>
        <w:t>ou</w:t>
      </w:r>
      <w:r w:rsidRPr="00B85E02">
        <w:rPr>
          <w:rFonts w:ascii="Arial" w:hAnsi="Arial" w:cs="Arial"/>
          <w:sz w:val="20"/>
          <w:szCs w:val="20"/>
        </w:rPr>
        <w:t xml:space="preserve"> endivie, cuket</w:t>
      </w:r>
      <w:r>
        <w:rPr>
          <w:rFonts w:ascii="Arial" w:hAnsi="Arial" w:cs="Arial"/>
          <w:sz w:val="20"/>
          <w:szCs w:val="20"/>
        </w:rPr>
        <w:t>u, šalvěj atd.</w:t>
      </w:r>
      <w:r w:rsidRPr="00B85E02">
        <w:rPr>
          <w:rFonts w:ascii="Arial" w:hAnsi="Arial" w:cs="Arial"/>
          <w:sz w:val="20"/>
          <w:szCs w:val="20"/>
        </w:rPr>
        <w:t>). Do této skupiny patří také hrách, bob atd. sklízený nezralý (zelený), zelené fazole, z nichž byly sklizeny nezralé lusky, a kukuřice pro sklizeň nezralých klasů, jakož i sazenice polní zeleniny pro vlastní potřebu podniku.</w:t>
      </w:r>
    </w:p>
    <w:p w:rsidR="00B85E02" w:rsidRPr="00B85E02" w:rsidRDefault="00B85E02" w:rsidP="003E320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5E02">
        <w:rPr>
          <w:rFonts w:ascii="Arial" w:hAnsi="Arial" w:cs="Arial"/>
          <w:b/>
          <w:sz w:val="20"/>
          <w:szCs w:val="20"/>
        </w:rPr>
        <w:t>Plocha jahod</w:t>
      </w:r>
    </w:p>
    <w:p w:rsidR="00B85E02" w:rsidRDefault="00B85E02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85E02">
        <w:rPr>
          <w:rFonts w:ascii="Arial" w:hAnsi="Arial" w:cs="Arial"/>
          <w:sz w:val="20"/>
          <w:szCs w:val="20"/>
        </w:rPr>
        <w:t>Plocha, kde se pěstují "jahody", je plocha osázená jahodami a lesními jahodami (včetně nových jarních výsadeb) na poli a pod krytem. Nezahrnuje se sem plocha připravená pro podzimní výsadbu a plocha jahodových plantáží určených pro sazenice (zahrnutá do skupiny "ostatní").</w:t>
      </w:r>
    </w:p>
    <w:p w:rsidR="00B85E02" w:rsidRPr="00B85E02" w:rsidRDefault="00B85E02" w:rsidP="003E320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5E02">
        <w:rPr>
          <w:rFonts w:ascii="Arial" w:hAnsi="Arial" w:cs="Arial"/>
          <w:b/>
          <w:sz w:val="20"/>
          <w:szCs w:val="20"/>
        </w:rPr>
        <w:t>Brambory</w:t>
      </w:r>
    </w:p>
    <w:p w:rsidR="00B85E02" w:rsidRDefault="00B85E02" w:rsidP="003E320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85E02">
        <w:rPr>
          <w:rFonts w:ascii="Arial" w:hAnsi="Arial" w:cs="Arial"/>
          <w:sz w:val="20"/>
          <w:szCs w:val="20"/>
        </w:rPr>
        <w:t xml:space="preserve">Brambory zahrnují sadbové, konzumní a průmyslové brambory, a to jak rané, tak středně rané a pozdní odrůdy. Plocha pěstování brambor nezahrnuje </w:t>
      </w:r>
      <w:r>
        <w:rPr>
          <w:rFonts w:ascii="Arial" w:hAnsi="Arial" w:cs="Arial"/>
          <w:sz w:val="20"/>
          <w:szCs w:val="20"/>
        </w:rPr>
        <w:t>plochy těchto plodin</w:t>
      </w:r>
      <w:r w:rsidRPr="00B85E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B85E02">
        <w:rPr>
          <w:rFonts w:ascii="Arial" w:hAnsi="Arial" w:cs="Arial"/>
          <w:sz w:val="20"/>
          <w:szCs w:val="20"/>
        </w:rPr>
        <w:t xml:space="preserve"> zahradách.</w:t>
      </w:r>
    </w:p>
    <w:sectPr w:rsidR="00B8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5C2E"/>
    <w:multiLevelType w:val="hybridMultilevel"/>
    <w:tmpl w:val="95288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34BC"/>
    <w:multiLevelType w:val="hybridMultilevel"/>
    <w:tmpl w:val="6CF8F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CC2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56E7"/>
    <w:multiLevelType w:val="hybridMultilevel"/>
    <w:tmpl w:val="51F45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E9"/>
    <w:rsid w:val="001908A5"/>
    <w:rsid w:val="0028730D"/>
    <w:rsid w:val="00381C8D"/>
    <w:rsid w:val="003E320C"/>
    <w:rsid w:val="004423C2"/>
    <w:rsid w:val="005221CA"/>
    <w:rsid w:val="0053233D"/>
    <w:rsid w:val="0057733B"/>
    <w:rsid w:val="005863E9"/>
    <w:rsid w:val="00667A9B"/>
    <w:rsid w:val="00681204"/>
    <w:rsid w:val="007331A4"/>
    <w:rsid w:val="00773F8F"/>
    <w:rsid w:val="0078536C"/>
    <w:rsid w:val="00A51386"/>
    <w:rsid w:val="00B6041F"/>
    <w:rsid w:val="00B85E02"/>
    <w:rsid w:val="00C12937"/>
    <w:rsid w:val="00CC4B2C"/>
    <w:rsid w:val="00DC6153"/>
    <w:rsid w:val="00E86DC4"/>
    <w:rsid w:val="00F4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CD97"/>
  <w15:chartTrackingRefBased/>
  <w15:docId w15:val="{59AFD6BB-8C6D-4344-BC45-970A6D5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1827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Koťátková Hana</dc:creator>
  <cp:keywords/>
  <dc:description/>
  <cp:lastModifiedBy>Koťátková Hana</cp:lastModifiedBy>
  <cp:revision>16</cp:revision>
  <dcterms:created xsi:type="dcterms:W3CDTF">2023-07-10T10:00:00Z</dcterms:created>
  <dcterms:modified xsi:type="dcterms:W3CDTF">2023-07-17T07:06:00Z</dcterms:modified>
</cp:coreProperties>
</file>