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885C08" w:rsidP="00DE18F3">
      <w:pPr>
        <w:pStyle w:val="datum"/>
        <w:spacing w:line="240" w:lineRule="auto"/>
        <w:ind w:right="-284"/>
      </w:pPr>
      <w:r>
        <w:t>13</w:t>
      </w:r>
      <w:r w:rsidR="00DC38B3">
        <w:t xml:space="preserve">. září </w:t>
      </w:r>
      <w:r w:rsidR="00A94509">
        <w:t>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C38B3" w:rsidRDefault="00716F8F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tuzemských hotelech přibývá hostů už </w:t>
      </w:r>
      <w:r w:rsidR="00885C08" w:rsidRPr="00885C08">
        <w:rPr>
          <w:rFonts w:eastAsia="Times New Roman"/>
          <w:b/>
          <w:bCs/>
          <w:color w:val="BD1B21"/>
          <w:sz w:val="32"/>
          <w:szCs w:val="32"/>
        </w:rPr>
        <w:t>šestým rokem</w:t>
      </w:r>
    </w:p>
    <w:p w:rsidR="00885C08" w:rsidRDefault="00885C08" w:rsidP="00013F0D">
      <w:pPr>
        <w:spacing w:line="240" w:lineRule="exact"/>
        <w:jc w:val="left"/>
        <w:rPr>
          <w:b/>
          <w:szCs w:val="20"/>
        </w:rPr>
      </w:pPr>
    </w:p>
    <w:p w:rsidR="007A46D6" w:rsidRDefault="00885C08" w:rsidP="00013F0D">
      <w:pPr>
        <w:spacing w:line="240" w:lineRule="exact"/>
        <w:jc w:val="left"/>
        <w:rPr>
          <w:b/>
          <w:szCs w:val="20"/>
        </w:rPr>
      </w:pPr>
      <w:r w:rsidRPr="00885C08">
        <w:rPr>
          <w:b/>
          <w:szCs w:val="20"/>
        </w:rPr>
        <w:t>Čeští ubytovatelé profitují z rostoucího cestovního ruchu. Od roku 2012 se návštěvnost hotelů, penzionů a dalších ubytovacích zařízení zvýšila o více než 30 %.</w:t>
      </w:r>
    </w:p>
    <w:p w:rsidR="00885C08" w:rsidRPr="00885C08" w:rsidRDefault="00885C08" w:rsidP="00885C08">
      <w:pPr>
        <w:spacing w:line="240" w:lineRule="exact"/>
        <w:jc w:val="left"/>
        <w:rPr>
          <w:szCs w:val="20"/>
        </w:rPr>
      </w:pPr>
    </w:p>
    <w:p w:rsidR="00885C08" w:rsidRDefault="00205651" w:rsidP="00885C08">
      <w:pPr>
        <w:spacing w:line="240" w:lineRule="exact"/>
        <w:jc w:val="left"/>
        <w:rPr>
          <w:szCs w:val="20"/>
        </w:rPr>
      </w:pPr>
      <w:r w:rsidRPr="00205651">
        <w:rPr>
          <w:i/>
          <w:szCs w:val="20"/>
        </w:rPr>
        <w:t>„</w:t>
      </w:r>
      <w:r w:rsidR="00885C08" w:rsidRPr="00205651">
        <w:rPr>
          <w:i/>
          <w:szCs w:val="20"/>
        </w:rPr>
        <w:t xml:space="preserve">V roce 2012 byl počet hostů v hromadných ubytovacích zařízeních na úrovni 15 miliónů. Na konci loňska přesáhl hranici 20 miliónů a růst pokračuje i letos. Za první pololetí se návštěvnost </w:t>
      </w:r>
      <w:r w:rsidRPr="00205651">
        <w:rPr>
          <w:i/>
          <w:szCs w:val="20"/>
        </w:rPr>
        <w:t>meziročně zvýšila o 7 %,“</w:t>
      </w:r>
      <w:r>
        <w:rPr>
          <w:szCs w:val="20"/>
        </w:rPr>
        <w:t xml:space="preserve"> popisuje Pavel Vančura z oddělení statistiky cestovního ruchu ČSÚ.</w:t>
      </w:r>
    </w:p>
    <w:p w:rsidR="00885C08" w:rsidRDefault="00885C08" w:rsidP="00885C08">
      <w:pPr>
        <w:spacing w:line="240" w:lineRule="exact"/>
        <w:jc w:val="left"/>
        <w:rPr>
          <w:szCs w:val="20"/>
        </w:rPr>
      </w:pPr>
    </w:p>
    <w:p w:rsidR="0002377F" w:rsidRDefault="00205651" w:rsidP="00885C08">
      <w:pPr>
        <w:spacing w:line="240" w:lineRule="exact"/>
        <w:jc w:val="left"/>
        <w:rPr>
          <w:szCs w:val="20"/>
        </w:rPr>
      </w:pPr>
      <w:r>
        <w:rPr>
          <w:szCs w:val="20"/>
        </w:rPr>
        <w:t>D</w:t>
      </w:r>
      <w:r w:rsidR="00885C08">
        <w:rPr>
          <w:szCs w:val="20"/>
        </w:rPr>
        <w:t xml:space="preserve">ominantní pozici </w:t>
      </w:r>
      <w:r>
        <w:rPr>
          <w:szCs w:val="20"/>
        </w:rPr>
        <w:t xml:space="preserve">si </w:t>
      </w:r>
      <w:r w:rsidR="00885C08" w:rsidRPr="00885C08">
        <w:rPr>
          <w:szCs w:val="20"/>
        </w:rPr>
        <w:t xml:space="preserve">drží Praha, </w:t>
      </w:r>
      <w:r>
        <w:rPr>
          <w:szCs w:val="20"/>
        </w:rPr>
        <w:t xml:space="preserve">kde se </w:t>
      </w:r>
      <w:r w:rsidR="00885C08" w:rsidRPr="00885C08">
        <w:rPr>
          <w:szCs w:val="20"/>
        </w:rPr>
        <w:t xml:space="preserve">ročně ubytuje necelých 40 % </w:t>
      </w:r>
      <w:r w:rsidR="00885C08">
        <w:rPr>
          <w:szCs w:val="20"/>
        </w:rPr>
        <w:t xml:space="preserve">turistů. Z 65 % mezi nimi převažují zahraniční hosté. </w:t>
      </w:r>
      <w:r>
        <w:rPr>
          <w:szCs w:val="20"/>
        </w:rPr>
        <w:t xml:space="preserve">K hojně navštěvovaným regionům </w:t>
      </w:r>
      <w:r w:rsidR="00885C08">
        <w:rPr>
          <w:szCs w:val="20"/>
        </w:rPr>
        <w:t xml:space="preserve">patří i kraje </w:t>
      </w:r>
      <w:r w:rsidR="00885C08" w:rsidRPr="00885C08">
        <w:rPr>
          <w:szCs w:val="20"/>
        </w:rPr>
        <w:t>Jihomoravský, Jihočeský a Královéhradecký. Karlovarský kraj</w:t>
      </w:r>
      <w:r w:rsidR="00885C08">
        <w:rPr>
          <w:szCs w:val="20"/>
        </w:rPr>
        <w:t xml:space="preserve"> je po Praze druhým </w:t>
      </w:r>
      <w:r w:rsidR="00885C08" w:rsidRPr="00885C08">
        <w:rPr>
          <w:szCs w:val="20"/>
        </w:rPr>
        <w:t>nejoblíbenější</w:t>
      </w:r>
      <w:r>
        <w:rPr>
          <w:szCs w:val="20"/>
        </w:rPr>
        <w:t>m cílem pro </w:t>
      </w:r>
      <w:r w:rsidR="00885C08" w:rsidRPr="00885C08">
        <w:rPr>
          <w:szCs w:val="20"/>
        </w:rPr>
        <w:t>turisty</w:t>
      </w:r>
      <w:r w:rsidR="00885C08">
        <w:rPr>
          <w:szCs w:val="20"/>
        </w:rPr>
        <w:t xml:space="preserve"> z ciziny, hlavně </w:t>
      </w:r>
      <w:r w:rsidR="00885C08" w:rsidRPr="00885C08">
        <w:rPr>
          <w:szCs w:val="20"/>
        </w:rPr>
        <w:t xml:space="preserve">díky </w:t>
      </w:r>
      <w:r w:rsidR="0002377F">
        <w:rPr>
          <w:szCs w:val="20"/>
        </w:rPr>
        <w:t xml:space="preserve">lázeňství. </w:t>
      </w:r>
    </w:p>
    <w:p w:rsidR="0002377F" w:rsidRDefault="0002377F" w:rsidP="00885C08">
      <w:pPr>
        <w:spacing w:line="240" w:lineRule="exact"/>
        <w:jc w:val="left"/>
        <w:rPr>
          <w:szCs w:val="20"/>
        </w:rPr>
      </w:pPr>
    </w:p>
    <w:p w:rsidR="00885C08" w:rsidRDefault="00885C08" w:rsidP="00885C08">
      <w:pPr>
        <w:spacing w:line="240" w:lineRule="exact"/>
        <w:jc w:val="left"/>
        <w:rPr>
          <w:szCs w:val="20"/>
        </w:rPr>
      </w:pPr>
      <w:r w:rsidRPr="00885C08">
        <w:rPr>
          <w:szCs w:val="20"/>
        </w:rPr>
        <w:t xml:space="preserve">Co se týče meziročního </w:t>
      </w:r>
      <w:r w:rsidR="0002377F">
        <w:rPr>
          <w:szCs w:val="20"/>
        </w:rPr>
        <w:t xml:space="preserve">vývoje, největší dynamiku lze </w:t>
      </w:r>
      <w:r w:rsidRPr="00885C08">
        <w:rPr>
          <w:szCs w:val="20"/>
        </w:rPr>
        <w:t>sledovat v krajích Jihomoravském, Ústeckém a Jihočeském</w:t>
      </w:r>
      <w:r w:rsidR="0002377F">
        <w:rPr>
          <w:szCs w:val="20"/>
        </w:rPr>
        <w:t xml:space="preserve">. V období let </w:t>
      </w:r>
      <w:r w:rsidRPr="00885C08">
        <w:rPr>
          <w:szCs w:val="20"/>
        </w:rPr>
        <w:t xml:space="preserve">2012 až 2017 </w:t>
      </w:r>
      <w:r w:rsidR="0002377F">
        <w:rPr>
          <w:szCs w:val="20"/>
        </w:rPr>
        <w:t xml:space="preserve">se v nich </w:t>
      </w:r>
      <w:r w:rsidRPr="00885C08">
        <w:rPr>
          <w:szCs w:val="20"/>
        </w:rPr>
        <w:t>p</w:t>
      </w:r>
      <w:r w:rsidR="0002377F">
        <w:rPr>
          <w:szCs w:val="20"/>
        </w:rPr>
        <w:t>očet hostů zvýšil o 40 </w:t>
      </w:r>
      <w:r w:rsidRPr="00885C08">
        <w:rPr>
          <w:szCs w:val="20"/>
        </w:rPr>
        <w:t>%.</w:t>
      </w:r>
    </w:p>
    <w:p w:rsidR="00885C08" w:rsidRPr="00885C08" w:rsidRDefault="00885C08" w:rsidP="00885C08">
      <w:pPr>
        <w:spacing w:line="240" w:lineRule="exact"/>
        <w:jc w:val="left"/>
        <w:rPr>
          <w:szCs w:val="20"/>
        </w:rPr>
      </w:pPr>
    </w:p>
    <w:p w:rsidR="0002377F" w:rsidRDefault="00885C08" w:rsidP="00885C08">
      <w:pPr>
        <w:spacing w:line="240" w:lineRule="exact"/>
        <w:jc w:val="left"/>
        <w:rPr>
          <w:szCs w:val="20"/>
        </w:rPr>
      </w:pPr>
      <w:r w:rsidRPr="00885C08">
        <w:rPr>
          <w:szCs w:val="20"/>
        </w:rPr>
        <w:t>Nejdůležitější zdrojovou zemí pro tuzemské ubytovatele je Německo</w:t>
      </w:r>
      <w:r w:rsidR="0002377F">
        <w:rPr>
          <w:szCs w:val="20"/>
        </w:rPr>
        <w:t xml:space="preserve">, odkud k nám </w:t>
      </w:r>
      <w:r w:rsidR="00205651">
        <w:rPr>
          <w:szCs w:val="20"/>
        </w:rPr>
        <w:t>přijíždí 20 % </w:t>
      </w:r>
      <w:r w:rsidR="0002377F">
        <w:rPr>
          <w:szCs w:val="20"/>
        </w:rPr>
        <w:t xml:space="preserve">zahraničních turistů. Následuje </w:t>
      </w:r>
      <w:r w:rsidRPr="00885C08">
        <w:rPr>
          <w:szCs w:val="20"/>
        </w:rPr>
        <w:t>Sloven</w:t>
      </w:r>
      <w:r w:rsidR="0002377F">
        <w:rPr>
          <w:szCs w:val="20"/>
        </w:rPr>
        <w:t xml:space="preserve">sko, Polsko, Rusko a USA. Počty cestovatelů, kteří k nám z těchto zemí </w:t>
      </w:r>
      <w:r w:rsidR="00205651">
        <w:rPr>
          <w:szCs w:val="20"/>
        </w:rPr>
        <w:t xml:space="preserve">míří, </w:t>
      </w:r>
      <w:r w:rsidR="0002377F">
        <w:rPr>
          <w:szCs w:val="20"/>
        </w:rPr>
        <w:t xml:space="preserve">jsou v </w:t>
      </w:r>
      <w:r w:rsidRPr="00885C08">
        <w:rPr>
          <w:szCs w:val="20"/>
        </w:rPr>
        <w:t>průběhu posledních šesti le</w:t>
      </w:r>
      <w:r w:rsidR="0002377F">
        <w:rPr>
          <w:szCs w:val="20"/>
        </w:rPr>
        <w:t>t stabilní a konstantně se zvyšují.</w:t>
      </w:r>
    </w:p>
    <w:p w:rsidR="0002377F" w:rsidRDefault="0002377F" w:rsidP="00885C08">
      <w:pPr>
        <w:spacing w:line="240" w:lineRule="exact"/>
        <w:jc w:val="left"/>
        <w:rPr>
          <w:szCs w:val="20"/>
        </w:rPr>
      </w:pPr>
    </w:p>
    <w:p w:rsidR="00885C08" w:rsidRDefault="0002377F" w:rsidP="00885C08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Výjimkou je Rusko, kde vloni došlo </w:t>
      </w:r>
      <w:r w:rsidR="00885C08" w:rsidRPr="00885C08">
        <w:rPr>
          <w:szCs w:val="20"/>
        </w:rPr>
        <w:t>k poklesu o 184 tisíc hostů</w:t>
      </w:r>
      <w:r w:rsidR="00FC38A1" w:rsidRPr="00FC38A1">
        <w:rPr>
          <w:szCs w:val="20"/>
        </w:rPr>
        <w:t xml:space="preserve"> </w:t>
      </w:r>
      <w:r w:rsidR="00FC38A1" w:rsidRPr="00885C08">
        <w:rPr>
          <w:szCs w:val="20"/>
        </w:rPr>
        <w:t>v porovnání s rokem 2012</w:t>
      </w:r>
      <w:r w:rsidR="00885C08" w:rsidRPr="00885C08">
        <w:rPr>
          <w:szCs w:val="20"/>
        </w:rPr>
        <w:t xml:space="preserve">. </w:t>
      </w:r>
      <w:r w:rsidR="00FC38A1" w:rsidRPr="00326377">
        <w:rPr>
          <w:i/>
          <w:szCs w:val="20"/>
        </w:rPr>
        <w:t>„</w:t>
      </w:r>
      <w:r w:rsidR="00885C08" w:rsidRPr="00326377">
        <w:rPr>
          <w:i/>
          <w:szCs w:val="20"/>
        </w:rPr>
        <w:t>Naopak</w:t>
      </w:r>
      <w:r w:rsidR="00FC38A1" w:rsidRPr="00326377">
        <w:rPr>
          <w:i/>
          <w:szCs w:val="20"/>
        </w:rPr>
        <w:t xml:space="preserve"> největší </w:t>
      </w:r>
      <w:r w:rsidR="00885C08" w:rsidRPr="00326377">
        <w:rPr>
          <w:i/>
          <w:szCs w:val="20"/>
        </w:rPr>
        <w:t xml:space="preserve">nárůst </w:t>
      </w:r>
      <w:r w:rsidRPr="00326377">
        <w:rPr>
          <w:i/>
          <w:szCs w:val="20"/>
        </w:rPr>
        <w:t xml:space="preserve">zájmu o českou destinaci </w:t>
      </w:r>
      <w:r w:rsidR="00FC38A1" w:rsidRPr="00326377">
        <w:rPr>
          <w:i/>
          <w:szCs w:val="20"/>
        </w:rPr>
        <w:t>jsme zaznamenali u</w:t>
      </w:r>
      <w:r w:rsidR="00885C08" w:rsidRPr="00326377">
        <w:rPr>
          <w:i/>
          <w:szCs w:val="20"/>
        </w:rPr>
        <w:t xml:space="preserve"> Číny a Jižní Koreje. </w:t>
      </w:r>
      <w:r w:rsidRPr="00326377">
        <w:rPr>
          <w:i/>
          <w:szCs w:val="20"/>
        </w:rPr>
        <w:t>Z těchto dvou zemí k nám přijíždí o 300 % více turistů. Zatímco v roce 2012 činil počet hostů z </w:t>
      </w:r>
      <w:r w:rsidR="00885C08" w:rsidRPr="00326377">
        <w:rPr>
          <w:i/>
          <w:szCs w:val="20"/>
        </w:rPr>
        <w:t xml:space="preserve">Číny 150 tisíc a </w:t>
      </w:r>
      <w:r w:rsidRPr="00326377">
        <w:rPr>
          <w:i/>
          <w:szCs w:val="20"/>
        </w:rPr>
        <w:t xml:space="preserve">z </w:t>
      </w:r>
      <w:r w:rsidR="00885C08" w:rsidRPr="00326377">
        <w:rPr>
          <w:i/>
          <w:szCs w:val="20"/>
        </w:rPr>
        <w:t xml:space="preserve">Jižní Koreje 140 tisíc, </w:t>
      </w:r>
      <w:r w:rsidRPr="00326377">
        <w:rPr>
          <w:i/>
          <w:szCs w:val="20"/>
        </w:rPr>
        <w:t xml:space="preserve">vloni se tu </w:t>
      </w:r>
      <w:r w:rsidR="00885C08" w:rsidRPr="00326377">
        <w:rPr>
          <w:i/>
          <w:szCs w:val="20"/>
        </w:rPr>
        <w:t xml:space="preserve">ubytovalo </w:t>
      </w:r>
      <w:r w:rsidRPr="00326377">
        <w:rPr>
          <w:i/>
          <w:szCs w:val="20"/>
        </w:rPr>
        <w:t>skoro p</w:t>
      </w:r>
      <w:r w:rsidR="00885C08" w:rsidRPr="00326377">
        <w:rPr>
          <w:i/>
          <w:szCs w:val="20"/>
        </w:rPr>
        <w:t>ůl miliónu Číňa</w:t>
      </w:r>
      <w:r w:rsidR="00FC38A1" w:rsidRPr="00326377">
        <w:rPr>
          <w:i/>
          <w:szCs w:val="20"/>
        </w:rPr>
        <w:t>nů a více než 415 tisíc Korejců,“</w:t>
      </w:r>
      <w:r w:rsidR="00FC38A1">
        <w:rPr>
          <w:szCs w:val="20"/>
        </w:rPr>
        <w:t xml:space="preserve"> doplňuje Pavel Vančura.</w:t>
      </w:r>
    </w:p>
    <w:p w:rsidR="0002377F" w:rsidRDefault="0002377F" w:rsidP="00885C08">
      <w:pPr>
        <w:spacing w:line="240" w:lineRule="exact"/>
        <w:jc w:val="left"/>
        <w:rPr>
          <w:szCs w:val="20"/>
        </w:rPr>
      </w:pPr>
    </w:p>
    <w:p w:rsidR="0002377F" w:rsidRDefault="0002377F" w:rsidP="00885C08">
      <w:pPr>
        <w:spacing w:line="240" w:lineRule="exact"/>
        <w:jc w:val="left"/>
        <w:rPr>
          <w:szCs w:val="20"/>
        </w:rPr>
      </w:pPr>
      <w:r>
        <w:rPr>
          <w:szCs w:val="20"/>
        </w:rPr>
        <w:t>Detaily nalezn</w:t>
      </w:r>
      <w:r w:rsidRPr="0002377F">
        <w:rPr>
          <w:szCs w:val="20"/>
        </w:rPr>
        <w:t xml:space="preserve">ete v časových řadách ČSÚ: </w:t>
      </w:r>
      <w:hyperlink r:id="rId8" w:history="1">
        <w:r w:rsidRPr="005A42B5">
          <w:rPr>
            <w:rStyle w:val="Hypertextovodkaz"/>
            <w:szCs w:val="20"/>
          </w:rPr>
          <w:t>https://www.czso.cz/csu/czso/cru_cr</w:t>
        </w:r>
      </w:hyperlink>
      <w:r w:rsidRPr="0002377F">
        <w:rPr>
          <w:szCs w:val="20"/>
        </w:rPr>
        <w:t>.</w:t>
      </w:r>
    </w:p>
    <w:p w:rsidR="0002377F" w:rsidRDefault="0002377F" w:rsidP="00885C08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 w:rsidR="0002377F">
        <w:rPr>
          <w:rFonts w:cs="Arial"/>
        </w:rPr>
        <w:t>Kolářová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9" w:history="1">
        <w:r w:rsidR="00591046" w:rsidRPr="00DF3B21">
          <w:rPr>
            <w:rStyle w:val="Hypertextovodkaz"/>
            <w:rFonts w:cs="Arial"/>
          </w:rPr>
          <w:t>petra.kolarova@czso.cz</w:t>
        </w:r>
      </w:hyperlink>
      <w:r w:rsidR="00591046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8D" w:rsidRDefault="00C74B8D">
      <w:r>
        <w:separator/>
      </w:r>
    </w:p>
  </w:endnote>
  <w:endnote w:type="continuationSeparator" w:id="0">
    <w:p w:rsidR="00C74B8D" w:rsidRDefault="00C7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BA37AD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BA37A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A37A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9104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A37A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8D" w:rsidRDefault="00C74B8D">
      <w:r>
        <w:separator/>
      </w:r>
    </w:p>
  </w:footnote>
  <w:footnote w:type="continuationSeparator" w:id="0">
    <w:p w:rsidR="00C74B8D" w:rsidRDefault="00C7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BA37A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377F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2C27"/>
    <w:rsid w:val="000D323C"/>
    <w:rsid w:val="000D5005"/>
    <w:rsid w:val="000D5B5C"/>
    <w:rsid w:val="000D7F3A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D7381"/>
    <w:rsid w:val="001E0C93"/>
    <w:rsid w:val="001E1F20"/>
    <w:rsid w:val="001E6798"/>
    <w:rsid w:val="001F1009"/>
    <w:rsid w:val="001F2285"/>
    <w:rsid w:val="001F3421"/>
    <w:rsid w:val="001F601A"/>
    <w:rsid w:val="00205651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7774B"/>
    <w:rsid w:val="00287F1E"/>
    <w:rsid w:val="00290193"/>
    <w:rsid w:val="00290AD2"/>
    <w:rsid w:val="00294ECA"/>
    <w:rsid w:val="002955B5"/>
    <w:rsid w:val="002A19ED"/>
    <w:rsid w:val="002A3FF0"/>
    <w:rsid w:val="002A58F9"/>
    <w:rsid w:val="002B7801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2F7EEC"/>
    <w:rsid w:val="00306C2E"/>
    <w:rsid w:val="00307202"/>
    <w:rsid w:val="00314196"/>
    <w:rsid w:val="00317774"/>
    <w:rsid w:val="00326377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24653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4926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081"/>
    <w:rsid w:val="00561F97"/>
    <w:rsid w:val="005668C6"/>
    <w:rsid w:val="0058466B"/>
    <w:rsid w:val="00591046"/>
    <w:rsid w:val="00594A12"/>
    <w:rsid w:val="00597838"/>
    <w:rsid w:val="005A103B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16F8F"/>
    <w:rsid w:val="00721D3B"/>
    <w:rsid w:val="00722AA4"/>
    <w:rsid w:val="00724A47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A46D6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4768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85C08"/>
    <w:rsid w:val="00891CD2"/>
    <w:rsid w:val="008954E1"/>
    <w:rsid w:val="00896C08"/>
    <w:rsid w:val="008A121D"/>
    <w:rsid w:val="008A2F15"/>
    <w:rsid w:val="008A4A7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1703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9F3E84"/>
    <w:rsid w:val="009F7DC4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2822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77765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E10B2"/>
    <w:rsid w:val="00AF25B5"/>
    <w:rsid w:val="00AF3175"/>
    <w:rsid w:val="00AF7698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97297"/>
    <w:rsid w:val="00BA0A21"/>
    <w:rsid w:val="00BA119A"/>
    <w:rsid w:val="00BA37AD"/>
    <w:rsid w:val="00BA5ECB"/>
    <w:rsid w:val="00BA6125"/>
    <w:rsid w:val="00BB0EC4"/>
    <w:rsid w:val="00BB1549"/>
    <w:rsid w:val="00BB4640"/>
    <w:rsid w:val="00BC2710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4D46"/>
    <w:rsid w:val="00C17005"/>
    <w:rsid w:val="00C17223"/>
    <w:rsid w:val="00C21A9A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4B8D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424"/>
    <w:rsid w:val="00CD4E9C"/>
    <w:rsid w:val="00CD5FA4"/>
    <w:rsid w:val="00CD5FF1"/>
    <w:rsid w:val="00CF0978"/>
    <w:rsid w:val="00CF2FC5"/>
    <w:rsid w:val="00CF6B26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85700"/>
    <w:rsid w:val="00DA22A0"/>
    <w:rsid w:val="00DA669A"/>
    <w:rsid w:val="00DA77D6"/>
    <w:rsid w:val="00DB6B45"/>
    <w:rsid w:val="00DC246A"/>
    <w:rsid w:val="00DC321F"/>
    <w:rsid w:val="00DC38B3"/>
    <w:rsid w:val="00DC64E2"/>
    <w:rsid w:val="00DD0111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09F4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97F64"/>
    <w:rsid w:val="00FA1E26"/>
    <w:rsid w:val="00FA564E"/>
    <w:rsid w:val="00FA574A"/>
    <w:rsid w:val="00FA5FFA"/>
    <w:rsid w:val="00FA63C2"/>
    <w:rsid w:val="00FB0B19"/>
    <w:rsid w:val="00FB1D5D"/>
    <w:rsid w:val="00FB2F5F"/>
    <w:rsid w:val="00FB3E80"/>
    <w:rsid w:val="00FB7082"/>
    <w:rsid w:val="00FC25E0"/>
    <w:rsid w:val="00FC38A1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u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olar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70EF-C6B5-4B59-AFA6-DDB5D89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2008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2018-09-12T09:51:00Z</cp:lastPrinted>
  <dcterms:created xsi:type="dcterms:W3CDTF">2018-09-10T12:03:00Z</dcterms:created>
  <dcterms:modified xsi:type="dcterms:W3CDTF">2018-09-12T10:48:00Z</dcterms:modified>
</cp:coreProperties>
</file>