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8758AA">
      <w:pPr>
        <w:pStyle w:val="Nzev"/>
        <w:spacing w:after="12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monthly time series</w:t>
      </w:r>
      <w:r>
        <w:rPr>
          <w:rFonts w:cs="Arial"/>
          <w:i/>
          <w:iCs/>
          <w:sz w:val="20"/>
          <w:szCs w:val="20"/>
          <w:lang w:val="en-GB"/>
        </w:rPr>
        <w:t>, rare cases only</w:t>
      </w:r>
      <w:r w:rsidRPr="009F01FD">
        <w:rPr>
          <w:rFonts w:cs="Arial"/>
          <w:i/>
          <w:iCs/>
          <w:sz w:val="20"/>
          <w:szCs w:val="20"/>
          <w:lang w:val="en-GB"/>
        </w:rPr>
        <w:t xml:space="preserve">.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lastRenderedPageBreak/>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 xml:space="preserve">Exports and imports of goods are recorded in a national approach including only transactions of residents with non-residents. </w:t>
      </w:r>
      <w:r w:rsidRPr="009F01FD">
        <w:rPr>
          <w:rFonts w:cs="Arial"/>
          <w:i/>
          <w:iCs/>
          <w:sz w:val="20"/>
          <w:szCs w:val="20"/>
          <w:lang w:val="en-GB"/>
        </w:rPr>
        <w:t xml:space="preserve">These figures are derived mainly from the outputs of </w:t>
      </w:r>
      <w:r>
        <w:rPr>
          <w:rFonts w:cs="Arial"/>
          <w:i/>
          <w:iCs/>
          <w:sz w:val="20"/>
          <w:szCs w:val="20"/>
          <w:lang w:val="en-GB"/>
        </w:rPr>
        <w:t xml:space="preserve">a </w:t>
      </w:r>
      <w:r w:rsidRPr="009F01FD">
        <w:rPr>
          <w:rFonts w:cs="Arial"/>
          <w:i/>
          <w:iCs/>
          <w:sz w:val="20"/>
          <w:szCs w:val="20"/>
          <w:lang w:val="en-GB"/>
        </w:rPr>
        <w:t xml:space="preserve">statistical survey on exports and imports of goods in relation to the EU Member States (in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p>
    <w:p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CZSO website</w:t>
      </w:r>
      <w:r>
        <w:rPr>
          <w:rFonts w:cs="Arial"/>
          <w:i/>
          <w:iCs/>
          <w:sz w:val="20"/>
          <w:szCs w:val="20"/>
          <w:lang w:val="en-GB"/>
        </w:rPr>
        <w:t xml:space="preserve"> at</w:t>
      </w:r>
      <w:r w:rsidRPr="008765E5">
        <w:rPr>
          <w:rFonts w:cs="Arial"/>
          <w:i/>
          <w:iCs/>
          <w:sz w:val="20"/>
          <w:szCs w:val="20"/>
          <w:lang w:val="en-GB"/>
        </w:rPr>
        <w:t>:</w:t>
      </w:r>
    </w:p>
    <w:p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630734753" r:id="rId9"/>
        </w:objec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and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rsidR="00DD136E" w:rsidRPr="009F01FD" w:rsidRDefault="00DD136E" w:rsidP="00DD136E">
      <w:pPr>
        <w:spacing w:before="120"/>
        <w:ind w:firstLine="425"/>
        <w:jc w:val="both"/>
        <w:rPr>
          <w:rFonts w:ascii="Arial" w:hAnsi="Arial" w:cs="Arial"/>
          <w:i/>
          <w:iCs/>
          <w:sz w:val="20"/>
          <w:szCs w:val="20"/>
          <w:lang w:val="en-GB"/>
        </w:rPr>
      </w:pP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Pr>
          <w:rFonts w:ascii="Arial" w:hAnsi="Arial" w:cs="Arial"/>
          <w:i/>
          <w:sz w:val="20"/>
          <w:szCs w:val="20"/>
          <w:lang w:val="en-GB"/>
        </w:rPr>
        <w:t>,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 xml:space="preserve">in the form of </w:t>
      </w:r>
      <w:r w:rsidRPr="009F01FD">
        <w:rPr>
          <w:rFonts w:ascii="Arial" w:hAnsi="Arial" w:cs="Arial"/>
          <w:i/>
          <w:sz w:val="20"/>
          <w:szCs w:val="20"/>
          <w:lang w:val="en-GB"/>
        </w:rPr>
        <w:t>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year. The sum of 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4A122D">
        <w:rPr>
          <w:rFonts w:ascii="Arial" w:hAnsi="Arial" w:cs="Arial"/>
          <w:i/>
          <w:sz w:val="20"/>
          <w:szCs w:val="20"/>
          <w:lang w:val="en-GB"/>
        </w:rPr>
        <w:t>The</w:t>
      </w:r>
      <w:r w:rsidRPr="00F32206">
        <w:rPr>
          <w:rFonts w:ascii="Arial" w:hAnsi="Arial" w:cs="Arial"/>
          <w:b/>
          <w:i/>
          <w:sz w:val="20"/>
          <w:szCs w:val="20"/>
          <w:lang w:val="en-GB"/>
        </w:rPr>
        <w:t xml:space="preserve"> structure of the</w:t>
      </w:r>
      <w:r>
        <w:rPr>
          <w:rFonts w:ascii="Arial" w:hAnsi="Arial" w:cs="Arial"/>
          <w:i/>
          <w:sz w:val="20"/>
          <w:szCs w:val="20"/>
          <w:lang w:val="en-GB"/>
        </w:rPr>
        <w:t xml:space="preserve"> a</w:t>
      </w:r>
      <w:r w:rsidRPr="009F01FD">
        <w:rPr>
          <w:rFonts w:ascii="Arial" w:hAnsi="Arial" w:cs="Arial"/>
          <w:i/>
          <w:sz w:val="20"/>
          <w:szCs w:val="20"/>
          <w:lang w:val="en-GB"/>
        </w:rPr>
        <w:t xml:space="preserve">gricultural producer price </w:t>
      </w:r>
      <w:r w:rsidRPr="009F01FD">
        <w:rPr>
          <w:rFonts w:ascii="Arial" w:hAnsi="Arial" w:cs="Arial"/>
          <w:b/>
          <w:i/>
          <w:sz w:val="20"/>
          <w:szCs w:val="20"/>
          <w:lang w:val="en-GB"/>
        </w:rPr>
        <w:t>ind</w:t>
      </w:r>
      <w:r>
        <w:rPr>
          <w:rFonts w:ascii="Arial" w:hAnsi="Arial" w:cs="Arial"/>
          <w:b/>
          <w:i/>
          <w:sz w:val="20"/>
          <w:szCs w:val="20"/>
          <w:lang w:val="en-GB"/>
        </w:rPr>
        <w:t>ex</w:t>
      </w:r>
      <w:r w:rsidRPr="009F01FD">
        <w:rPr>
          <w:rFonts w:ascii="Arial" w:hAnsi="Arial" w:cs="Arial"/>
          <w:i/>
          <w:sz w:val="20"/>
          <w:szCs w:val="20"/>
          <w:lang w:val="en-GB"/>
        </w:rPr>
        <w:t xml:space="preserve"> </w:t>
      </w:r>
      <w:r>
        <w:rPr>
          <w:rFonts w:ascii="Arial" w:hAnsi="Arial" w:cs="Arial"/>
          <w:i/>
          <w:sz w:val="20"/>
          <w:szCs w:val="20"/>
          <w:lang w:val="en-GB"/>
        </w:rPr>
        <w:t>is</w:t>
      </w:r>
      <w:r w:rsidRPr="009F01FD">
        <w:rPr>
          <w:rFonts w:ascii="Arial" w:hAnsi="Arial" w:cs="Arial"/>
          <w:i/>
          <w:sz w:val="20"/>
          <w:szCs w:val="20"/>
          <w:lang w:val="en-GB"/>
        </w:rPr>
        <w:t xml:space="preserv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w:t>
      </w:r>
      <w:r>
        <w:rPr>
          <w:rFonts w:ascii="Arial" w:hAnsi="Arial" w:cs="Arial"/>
          <w:i/>
          <w:sz w:val="20"/>
          <w:szCs w:val="20"/>
          <w:lang w:val="en-GB"/>
        </w:rPr>
        <w:t>59</w:t>
      </w:r>
      <w:r w:rsidRPr="009F01FD">
        <w:rPr>
          <w:rFonts w:ascii="Arial" w:hAnsi="Arial" w:cs="Arial"/>
          <w:i/>
          <w:sz w:val="20"/>
          <w:szCs w:val="20"/>
          <w:lang w:val="en-GB"/>
        </w:rPr>
        <w:t xml:space="preserve"> basic agricultural products (price representatives), of which </w:t>
      </w:r>
      <w:r>
        <w:rPr>
          <w:rFonts w:ascii="Arial" w:hAnsi="Arial" w:cs="Arial"/>
          <w:i/>
          <w:sz w:val="20"/>
          <w:szCs w:val="20"/>
          <w:lang w:val="en-GB"/>
        </w:rPr>
        <w:t>46</w:t>
      </w:r>
      <w:r w:rsidRPr="009F01FD">
        <w:rPr>
          <w:rFonts w:ascii="Arial" w:hAnsi="Arial" w:cs="Arial"/>
          <w:i/>
          <w:sz w:val="20"/>
          <w:szCs w:val="20"/>
          <w:lang w:val="en-GB"/>
        </w:rPr>
        <w:t xml:space="preserve">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w:t>
      </w:r>
      <w:r>
        <w:rPr>
          <w:rFonts w:ascii="Arial" w:hAnsi="Arial" w:cs="Arial"/>
          <w:i/>
          <w:sz w:val="20"/>
          <w:szCs w:val="20"/>
          <w:lang w:val="en-GB"/>
        </w:rPr>
        <w:t>3</w:t>
      </w:r>
      <w:r w:rsidRPr="009F01FD">
        <w:rPr>
          <w:rFonts w:ascii="Arial" w:hAnsi="Arial" w:cs="Arial"/>
          <w:i/>
          <w:sz w:val="20"/>
          <w:szCs w:val="20"/>
          <w:lang w:val="en-GB"/>
        </w:rPr>
        <w:t xml:space="preserve">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w:t>
      </w:r>
      <w:r>
        <w:rPr>
          <w:rFonts w:ascii="Arial" w:hAnsi="Arial" w:cs="Arial"/>
          <w:i/>
          <w:sz w:val="20"/>
          <w:szCs w:val="20"/>
          <w:lang w:val="en-GB"/>
        </w:rPr>
        <w:t>38</w:t>
      </w:r>
      <w:r w:rsidRPr="009F01FD">
        <w:rPr>
          <w:rFonts w:ascii="Arial" w:hAnsi="Arial" w:cs="Arial"/>
          <w:i/>
          <w:sz w:val="20"/>
          <w:szCs w:val="20"/>
          <w:lang w:val="en-GB"/>
        </w:rPr>
        <w:t xml:space="preserve"> </w:t>
      </w:r>
      <w:r>
        <w:rPr>
          <w:rFonts w:ascii="Arial" w:hAnsi="Arial" w:cs="Arial"/>
          <w:i/>
          <w:sz w:val="20"/>
          <w:szCs w:val="20"/>
          <w:lang w:val="en-GB"/>
        </w:rPr>
        <w:t xml:space="preserve">products as price </w:t>
      </w:r>
      <w:r w:rsidRPr="009F01FD">
        <w:rPr>
          <w:rFonts w:ascii="Arial" w:hAnsi="Arial" w:cs="Arial"/>
          <w:i/>
          <w:sz w:val="20"/>
          <w:szCs w:val="20"/>
          <w:lang w:val="en-GB"/>
        </w:rPr>
        <w:t xml:space="preserve">representatives are </w:t>
      </w:r>
      <w:r>
        <w:rPr>
          <w:rFonts w:ascii="Arial" w:hAnsi="Arial" w:cs="Arial"/>
          <w:i/>
          <w:sz w:val="20"/>
          <w:szCs w:val="20"/>
          <w:lang w:val="en-GB"/>
        </w:rPr>
        <w:t>measured. Their average prices</w:t>
      </w:r>
      <w:r w:rsidRPr="009F01FD">
        <w:rPr>
          <w:rFonts w:ascii="Arial" w:hAnsi="Arial" w:cs="Arial"/>
          <w:i/>
          <w:sz w:val="20"/>
          <w:szCs w:val="20"/>
          <w:lang w:val="en-GB"/>
        </w:rPr>
        <w:t xml:space="preserve">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yet are </w:t>
      </w:r>
      <w:r w:rsidRPr="009F01FD">
        <w:rPr>
          <w:rFonts w:ascii="Arial" w:hAnsi="Arial" w:cs="Arial"/>
          <w:i/>
          <w:sz w:val="20"/>
          <w:szCs w:val="20"/>
          <w:lang w:val="en-GB"/>
        </w:rPr>
        <w:t>published.</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F32206">
        <w:rPr>
          <w:rFonts w:ascii="Arial" w:hAnsi="Arial" w:cs="Arial"/>
          <w:sz w:val="20"/>
          <w:szCs w:val="20"/>
          <w:lang w:val="en-GB"/>
        </w:rPr>
        <w:t>Ceny</w:t>
      </w:r>
      <w:r>
        <w:rPr>
          <w:rFonts w:ascii="Arial" w:hAnsi="Arial" w:cs="Arial"/>
          <w:sz w:val="20"/>
          <w:szCs w:val="20"/>
          <w:lang w:val="en-GB"/>
        </w:rPr>
        <w:t> </w:t>
      </w:r>
      <w:r w:rsidRPr="00F32206">
        <w:rPr>
          <w:rFonts w:ascii="Arial" w:hAnsi="Arial" w:cs="Arial"/>
          <w:sz w:val="20"/>
          <w:szCs w:val="20"/>
          <w:lang w:val="en-GB"/>
        </w:rPr>
        <w:t>Zem</w:t>
      </w:r>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534618">
        <w:rPr>
          <w:rFonts w:ascii="Arial" w:hAnsi="Arial" w:cs="Arial"/>
          <w:i/>
          <w:iCs/>
          <w:sz w:val="20"/>
          <w:szCs w:val="20"/>
          <w:lang w:val="en-GB"/>
        </w:rPr>
        <w:t>5</w:t>
      </w:r>
      <w:r>
        <w:rPr>
          <w:rFonts w:ascii="Arial" w:hAnsi="Arial" w:cs="Arial"/>
          <w:i/>
          <w:sz w:val="20"/>
          <w:szCs w:val="20"/>
          <w:lang w:val="en-GB"/>
        </w:rPr>
        <w:t> </w:t>
      </w:r>
      <w:r w:rsidR="00534618">
        <w:rPr>
          <w:rFonts w:ascii="Arial" w:hAnsi="Arial" w:cs="Arial"/>
          <w:i/>
          <w:sz w:val="20"/>
          <w:szCs w:val="20"/>
          <w:lang w:val="en-GB"/>
        </w:rPr>
        <w:t>0</w:t>
      </w:r>
      <w:r>
        <w:rPr>
          <w:rFonts w:ascii="Arial" w:hAnsi="Arial" w:cs="Arial"/>
          <w:i/>
          <w:sz w:val="20"/>
          <w:szCs w:val="20"/>
          <w:lang w:val="en-GB"/>
        </w:rPr>
        <w:t>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CZ-NACE</w:t>
      </w:r>
      <w:r>
        <w:rPr>
          <w:rFonts w:ascii="Arial" w:hAnsi="Arial" w:cs="Arial"/>
          <w:i/>
          <w:iCs/>
          <w:sz w:val="20"/>
          <w:szCs w:val="20"/>
          <w:lang w:val="en-GB"/>
        </w:rPr>
        <w:t>),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w:t>
      </w:r>
      <w:r w:rsidRPr="00F32206">
        <w:rPr>
          <w:rFonts w:ascii="Arial" w:hAnsi="Arial" w:cs="Arial"/>
          <w:i/>
          <w:iCs/>
          <w:sz w:val="20"/>
          <w:szCs w:val="20"/>
          <w:lang w:val="en-GB"/>
        </w:rPr>
        <w:t>Statistical classification of economic activities</w:t>
      </w:r>
      <w:r>
        <w:rPr>
          <w:rFonts w:ascii="Arial" w:hAnsi="Arial" w:cs="Arial"/>
          <w:i/>
          <w:iCs/>
          <w:sz w:val="20"/>
          <w:szCs w:val="20"/>
          <w:lang w:val="en-GB"/>
        </w:rPr>
        <w:t xml:space="preserve"> </w:t>
      </w:r>
      <w:r w:rsidRPr="00F32206">
        <w:rPr>
          <w:rFonts w:ascii="Arial" w:hAnsi="Arial" w:cs="Arial"/>
          <w:i/>
          <w:iCs/>
          <w:sz w:val="20"/>
          <w:szCs w:val="20"/>
          <w:lang w:val="en-GB"/>
        </w:rPr>
        <w:t>in the European Community (NACE Rev.2)</w:t>
      </w:r>
      <w:r>
        <w:rPr>
          <w:rFonts w:ascii="Arial" w:hAnsi="Arial" w:cs="Arial"/>
          <w:i/>
          <w:iCs/>
          <w:sz w:val="20"/>
          <w:szCs w:val="20"/>
          <w:lang w:val="en-GB"/>
        </w:rPr>
        <w:t xml:space="preserve"> </w:t>
      </w:r>
      <w:r w:rsidRPr="009F01FD">
        <w:rPr>
          <w:rFonts w:ascii="Arial" w:hAnsi="Arial" w:cs="Arial"/>
          <w:i/>
          <w:iCs/>
          <w:sz w:val="20"/>
          <w:szCs w:val="20"/>
          <w:lang w:val="en-GB"/>
        </w:rPr>
        <w:t>are regarded as industrial products.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for 2015. Weights of industrial producer prices indices were determined on the basis of the structure of revenues in the Czech Republic in 2015 according to statistical questionnaires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w:t>
      </w:r>
      <w:r>
        <w:rPr>
          <w:rFonts w:ascii="Arial" w:hAnsi="Arial" w:cs="Arial"/>
          <w:iCs/>
          <w:sz w:val="20"/>
          <w:szCs w:val="20"/>
          <w:lang w:val="en-GB"/>
        </w:rPr>
        <w:t>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 xml:space="preserve">upward chained to the new index base of the average of 2015 = 100 and to </w:t>
      </w:r>
      <w:r>
        <w:rPr>
          <w:rFonts w:ascii="Arial" w:hAnsi="Arial" w:cs="Arial"/>
          <w:i/>
          <w:iCs/>
          <w:sz w:val="20"/>
          <w:szCs w:val="20"/>
          <w:lang w:val="en-GB"/>
        </w:rPr>
        <w:lastRenderedPageBreak/>
        <w:t>the current base of the average of 2005 = 100, which ensures continuation of the current times series of indices</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(i.e. between businesses) is calculated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51, 52, 53,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w:t>
      </w:r>
      <w:r>
        <w:rPr>
          <w:rFonts w:ascii="Arial" w:hAnsi="Arial" w:cs="Arial"/>
          <w:i/>
          <w:sz w:val="20"/>
          <w:szCs w:val="20"/>
          <w:lang w:val="en-GB"/>
        </w:rPr>
        <w:t>7</w:t>
      </w:r>
      <w:r w:rsidRPr="009F01FD">
        <w:rPr>
          <w:rFonts w:ascii="Arial" w:hAnsi="Arial" w:cs="Arial"/>
          <w:i/>
          <w:sz w:val="20"/>
          <w:szCs w:val="20"/>
          <w:lang w:val="en-GB"/>
        </w:rPr>
        <w:t xml:space="preserve">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Since January 201</w:t>
      </w:r>
      <w:r>
        <w:rPr>
          <w:rFonts w:ascii="Arial" w:hAnsi="Arial" w:cs="Arial"/>
          <w:i/>
          <w:sz w:val="20"/>
          <w:szCs w:val="20"/>
          <w:lang w:val="en-GB"/>
        </w:rPr>
        <w:t>8</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 published previously were not revised. </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A9127E" w:rsidRPr="009F01FD" w:rsidRDefault="00A9127E" w:rsidP="00A9127E">
      <w:pPr>
        <w:spacing w:before="240" w:line="288" w:lineRule="auto"/>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Pr>
          <w:rFonts w:ascii="Arial" w:hAnsi="Arial" w:cs="Arial"/>
          <w:bCs/>
          <w:i/>
          <w:sz w:val="20"/>
          <w:szCs w:val="20"/>
          <w:lang w:val="en-GB"/>
        </w:rPr>
        <w:t>s</w:t>
      </w:r>
      <w:r w:rsidRPr="009F01FD">
        <w:rPr>
          <w:rFonts w:ascii="Arial" w:hAnsi="Arial" w:cs="Arial"/>
          <w:i/>
          <w:sz w:val="20"/>
          <w:szCs w:val="20"/>
          <w:lang w:val="en-GB"/>
        </w:rPr>
        <w:t xml:space="preserve"> is estimated </w:t>
      </w:r>
      <w:r>
        <w:rPr>
          <w:rFonts w:ascii="Arial" w:hAnsi="Arial" w:cs="Arial"/>
          <w:i/>
          <w:sz w:val="20"/>
          <w:szCs w:val="20"/>
          <w:lang w:val="en-GB"/>
        </w:rPr>
        <w:t xml:space="preserve">on the </w:t>
      </w:r>
      <w:r w:rsidRPr="009F01FD">
        <w:rPr>
          <w:rFonts w:ascii="Arial" w:hAnsi="Arial" w:cs="Arial"/>
          <w:i/>
          <w:sz w:val="20"/>
          <w:szCs w:val="20"/>
          <w:lang w:val="en-GB"/>
        </w:rPr>
        <w:t>bas</w:t>
      </w:r>
      <w:r>
        <w:rPr>
          <w:rFonts w:ascii="Arial" w:hAnsi="Arial" w:cs="Arial"/>
          <w:i/>
          <w:sz w:val="20"/>
          <w:szCs w:val="20"/>
          <w:lang w:val="en-GB"/>
        </w:rPr>
        <w:t>is</w:t>
      </w:r>
      <w:r w:rsidRPr="009F01FD">
        <w:rPr>
          <w:rFonts w:ascii="Arial" w:hAnsi="Arial" w:cs="Arial"/>
          <w:i/>
          <w:sz w:val="20"/>
          <w:szCs w:val="20"/>
          <w:lang w:val="en-GB"/>
        </w:rPr>
        <w:t xml:space="preserve"> o</w:t>
      </w:r>
      <w:r>
        <w:rPr>
          <w:rFonts w:ascii="Arial" w:hAnsi="Arial" w:cs="Arial"/>
          <w:i/>
          <w:sz w:val="20"/>
          <w:szCs w:val="20"/>
          <w:lang w:val="en-GB"/>
        </w:rPr>
        <w:t>f</w:t>
      </w:r>
      <w:r w:rsidRPr="009F01FD">
        <w:rPr>
          <w:rFonts w:ascii="Arial" w:hAnsi="Arial" w:cs="Arial"/>
          <w:i/>
          <w:sz w:val="20"/>
          <w:szCs w:val="20"/>
          <w:lang w:val="en-GB"/>
        </w:rPr>
        <w:t xml:space="preserve"> results of a survey on prices of materials and products consumed in construction for </w:t>
      </w:r>
      <w:r>
        <w:rPr>
          <w:rFonts w:ascii="Arial" w:hAnsi="Arial" w:cs="Arial"/>
          <w:i/>
          <w:sz w:val="20"/>
          <w:szCs w:val="20"/>
          <w:lang w:val="en-GB"/>
        </w:rPr>
        <w:t>the</w:t>
      </w:r>
      <w:r w:rsidRPr="009F01FD">
        <w:rPr>
          <w:rFonts w:ascii="Arial" w:hAnsi="Arial" w:cs="Arial"/>
          <w:i/>
          <w:sz w:val="20"/>
          <w:szCs w:val="20"/>
          <w:lang w:val="en-GB"/>
        </w:rPr>
        <w:t xml:space="preserve"> current month</w:t>
      </w:r>
      <w:r>
        <w:rPr>
          <w:rFonts w:ascii="Arial" w:hAnsi="Arial" w:cs="Arial"/>
          <w:i/>
          <w:sz w:val="20"/>
          <w:szCs w:val="20"/>
          <w:lang w:val="en-GB"/>
        </w:rPr>
        <w:t xml:space="preserve"> by means of the statistical questionnaire </w:t>
      </w:r>
      <w:r>
        <w:rPr>
          <w:rFonts w:ascii="Arial" w:hAnsi="Arial" w:cs="Arial"/>
          <w:sz w:val="20"/>
          <w:szCs w:val="20"/>
          <w:lang w:val="en-GB"/>
        </w:rPr>
        <w:t>Ceny Prům 1-12</w:t>
      </w:r>
      <w:r>
        <w:rPr>
          <w:rFonts w:ascii="Arial" w:hAnsi="Arial" w:cs="Arial"/>
          <w:i/>
          <w:sz w:val="20"/>
          <w:szCs w:val="20"/>
          <w:lang w:val="en-GB"/>
        </w:rPr>
        <w:t>.</w:t>
      </w:r>
      <w:r w:rsidRPr="009F01FD">
        <w:rPr>
          <w:rFonts w:ascii="Arial" w:hAnsi="Arial" w:cs="Arial"/>
          <w:i/>
          <w:sz w:val="20"/>
          <w:szCs w:val="20"/>
          <w:lang w:val="en-GB"/>
        </w:rPr>
        <w:t xml:space="preserve"> Besides material influences, the estimate of the index value includes also influences of non-material character. It refers mainly to fluctuation of the average monthly wage in construction, transport costs, overhead</w:t>
      </w:r>
      <w:r>
        <w:rPr>
          <w:rFonts w:ascii="Arial" w:hAnsi="Arial" w:cs="Arial"/>
          <w:i/>
          <w:sz w:val="20"/>
          <w:szCs w:val="20"/>
          <w:lang w:val="en-GB"/>
        </w:rPr>
        <w:t xml:space="preserve"> costs</w:t>
      </w:r>
      <w:r w:rsidRPr="009F01FD">
        <w:rPr>
          <w:rFonts w:ascii="Arial" w:hAnsi="Arial" w:cs="Arial"/>
          <w:i/>
          <w:sz w:val="20"/>
          <w:szCs w:val="20"/>
          <w:lang w:val="en-GB"/>
        </w:rPr>
        <w:t>, and profit.</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the direct quarterly statistical survey of construction work prices </w:t>
      </w:r>
      <w:r>
        <w:rPr>
          <w:rFonts w:ascii="Arial" w:hAnsi="Arial" w:cs="Arial"/>
          <w:i/>
          <w:sz w:val="20"/>
          <w:szCs w:val="20"/>
          <w:lang w:val="en-GB"/>
        </w:rPr>
        <w:t xml:space="preserve">called </w:t>
      </w:r>
      <w:r w:rsidRPr="009F01FD">
        <w:rPr>
          <w:rFonts w:ascii="Arial" w:hAnsi="Arial" w:cs="Arial"/>
          <w:sz w:val="20"/>
          <w:szCs w:val="20"/>
          <w:lang w:val="en-GB"/>
        </w:rPr>
        <w:t>Ceny</w:t>
      </w:r>
      <w:r>
        <w:rPr>
          <w:rFonts w:ascii="Arial" w:hAnsi="Arial" w:cs="Arial"/>
          <w:sz w:val="20"/>
          <w:szCs w:val="20"/>
          <w:lang w:val="en-GB"/>
        </w:rPr>
        <w:t> </w:t>
      </w:r>
      <w:r w:rsidRPr="009F01FD">
        <w:rPr>
          <w:rFonts w:ascii="Arial" w:hAnsi="Arial" w:cs="Arial"/>
          <w:sz w:val="20"/>
          <w:szCs w:val="20"/>
          <w:lang w:val="en-GB"/>
        </w:rPr>
        <w:t>Stav</w:t>
      </w:r>
      <w:r>
        <w:rPr>
          <w:rFonts w:ascii="Arial" w:hAnsi="Arial" w:cs="Arial"/>
          <w:sz w:val="20"/>
          <w:szCs w:val="20"/>
          <w:lang w:val="en-GB"/>
        </w:rPr>
        <w:t> </w:t>
      </w:r>
      <w:r w:rsidRPr="009F01FD">
        <w:rPr>
          <w:rFonts w:ascii="Arial" w:hAnsi="Arial" w:cs="Arial"/>
          <w:sz w:val="20"/>
          <w:szCs w:val="20"/>
          <w:lang w:val="en-GB"/>
        </w:rPr>
        <w:t>1-04</w:t>
      </w:r>
      <w:r w:rsidRPr="009F01FD">
        <w:rPr>
          <w:rFonts w:ascii="Arial" w:hAnsi="Arial" w:cs="Arial"/>
          <w:i/>
          <w:sz w:val="20"/>
          <w:szCs w:val="20"/>
          <w:lang w:val="en-GB"/>
        </w:rPr>
        <w:t>.</w:t>
      </w:r>
    </w:p>
    <w:p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DD136E" w:rsidRPr="009F01FD" w:rsidRDefault="00DD136E"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w:t>
      </w:r>
      <w:r>
        <w:rPr>
          <w:rFonts w:ascii="Arial" w:hAnsi="Arial" w:cs="Arial"/>
          <w:i/>
          <w:iCs/>
          <w:sz w:val="20"/>
          <w:szCs w:val="20"/>
          <w:lang w:val="en-GB"/>
        </w:rPr>
        <w:t>in</w:t>
      </w:r>
      <w:r w:rsidRPr="009F01FD">
        <w:rPr>
          <w:rFonts w:ascii="Arial" w:hAnsi="Arial" w:cs="Arial"/>
          <w:i/>
          <w:iCs/>
          <w:sz w:val="20"/>
          <w:szCs w:val="20"/>
          <w:lang w:val="en-GB"/>
        </w:rPr>
        <w:t xml:space="preserve"> the consumer baskets, which </w:t>
      </w:r>
      <w:r>
        <w:rPr>
          <w:rFonts w:ascii="Arial" w:hAnsi="Arial" w:cs="Arial"/>
          <w:i/>
          <w:iCs/>
          <w:sz w:val="20"/>
          <w:szCs w:val="20"/>
          <w:lang w:val="en-GB"/>
        </w:rPr>
        <w:t>are</w:t>
      </w:r>
      <w:r w:rsidRPr="009F01FD">
        <w:rPr>
          <w:rFonts w:ascii="Arial" w:hAnsi="Arial" w:cs="Arial"/>
          <w:i/>
          <w:iCs/>
          <w:sz w:val="20"/>
          <w:szCs w:val="20"/>
          <w:lang w:val="en-GB"/>
        </w:rPr>
        <w:t xml:space="preserve"> used to calculate consumer price indices since 201</w:t>
      </w:r>
      <w:r>
        <w:rPr>
          <w:rFonts w:ascii="Arial" w:hAnsi="Arial" w:cs="Arial"/>
          <w:i/>
          <w:iCs/>
          <w:sz w:val="20"/>
          <w:szCs w:val="20"/>
          <w:lang w:val="en-GB"/>
        </w:rPr>
        <w:t>8</w:t>
      </w:r>
      <w:r w:rsidRPr="009F01FD">
        <w:rPr>
          <w:rFonts w:ascii="Arial" w:hAnsi="Arial" w:cs="Arial"/>
          <w:i/>
          <w:iCs/>
          <w:sz w:val="20"/>
          <w:szCs w:val="20"/>
          <w:lang w:val="en-GB"/>
        </w:rPr>
        <w:t xml:space="preserve">, </w:t>
      </w:r>
      <w:r>
        <w:rPr>
          <w:rFonts w:ascii="Arial" w:hAnsi="Arial" w:cs="Arial"/>
          <w:i/>
          <w:iCs/>
          <w:sz w:val="20"/>
          <w:szCs w:val="20"/>
          <w:lang w:val="en-GB"/>
        </w:rPr>
        <w:t>were determined on the</w:t>
      </w:r>
      <w:r w:rsidRPr="009F01FD">
        <w:rPr>
          <w:rFonts w:ascii="Arial" w:hAnsi="Arial" w:cs="Arial"/>
          <w:i/>
          <w:iCs/>
          <w:sz w:val="20"/>
          <w:szCs w:val="20"/>
          <w:lang w:val="en-GB"/>
        </w:rPr>
        <w:t xml:space="preserve"> bas</w:t>
      </w:r>
      <w:r>
        <w:rPr>
          <w:rFonts w:ascii="Arial" w:hAnsi="Arial" w:cs="Arial"/>
          <w:i/>
          <w:iCs/>
          <w:sz w:val="20"/>
          <w:szCs w:val="20"/>
          <w:lang w:val="en-GB"/>
        </w:rPr>
        <w:t>is</w:t>
      </w:r>
      <w:r w:rsidRPr="009F01FD">
        <w:rPr>
          <w:rFonts w:ascii="Arial" w:hAnsi="Arial" w:cs="Arial"/>
          <w:i/>
          <w:iCs/>
          <w:sz w:val="20"/>
          <w:szCs w:val="20"/>
          <w:lang w:val="en-GB"/>
        </w:rPr>
        <w:t xml:space="preserve"> o</w:t>
      </w:r>
      <w:r>
        <w:rPr>
          <w:rFonts w:ascii="Arial" w:hAnsi="Arial" w:cs="Arial"/>
          <w:i/>
          <w:iCs/>
          <w:sz w:val="20"/>
          <w:szCs w:val="20"/>
          <w:lang w:val="en-GB"/>
        </w:rPr>
        <w:t>f</w:t>
      </w:r>
      <w:r w:rsidRPr="009F01FD">
        <w:rPr>
          <w:rFonts w:ascii="Arial" w:hAnsi="Arial" w:cs="Arial"/>
          <w:i/>
          <w:iCs/>
          <w:sz w:val="20"/>
          <w:szCs w:val="20"/>
          <w:lang w:val="en-GB"/>
        </w:rPr>
        <w:t xml:space="preserve"> </w:t>
      </w:r>
      <w:r>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201</w:t>
      </w:r>
      <w:r>
        <w:rPr>
          <w:rFonts w:ascii="Arial" w:hAnsi="Arial" w:cs="Arial"/>
          <w:i/>
          <w:iCs/>
          <w:sz w:val="20"/>
          <w:szCs w:val="20"/>
          <w:lang w:val="en-GB"/>
        </w:rPr>
        <w:t>6</w:t>
      </w:r>
      <w:r w:rsidRPr="009F01FD">
        <w:rPr>
          <w:rFonts w:ascii="Arial" w:hAnsi="Arial" w:cs="Arial"/>
          <w:i/>
          <w:iCs/>
          <w:sz w:val="20"/>
          <w:szCs w:val="20"/>
          <w:lang w:val="en-GB"/>
        </w:rPr>
        <w:t xml:space="preserve"> corrected by </w:t>
      </w:r>
      <w:r>
        <w:rPr>
          <w:rFonts w:ascii="Arial" w:hAnsi="Arial" w:cs="Arial"/>
          <w:i/>
          <w:iCs/>
          <w:sz w:val="20"/>
          <w:szCs w:val="20"/>
          <w:lang w:val="en-GB"/>
        </w:rPr>
        <w:t xml:space="preserve">the </w:t>
      </w:r>
      <w:r w:rsidRPr="009F01FD">
        <w:rPr>
          <w:rFonts w:ascii="Arial" w:hAnsi="Arial" w:cs="Arial"/>
          <w:i/>
          <w:iCs/>
          <w:sz w:val="20"/>
          <w:szCs w:val="20"/>
          <w:lang w:val="en-GB"/>
        </w:rPr>
        <w:t>national accounts statistics</w:t>
      </w:r>
      <w:r>
        <w:rPr>
          <w:rFonts w:ascii="Arial" w:hAnsi="Arial" w:cs="Arial"/>
          <w:i/>
          <w:iCs/>
          <w:sz w:val="20"/>
          <w:szCs w:val="20"/>
          <w:lang w:val="en-GB"/>
        </w:rPr>
        <w:t xml:space="preserve"> data</w:t>
      </w:r>
      <w:r w:rsidRPr="009F01FD">
        <w:rPr>
          <w:rFonts w:ascii="Arial" w:hAnsi="Arial" w:cs="Arial"/>
          <w:i/>
          <w:iCs/>
          <w:sz w:val="20"/>
          <w:szCs w:val="20"/>
          <w:lang w:val="en-GB"/>
        </w:rPr>
        <w:t>.</w:t>
      </w:r>
    </w:p>
    <w:p w:rsidR="00DD136E" w:rsidRPr="009F01FD" w:rsidRDefault="00DD136E" w:rsidP="001C1FAA">
      <w:pPr>
        <w:pStyle w:val="Podnadpis"/>
        <w:spacing w:before="120" w:line="288" w:lineRule="auto"/>
        <w:ind w:firstLine="425"/>
        <w:jc w:val="both"/>
        <w:rPr>
          <w:i/>
          <w:sz w:val="20"/>
          <w:szCs w:val="20"/>
          <w:lang w:val="en-GB"/>
        </w:rPr>
      </w:pPr>
      <w:r w:rsidRPr="009F01FD">
        <w:rPr>
          <w:i/>
          <w:sz w:val="20"/>
          <w:szCs w:val="20"/>
          <w:lang w:val="en-GB"/>
        </w:rPr>
        <w:lastRenderedPageBreak/>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districts chosen across the Czech Republic and in </w:t>
      </w:r>
      <w:r>
        <w:rPr>
          <w:i/>
          <w:sz w:val="20"/>
          <w:szCs w:val="20"/>
          <w:lang w:val="en-GB"/>
        </w:rPr>
        <w:t xml:space="preserve">the Capital City of </w:t>
      </w:r>
      <w:r w:rsidRPr="009F01FD">
        <w:rPr>
          <w:i/>
          <w:sz w:val="20"/>
          <w:szCs w:val="20"/>
          <w:lang w:val="en-GB"/>
        </w:rPr>
        <w:t>Prague.</w:t>
      </w:r>
    </w:p>
    <w:p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Laspeyres </w:t>
      </w:r>
      <w:r>
        <w:rPr>
          <w:i/>
          <w:iCs/>
          <w:sz w:val="20"/>
          <w:szCs w:val="20"/>
          <w:lang w:val="en-GB"/>
        </w:rPr>
        <w:t xml:space="preserve">price index </w:t>
      </w:r>
      <w:r w:rsidRPr="009F01FD">
        <w:rPr>
          <w:i/>
          <w:sz w:val="20"/>
          <w:szCs w:val="20"/>
          <w:lang w:val="en-GB"/>
        </w:rPr>
        <w:t>formula:</w:t>
      </w:r>
    </w:p>
    <w:p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630734754" r:id="rId10"/>
        </w:object>
      </w:r>
    </w:p>
    <w:p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Starting from January 2018</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 was changed from December 2015 to December 2017. New indices calculated on the base of the average of 2017 = 100 are at every level of the consumer basket chained to the current times series of indices of 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as previous month = 100, same period of the previous year = 100, and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rsidR="00A9127E" w:rsidRPr="001861A5" w:rsidRDefault="00A9127E" w:rsidP="00A9127E">
      <w:pPr>
        <w:pStyle w:val="Zkladntext"/>
        <w:spacing w:before="240" w:after="0" w:line="288" w:lineRule="auto"/>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A9127E" w:rsidRPr="009F01FD" w:rsidRDefault="00A9127E" w:rsidP="00A9127E">
      <w:pPr>
        <w:pStyle w:val="Zkladntext"/>
        <w:spacing w:before="120" w:after="0" w:line="288" w:lineRule="auto"/>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national version of the </w:t>
      </w:r>
      <w:r w:rsidRPr="009C06EE">
        <w:rPr>
          <w:rFonts w:ascii="Arial" w:hAnsi="Arial" w:cs="Arial"/>
          <w:i/>
          <w:iCs/>
          <w:sz w:val="20"/>
          <w:szCs w:val="20"/>
          <w:lang w:val="en-GB"/>
        </w:rPr>
        <w:t xml:space="preserve">Statistical classification of economic </w:t>
      </w:r>
      <w:r>
        <w:rPr>
          <w:rFonts w:ascii="Arial" w:hAnsi="Arial" w:cs="Arial"/>
          <w:i/>
          <w:iCs/>
          <w:sz w:val="20"/>
          <w:szCs w:val="20"/>
          <w:lang w:val="en-GB"/>
        </w:rPr>
        <w:t xml:space="preserve">activities </w:t>
      </w:r>
      <w:r w:rsidRPr="009C06EE">
        <w:rPr>
          <w:rFonts w:ascii="Arial" w:hAnsi="Arial" w:cs="Arial"/>
          <w:i/>
          <w:iCs/>
          <w:sz w:val="20"/>
          <w:szCs w:val="20"/>
          <w:lang w:val="en-GB"/>
        </w:rPr>
        <w:t>in the European Community</w:t>
      </w:r>
      <w:r>
        <w:rPr>
          <w:rFonts w:ascii="Arial" w:hAnsi="Arial" w:cs="Arial"/>
          <w:i/>
          <w:iCs/>
          <w:sz w:val="20"/>
          <w:szCs w:val="20"/>
          <w:lang w:val="en-GB"/>
        </w:rPr>
        <w:t>,</w:t>
      </w:r>
      <w:r w:rsidRPr="003956F4">
        <w:rPr>
          <w:rFonts w:ascii="Arial" w:hAnsi="Arial" w:cs="Arial"/>
          <w:i/>
          <w:iCs/>
          <w:sz w:val="20"/>
          <w:szCs w:val="20"/>
          <w:lang w:val="en-GB"/>
        </w:rPr>
        <w:t xml:space="preserve"> NACE, Rev.2, which replaced the previously used </w:t>
      </w:r>
      <w:r w:rsidRPr="009C06EE">
        <w:rPr>
          <w:rFonts w:ascii="Arial" w:hAnsi="Arial" w:cs="Arial"/>
          <w:i/>
          <w:iCs/>
          <w:sz w:val="20"/>
          <w:szCs w:val="20"/>
          <w:lang w:val="en-GB"/>
        </w:rPr>
        <w:t>OKEČ</w:t>
      </w:r>
      <w:r w:rsidRPr="003956F4">
        <w:rPr>
          <w:rFonts w:ascii="Arial" w:hAnsi="Arial" w:cs="Arial"/>
          <w:i/>
          <w:iCs/>
          <w:sz w:val="20"/>
          <w:szCs w:val="20"/>
          <w:lang w:val="en-GB"/>
        </w:rPr>
        <w:t xml:space="preserve"> classification, a national version of the NACE Rev.1.1;</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New methods of non-response estimates (imputation) were applied and estimates for non-surveyed part of the population (grossing up) based on the administrative data sources were applied as well; and</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lastRenderedPageBreak/>
        <w:t>Data on the number of employees and average wages are given for full-time equivalent employee in the entire national economy. Formerly they were given per headcount employee.</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Other labour costs are constructed as estimates from the structure of the annual survey on total labour costs; and</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hours worked are taken over from quarterly statistical questionnaires of the CZSO and grossed up to the whole national economy.</w:t>
      </w:r>
    </w:p>
    <w:p w:rsidR="00DD136E" w:rsidRPr="009F01FD" w:rsidRDefault="00DD136E"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LCI calculation scheme is, in terms of legislation, regulated by the </w:t>
      </w:r>
      <w:r w:rsidRPr="001861A5">
        <w:rPr>
          <w:rFonts w:cs="Arial"/>
          <w:i/>
          <w:iCs/>
          <w:sz w:val="20"/>
          <w:szCs w:val="20"/>
          <w:lang w:val="en-GB"/>
        </w:rPr>
        <w:t>Regulation (EC) No 450/2003 of the European Parliament and of the Council of 27 February 2003 concerning the labour cost index</w:t>
      </w:r>
      <w:r w:rsidDel="002A41E2">
        <w:rPr>
          <w:rFonts w:cs="Arial"/>
          <w:i/>
          <w:iCs/>
          <w:sz w:val="20"/>
          <w:szCs w:val="20"/>
          <w:lang w:val="en-GB"/>
        </w:rPr>
        <w:t xml:space="preserve"> </w:t>
      </w:r>
      <w:r w:rsidRPr="009F01FD">
        <w:rPr>
          <w:rFonts w:cs="Arial"/>
          <w:i/>
          <w:iCs/>
          <w:sz w:val="20"/>
          <w:szCs w:val="20"/>
          <w:lang w:val="en-GB"/>
        </w:rPr>
        <w:t>and by the</w:t>
      </w:r>
      <w:r>
        <w:rPr>
          <w:rFonts w:cs="Arial"/>
          <w:i/>
          <w:iCs/>
          <w:sz w:val="20"/>
          <w:szCs w:val="20"/>
          <w:lang w:val="en-GB"/>
        </w:rPr>
        <w:t xml:space="preserve"> </w:t>
      </w:r>
      <w:r w:rsidRPr="001861A5">
        <w:rPr>
          <w:rFonts w:cs="Arial"/>
          <w:i/>
          <w:iCs/>
          <w:sz w:val="20"/>
          <w:szCs w:val="20"/>
          <w:lang w:val="en-GB"/>
        </w:rPr>
        <w:t>Commission Regulation (EC) No 1216/2003 of 7 July 2003 implementing Regulation (EC) No 450/2003 of the European Parliament and of the Council concerning the labour cost index</w:t>
      </w:r>
      <w:r>
        <w:rPr>
          <w:rFonts w:cs="Arial"/>
          <w:i/>
          <w:iCs/>
          <w:sz w:val="20"/>
          <w:szCs w:val="20"/>
          <w:lang w:val="en-GB"/>
        </w:rPr>
        <w:t>.</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rsidR="00F76C31" w:rsidRDefault="00807867">
      <w:pPr>
        <w:pStyle w:val="titulek1"/>
        <w:keepNext/>
        <w:spacing w:before="360" w:after="0"/>
        <w:rPr>
          <w:rFonts w:cs="Arial"/>
          <w:i/>
          <w:iCs/>
          <w:sz w:val="28"/>
          <w:szCs w:val="28"/>
          <w:lang w:val="en-GB"/>
        </w:rPr>
      </w:pPr>
      <w:r>
        <w:rPr>
          <w:rFonts w:cs="Arial"/>
          <w:i/>
          <w:iCs/>
          <w:sz w:val="28"/>
          <w:szCs w:val="28"/>
          <w:lang w:val="en-GB"/>
        </w:rPr>
        <w:lastRenderedPageBreak/>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w:t>
      </w:r>
      <w:r>
        <w:rPr>
          <w:rFonts w:eastAsia="SimSun" w:cs="Arial"/>
          <w:i/>
          <w:iCs/>
          <w:sz w:val="20"/>
          <w:szCs w:val="20"/>
          <w:lang w:val="en-GB"/>
        </w:rPr>
        <w:t xml:space="preserve">zech </w:t>
      </w:r>
      <w:r w:rsidRPr="009F01FD">
        <w:rPr>
          <w:rFonts w:eastAsia="SimSun" w:cs="Arial"/>
          <w:i/>
          <w:iCs/>
          <w:sz w:val="20"/>
          <w:szCs w:val="20"/>
          <w:lang w:val="en-GB"/>
        </w:rPr>
        <w:t>R</w:t>
      </w:r>
      <w:r>
        <w:rPr>
          <w:rFonts w:eastAsia="SimSun" w:cs="Arial"/>
          <w:i/>
          <w:iCs/>
          <w:sz w:val="20"/>
          <w:szCs w:val="20"/>
          <w:lang w:val="en-GB"/>
        </w:rPr>
        <w:t>epublic</w:t>
      </w:r>
      <w:r w:rsidRPr="009F01FD">
        <w:rPr>
          <w:rFonts w:eastAsia="SimSun" w:cs="Arial"/>
          <w:i/>
          <w:iCs/>
          <w:sz w:val="20"/>
          <w:szCs w:val="20"/>
          <w:lang w:val="en-GB"/>
        </w:rPr>
        <w:t xml:space="preserve">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822E1F">
        <w:rPr>
          <w:rFonts w:eastAsia="SimSun" w:cs="Arial"/>
          <w:i/>
          <w:iCs/>
          <w:sz w:val="20"/>
          <w:szCs w:val="20"/>
          <w:lang w:val="en-GB"/>
        </w:rPr>
        <w:t xml:space="preserve"> </w:t>
      </w:r>
      <w:r>
        <w:rPr>
          <w:rFonts w:eastAsia="SimSun" w:cs="Arial"/>
          <w:i/>
          <w:iCs/>
          <w:sz w:val="20"/>
          <w:szCs w:val="20"/>
          <w:lang w:val="en-GB"/>
        </w:rPr>
        <w:t>measured</w:t>
      </w:r>
      <w:r w:rsidRPr="009F01FD">
        <w:rPr>
          <w:rFonts w:eastAsia="SimSun" w:cs="Arial"/>
          <w:i/>
          <w:iCs/>
          <w:sz w:val="20"/>
          <w:szCs w:val="20"/>
          <w:lang w:val="en-GB"/>
        </w:rPr>
        <w:t>.</w:t>
      </w:r>
    </w:p>
    <w:p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is willing to take a job within a fortnight; and</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carries out an active search for a job;</w:t>
      </w:r>
    </w:p>
    <w:p w:rsidR="00A9127E" w:rsidRDefault="00A9127E" w:rsidP="009C06EE">
      <w:pPr>
        <w:pStyle w:val="Zkladntext"/>
        <w:spacing w:before="120" w:after="0" w:line="288" w:lineRule="auto"/>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 at the latest</w:t>
      </w:r>
      <w:r w:rsidRPr="009F01FD">
        <w:rPr>
          <w:rFonts w:cs="Arial"/>
          <w:i/>
          <w:iCs/>
          <w:sz w:val="20"/>
          <w:szCs w:val="20"/>
          <w:lang w:val="en-GB"/>
        </w:rPr>
        <w:t>.</w:t>
      </w:r>
    </w:p>
    <w:p w:rsidR="00B1344D" w:rsidRPr="00807867" w:rsidRDefault="00B1344D" w:rsidP="00B1344D">
      <w:pPr>
        <w:pStyle w:val="Zkladntext"/>
        <w:spacing w:before="360" w:after="0"/>
        <w:rPr>
          <w:rFonts w:cs="Arial"/>
          <w:b/>
          <w:bCs/>
          <w:i/>
          <w:iCs/>
          <w:sz w:val="28"/>
          <w:szCs w:val="28"/>
          <w:lang w:val="en-GB"/>
        </w:rPr>
      </w:pPr>
      <w:r w:rsidRPr="00807867">
        <w:rPr>
          <w:rFonts w:cs="Arial"/>
          <w:b/>
          <w:bCs/>
          <w:i/>
          <w:iCs/>
          <w:sz w:val="28"/>
          <w:szCs w:val="28"/>
          <w:lang w:val="en-GB"/>
        </w:rPr>
        <w:t xml:space="preserve">External trade in goods </w:t>
      </w:r>
      <w:r>
        <w:rPr>
          <w:rFonts w:cs="Arial"/>
          <w:b/>
          <w:bCs/>
          <w:i/>
          <w:iCs/>
          <w:sz w:val="28"/>
          <w:szCs w:val="28"/>
          <w:lang w:val="en-GB"/>
        </w:rPr>
        <w:t>in the national concept</w:t>
      </w:r>
    </w:p>
    <w:p w:rsidR="004F7771" w:rsidRDefault="004F7771" w:rsidP="004F7771">
      <w:pPr>
        <w:pStyle w:val="Zkladntext"/>
        <w:spacing w:before="240" w:after="0" w:line="288" w:lineRule="auto"/>
        <w:ind w:firstLine="425"/>
        <w:rPr>
          <w:rFonts w:cs="Arial"/>
          <w:i/>
          <w:iCs/>
          <w:sz w:val="20"/>
          <w:szCs w:val="20"/>
          <w:lang w:val="en-GB"/>
        </w:rPr>
      </w:pPr>
      <w:r w:rsidRPr="001861A5">
        <w:rPr>
          <w:rFonts w:cs="Arial"/>
          <w:i/>
          <w:iCs/>
          <w:sz w:val="20"/>
          <w:szCs w:val="20"/>
          <w:lang w:val="en-GB"/>
        </w:rPr>
        <w:t xml:space="preserve">Since 2011 the Czech Statistical Office has been publishing data on the Czech Republic external trade in goods following two concepts – the national concept and the cross border concept. This chapter shows </w:t>
      </w:r>
      <w:r w:rsidRPr="001861A5">
        <w:rPr>
          <w:rFonts w:cs="Arial"/>
          <w:b/>
          <w:i/>
          <w:iCs/>
          <w:sz w:val="20"/>
          <w:szCs w:val="20"/>
          <w:lang w:val="en-GB"/>
        </w:rPr>
        <w:t>exclusively the national concept of the external trade statistics</w:t>
      </w:r>
      <w:r w:rsidRPr="001861A5">
        <w:rPr>
          <w:rFonts w:cs="Arial"/>
          <w:i/>
          <w:iCs/>
          <w:sz w:val="20"/>
          <w:szCs w:val="20"/>
          <w:lang w:val="en-GB"/>
        </w:rPr>
        <w:t>, which reveals facts on the Czech economy performances in exports and imports therefore also on the Czech Republic trade balance in external trade.</w:t>
      </w:r>
    </w:p>
    <w:p w:rsidR="004F7771" w:rsidRDefault="004F7771" w:rsidP="004F7771">
      <w:pPr>
        <w:pStyle w:val="Zkladntext"/>
        <w:spacing w:before="120" w:after="0" w:line="288" w:lineRule="auto"/>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national concept</w:t>
      </w:r>
      <w:r w:rsidRPr="001861A5">
        <w:rPr>
          <w:rFonts w:cs="Arial"/>
          <w:i/>
          <w:iCs/>
          <w:sz w:val="20"/>
          <w:szCs w:val="20"/>
          <w:lang w:val="en-GB"/>
        </w:rPr>
        <w:t xml:space="preserve"> is based on the thesis external trade happens in the moment when Czech entities (residents) and foreign entities (non-residents) make mutual trade and the movement of goods across borders may not be decisive for.</w:t>
      </w:r>
    </w:p>
    <w:p w:rsidR="004F7771" w:rsidRDefault="004F7771" w:rsidP="004F7771">
      <w:pPr>
        <w:pStyle w:val="Zkladntext"/>
        <w:spacing w:before="120" w:after="0" w:line="288" w:lineRule="auto"/>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source of information for estimating exports and imports of goods in the national concept</w:t>
      </w:r>
      <w:r w:rsidRPr="001861A5">
        <w:rPr>
          <w:rFonts w:cs="Arial"/>
          <w:i/>
          <w:iCs/>
          <w:sz w:val="20"/>
          <w:szCs w:val="20"/>
          <w:lang w:val="en-GB"/>
        </w:rPr>
        <w:t xml:space="preserve"> is, first of all, information on cross-border movements of goods (i.e. data of the cross border concept), supplemented from other data sources, mainly from value added tax return forms and </w:t>
      </w:r>
      <w:r>
        <w:rPr>
          <w:rFonts w:cs="Arial"/>
          <w:i/>
          <w:iCs/>
          <w:sz w:val="20"/>
          <w:szCs w:val="20"/>
          <w:lang w:val="en-GB"/>
        </w:rPr>
        <w:t xml:space="preserve">the </w:t>
      </w:r>
      <w:r w:rsidRPr="001861A5">
        <w:rPr>
          <w:rFonts w:cs="Arial"/>
          <w:i/>
          <w:iCs/>
          <w:sz w:val="20"/>
          <w:szCs w:val="20"/>
          <w:lang w:val="en-GB"/>
        </w:rPr>
        <w:t>industry statistics. The goods, which is moved to and/or from the Czech Republic territory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w:t>
      </w:r>
    </w:p>
    <w:p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Data for exports are compiled according to the destination country. Data for imports are compiled according to the country of origin.</w:t>
      </w:r>
    </w:p>
    <w:p w:rsidR="004F7771" w:rsidRPr="004F7771" w:rsidRDefault="004F7771" w:rsidP="004F7771">
      <w:pPr>
        <w:pStyle w:val="Zkladntext"/>
        <w:spacing w:before="120" w:after="0" w:line="288" w:lineRule="auto"/>
        <w:ind w:firstLine="425"/>
        <w:rPr>
          <w:rFonts w:cs="Arial"/>
          <w:i/>
          <w:iCs/>
          <w:sz w:val="20"/>
          <w:szCs w:val="20"/>
          <w:lang w:val="en-GB"/>
        </w:rPr>
      </w:pPr>
      <w:r w:rsidRPr="004F7771">
        <w:rPr>
          <w:rFonts w:cs="Arial"/>
          <w:i/>
          <w:iCs/>
          <w:sz w:val="20"/>
          <w:szCs w:val="20"/>
          <w:lang w:val="en-GB"/>
        </w:rPr>
        <w:t>Data on external trade in the national concept are the basic source data for the compilation of the GDP applying the expenditure method and also for the current account of the balance of payments.</w:t>
      </w:r>
    </w:p>
    <w:p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lastRenderedPageBreak/>
        <w:t>Statistical Business Register</w:t>
      </w:r>
    </w:p>
    <w:p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of</w:t>
      </w:r>
      <w:r w:rsidRPr="00136DFA">
        <w:rPr>
          <w:rFonts w:cs="Arial"/>
          <w:i/>
          <w:iCs/>
          <w:sz w:val="20"/>
          <w:szCs w:val="20"/>
          <w:lang w:val="en-GB"/>
        </w:rPr>
        <w:t xml:space="preserve"> </w:t>
      </w:r>
      <w:r>
        <w:rPr>
          <w:rFonts w:cs="Arial"/>
          <w:i/>
          <w:iCs/>
          <w:sz w:val="20"/>
          <w:szCs w:val="20"/>
          <w:lang w:val="en-GB"/>
        </w:rPr>
        <w:t>“</w:t>
      </w:r>
      <w:r w:rsidRPr="00136DFA">
        <w:rPr>
          <w:rFonts w:cs="Arial"/>
          <w:i/>
          <w:iCs/>
          <w:sz w:val="20"/>
          <w:szCs w:val="20"/>
          <w:lang w:val="en-GB"/>
        </w:rPr>
        <w:t>private entrepreneurs</w:t>
      </w:r>
      <w:r>
        <w:rPr>
          <w:rFonts w:cs="Arial"/>
          <w:i/>
          <w:iCs/>
          <w:sz w:val="20"/>
          <w:szCs w:val="20"/>
          <w:lang w:val="en-GB"/>
        </w:rPr>
        <w:t xml:space="preserve">, total” comprises natural persons in business under the Act No 455/1991 Sb, on Trade Licensing, and the Act No 252/1997 Sb, on Agriculture. In 2009, the end of transformation process of self-employed farmers to agricultural entrepreneurs has been reflected. </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4F7771" w:rsidRDefault="004F7771" w:rsidP="004F7771">
      <w:pPr>
        <w:pStyle w:val="titulek1"/>
        <w:spacing w:before="360" w:after="0"/>
        <w:rPr>
          <w:rFonts w:cs="Arial"/>
          <w:b w:val="0"/>
          <w:i/>
          <w:sz w:val="20"/>
          <w:lang w:val="en-GB"/>
        </w:rPr>
      </w:pPr>
      <w:r w:rsidRPr="009F01FD">
        <w:rPr>
          <w:rFonts w:cs="Arial"/>
          <w:b w:val="0"/>
          <w:i/>
          <w:sz w:val="20"/>
          <w:lang w:val="en-GB"/>
        </w:rPr>
        <w:t xml:space="preserve">Since 2013, incorporated and </w:t>
      </w:r>
      <w:r>
        <w:rPr>
          <w:rFonts w:cs="Arial"/>
          <w:b w:val="0"/>
          <w:i/>
          <w:sz w:val="20"/>
          <w:lang w:val="en-GB"/>
        </w:rPr>
        <w:t>unincorporated natural persons are not distinguished between.</w:t>
      </w:r>
    </w:p>
    <w:p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 xml:space="preserve">carcasses (carcass weight) </w:t>
      </w:r>
      <w:r>
        <w:rPr>
          <w:rFonts w:cs="Arial"/>
          <w:i/>
          <w:sz w:val="20"/>
          <w:szCs w:val="20"/>
          <w:lang w:val="en-GB"/>
        </w:rPr>
        <w:t>,</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is calculated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 the calculation is based on sales of own goods and services at constant prices; in certain economic activities the production volumes of products-representatives are used to characterize the development. The index is primarily calculated as a monthly fixed-base index at the level of two-digit CZ-NACE divisions. Weights derived from the structure of value 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r w:rsidRPr="00076773">
        <w:rPr>
          <w:rFonts w:cs="Arial"/>
          <w:i/>
          <w:iCs/>
          <w:sz w:val="20"/>
          <w:szCs w:val="20"/>
        </w:rPr>
        <w:t>Eurostat</w:t>
      </w:r>
      <w:r w:rsidRPr="00076773">
        <w:rPr>
          <w:rFonts w:cs="Arial"/>
          <w:i/>
          <w:iCs/>
          <w:sz w:val="20"/>
          <w:szCs w:val="20"/>
          <w:lang w:val="en-GB"/>
        </w:rPr>
        <w:t xml:space="preserve"> the industrial production index covers CZ-NACE sections B, C, D (excluding group 35.3).</w:t>
      </w:r>
    </w:p>
    <w:p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8758AA">
      <w:pPr>
        <w:spacing w:before="240" w:line="288" w:lineRule="auto"/>
        <w:ind w:firstLine="425"/>
        <w:jc w:val="both"/>
        <w:rPr>
          <w:rFonts w:ascii="Arial" w:hAnsi="Arial" w:cs="Arial"/>
          <w:i/>
          <w:iCs/>
          <w:sz w:val="20"/>
          <w:szCs w:val="20"/>
          <w:lang w:val="en-GB"/>
        </w:rPr>
      </w:pPr>
      <w:r w:rsidRPr="00076773">
        <w:rPr>
          <w:rFonts w:ascii="Arial" w:hAnsi="Arial" w:cs="Arial"/>
          <w:i/>
          <w:iCs/>
          <w:sz w:val="20"/>
          <w:szCs w:val="20"/>
          <w:lang w:val="en-GB"/>
        </w:rPr>
        <w:lastRenderedPageBreak/>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changed from the average of the year 2010 to the average of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have been used that are derived from results of the structural business statistics for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r w:rsidR="00B224B1" w:rsidRPr="00076773">
        <w:rPr>
          <w:rFonts w:ascii="Arial" w:hAnsi="Arial" w:cs="Arial"/>
          <w:i/>
          <w:iCs/>
          <w:sz w:val="20"/>
          <w:szCs w:val="20"/>
        </w:rPr>
        <w:t>Eurostat</w:t>
      </w:r>
      <w:r w:rsidR="00B224B1"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00B224B1" w:rsidRPr="00076773">
        <w:rPr>
          <w:rFonts w:ascii="Arial" w:hAnsi="Arial" w:cs="Arial"/>
          <w:b/>
          <w:i/>
          <w:iCs/>
          <w:sz w:val="20"/>
          <w:szCs w:val="20"/>
          <w:lang w:val="en-GB"/>
        </w:rPr>
        <w:t xml:space="preserve">entire year </w:t>
      </w:r>
      <w:r w:rsidR="00B224B1" w:rsidRPr="00076773">
        <w:rPr>
          <w:rFonts w:ascii="Arial" w:hAnsi="Arial" w:cs="Arial"/>
          <w:b/>
          <w:i/>
          <w:iCs/>
          <w:sz w:val="20"/>
          <w:szCs w:val="20"/>
        </w:rPr>
        <w:t>cumulation</w:t>
      </w:r>
      <w:r w:rsidR="00620EE8" w:rsidRPr="00076773">
        <w:rPr>
          <w:rFonts w:ascii="Arial" w:hAnsi="Arial" w:cs="Arial"/>
          <w:b/>
          <w:i/>
          <w:iCs/>
          <w:sz w:val="20"/>
          <w:szCs w:val="20"/>
        </w:rPr>
        <w:t>s</w:t>
      </w:r>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r w:rsidR="00B224B1" w:rsidRPr="00076773">
        <w:rPr>
          <w:rFonts w:ascii="Arial" w:hAnsi="Arial" w:cs="Arial"/>
          <w:i/>
          <w:iCs/>
          <w:sz w:val="20"/>
          <w:szCs w:val="20"/>
        </w:rPr>
        <w:t>additivity</w:t>
      </w:r>
      <w:r w:rsidR="00B224B1" w:rsidRPr="00076773">
        <w:rPr>
          <w:rFonts w:ascii="Arial" w:hAnsi="Arial" w:cs="Arial"/>
          <w:i/>
          <w:iCs/>
          <w:sz w:val="20"/>
          <w:szCs w:val="20"/>
          <w:lang w:val="en-GB"/>
        </w:rPr>
        <w:t>; it means that they cannot be aggregated by means of the current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4F7771" w:rsidRDefault="004F7771" w:rsidP="009C06EE">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4F7771" w:rsidRPr="009F01FD" w:rsidRDefault="004F7771" w:rsidP="004F7771">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p>
    <w:p w:rsidR="004F7771" w:rsidRPr="009F01FD" w:rsidRDefault="004F7771" w:rsidP="004F7771">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the base period</w:t>
      </w:r>
      <w:r w:rsidRPr="009C06EE">
        <w:rPr>
          <w:rFonts w:ascii="Arial" w:hAnsi="Arial" w:cs="Arial"/>
          <w:i/>
          <w:iCs/>
          <w:sz w:val="20"/>
          <w:szCs w:val="20"/>
          <w:lang w:val="en-GB"/>
        </w:rPr>
        <w:t xml:space="preserve"> carried out</w:t>
      </w:r>
      <w:r>
        <w:rPr>
          <w:rFonts w:cs="Arial"/>
          <w:bCs/>
          <w:i/>
          <w:iCs/>
          <w:sz w:val="20"/>
          <w:lang w:val="en-GB"/>
        </w:rPr>
        <w:t xml:space="preserve"> </w:t>
      </w:r>
      <w:r w:rsidRPr="001861A5">
        <w:rPr>
          <w:rFonts w:ascii="Arial" w:hAnsi="Arial" w:cs="Arial"/>
          <w:i/>
          <w:iCs/>
          <w:sz w:val="20"/>
          <w:szCs w:val="20"/>
          <w:lang w:val="en-GB"/>
        </w:rPr>
        <w:t>i</w:t>
      </w:r>
      <w:r>
        <w:rPr>
          <w:rFonts w:ascii="Arial" w:hAnsi="Arial" w:cs="Arial"/>
          <w:i/>
          <w:iCs/>
          <w:sz w:val="20"/>
          <w:szCs w:val="20"/>
          <w:lang w:val="en-GB"/>
        </w:rPr>
        <w:t xml:space="preserve">n 2018 and a related </w:t>
      </w:r>
      <w:r w:rsidRPr="00F32206">
        <w:rPr>
          <w:rFonts w:ascii="Arial" w:hAnsi="Arial" w:cs="Arial"/>
          <w:b/>
          <w:i/>
          <w:iCs/>
          <w:sz w:val="20"/>
          <w:szCs w:val="20"/>
          <w:lang w:val="en-GB"/>
        </w:rPr>
        <w:t xml:space="preserve">revision of </w:t>
      </w:r>
      <w:r>
        <w:rPr>
          <w:rFonts w:ascii="Arial" w:hAnsi="Arial" w:cs="Arial"/>
          <w:b/>
          <w:i/>
          <w:iCs/>
          <w:sz w:val="20"/>
          <w:szCs w:val="20"/>
          <w:lang w:val="en-GB"/>
        </w:rPr>
        <w:t>data</w:t>
      </w:r>
      <w:r>
        <w:rPr>
          <w:rFonts w:ascii="Arial" w:hAnsi="Arial" w:cs="Arial"/>
          <w:i/>
          <w:iCs/>
          <w:sz w:val="20"/>
          <w:szCs w:val="20"/>
          <w:lang w:val="en-GB"/>
        </w:rPr>
        <w:t xml:space="preserve"> can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xml:space="preserve">. </w:t>
      </w:r>
    </w:p>
    <w:p w:rsidR="004F7771" w:rsidRPr="009F01FD" w:rsidRDefault="004F7771" w:rsidP="004F7771">
      <w:pPr>
        <w:spacing w:before="120" w:line="288" w:lineRule="auto"/>
        <w:ind w:firstLine="425"/>
        <w:jc w:val="both"/>
        <w:rPr>
          <w:rFonts w:ascii="Arial" w:hAnsi="Arial" w:cs="Arial"/>
          <w:i/>
          <w:sz w:val="20"/>
          <w:szCs w:val="20"/>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w:t>
      </w:r>
      <w:r>
        <w:rPr>
          <w:rFonts w:ascii="Arial" w:hAnsi="Arial" w:cs="Arial"/>
          <w:i/>
          <w:iCs/>
          <w:sz w:val="20"/>
          <w:szCs w:val="17"/>
          <w:lang w:val="en-GB"/>
        </w:rPr>
        <w:t xml:space="preserve">the </w:t>
      </w:r>
      <w:r w:rsidRPr="009E508D">
        <w:rPr>
          <w:rFonts w:ascii="Arial" w:hAnsi="Arial" w:cs="Arial"/>
          <w:i/>
          <w:iCs/>
          <w:sz w:val="20"/>
          <w:szCs w:val="17"/>
          <w:lang w:val="en-GB"/>
        </w:rPr>
        <w:t>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ha</w:t>
      </w:r>
      <w:r>
        <w:rPr>
          <w:rFonts w:ascii="Arial" w:hAnsi="Arial" w:cs="Arial"/>
          <w:i/>
          <w:iCs/>
          <w:sz w:val="20"/>
          <w:szCs w:val="17"/>
          <w:lang w:val="en-GB"/>
        </w:rPr>
        <w:t>ve</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w:t>
      </w:r>
      <w:r>
        <w:rPr>
          <w:rFonts w:ascii="Arial" w:hAnsi="Arial" w:cs="Arial"/>
          <w:i/>
          <w:sz w:val="20"/>
          <w:szCs w:val="20"/>
          <w:lang w:val="en-GB"/>
        </w:rPr>
        <w:t xml:space="preserve">in new buildings, </w:t>
      </w:r>
      <w:r w:rsidRPr="009F01FD">
        <w:rPr>
          <w:rFonts w:ascii="Arial" w:hAnsi="Arial" w:cs="Arial"/>
          <w:i/>
          <w:sz w:val="20"/>
          <w:szCs w:val="20"/>
          <w:lang w:val="en-GB"/>
        </w:rPr>
        <w:t>which</w:t>
      </w:r>
      <w:r>
        <w:rPr>
          <w:rFonts w:ascii="Arial" w:hAnsi="Arial" w:cs="Arial"/>
          <w:i/>
          <w:sz w:val="20"/>
          <w:szCs w:val="20"/>
          <w:lang w:val="en-GB"/>
        </w:rPr>
        <w:t xml:space="preserve"> have received the house orientation number and/or control number, or newly completed dwellings in the existing buildings</w:t>
      </w:r>
      <w:r w:rsidRPr="009F01FD">
        <w:rPr>
          <w:rFonts w:ascii="Arial" w:hAnsi="Arial" w:cs="Arial"/>
          <w:i/>
          <w:sz w:val="20"/>
          <w:szCs w:val="20"/>
          <w:lang w:val="en-GB"/>
        </w:rPr>
        <w:t>.</w:t>
      </w:r>
    </w:p>
    <w:p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lastRenderedPageBreak/>
        <w:t>Building permit</w:t>
      </w:r>
    </w:p>
    <w:p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 permits)</w:t>
      </w:r>
      <w:r w:rsidRPr="009F01FD">
        <w:rPr>
          <w:rFonts w:ascii="Arial" w:hAnsi="Arial" w:cs="Arial"/>
          <w:i/>
          <w:iCs/>
          <w:sz w:val="20"/>
          <w:szCs w:val="17"/>
          <w:lang w:val="en-GB"/>
        </w:rPr>
        <w:t xml:space="preserve">,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8758AA">
      <w:pPr>
        <w:pStyle w:val="titulek1"/>
        <w:spacing w:before="120" w:after="0" w:line="288" w:lineRule="auto"/>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Pr>
          <w:rFonts w:ascii="Arial" w:hAnsi="Arial" w:cs="Arial"/>
          <w:b/>
          <w:i/>
          <w:sz w:val="20"/>
          <w:szCs w:val="20"/>
          <w:lang w:val="en-GB"/>
        </w:rPr>
        <w:t>s</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rsidR="004F7771" w:rsidRDefault="004F7771" w:rsidP="004F7771">
      <w:pPr>
        <w:autoSpaceDE w:val="0"/>
        <w:autoSpaceDN w:val="0"/>
        <w:adjustRightInd w:val="0"/>
        <w:spacing w:before="240" w:line="288" w:lineRule="auto"/>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w:t>
      </w:r>
      <w:r>
        <w:rPr>
          <w:rFonts w:ascii="Arial" w:hAnsi="Arial" w:cs="Arial"/>
          <w:iCs/>
          <w:sz w:val="20"/>
          <w:lang w:val="en-GB"/>
        </w:rPr>
        <w:t> </w:t>
      </w:r>
      <w:r w:rsidRPr="00985681">
        <w:rPr>
          <w:rFonts w:ascii="Arial" w:hAnsi="Arial" w:cs="Arial"/>
          <w:iCs/>
          <w:sz w:val="20"/>
          <w:lang w:val="en-GB"/>
        </w:rPr>
        <w:t>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w:t>
      </w:r>
      <w:r>
        <w:rPr>
          <w:rFonts w:ascii="Arial" w:hAnsi="Arial" w:cs="Arial"/>
          <w:i/>
          <w:iCs/>
          <w:sz w:val="20"/>
          <w:lang w:val="en-GB"/>
        </w:rPr>
        <w:t xml:space="preserve"> </w:t>
      </w:r>
      <w:r w:rsidRPr="009F01FD">
        <w:rPr>
          <w:rFonts w:ascii="Arial" w:hAnsi="Arial" w:cs="Arial"/>
          <w:i/>
          <w:iCs/>
          <w:sz w:val="20"/>
          <w:lang w:val="en-GB"/>
        </w:rPr>
        <w:t>an index of th</w:t>
      </w:r>
      <w:r>
        <w:rPr>
          <w:rFonts w:ascii="Arial" w:hAnsi="Arial" w:cs="Arial"/>
          <w:i/>
          <w:iCs/>
          <w:sz w:val="20"/>
          <w:lang w:val="en-GB"/>
        </w:rPr>
        <w:t>e</w:t>
      </w:r>
      <w:r w:rsidRPr="009F01FD">
        <w:rPr>
          <w:rFonts w:ascii="Arial" w:hAnsi="Arial" w:cs="Arial"/>
          <w:i/>
          <w:iCs/>
          <w:sz w:val="20"/>
          <w:lang w:val="en-GB"/>
        </w:rPr>
        <w:t>se sales</w:t>
      </w:r>
      <w:r>
        <w:rPr>
          <w:rFonts w:ascii="Arial" w:hAnsi="Arial" w:cs="Arial"/>
          <w:i/>
          <w:iCs/>
          <w:sz w:val="20"/>
          <w:lang w:val="en-GB"/>
        </w:rPr>
        <w:t xml:space="preserve"> </w:t>
      </w:r>
      <w:r w:rsidRPr="009F01FD">
        <w:rPr>
          <w:rFonts w:ascii="Arial" w:hAnsi="Arial" w:cs="Arial"/>
          <w:i/>
          <w:iCs/>
          <w:sz w:val="20"/>
          <w:lang w:val="en-GB"/>
        </w:rPr>
        <w:t xml:space="preserve">compared to the </w:t>
      </w:r>
      <w:r>
        <w:rPr>
          <w:rFonts w:ascii="Arial" w:hAnsi="Arial" w:cs="Arial"/>
          <w:i/>
          <w:iCs/>
          <w:sz w:val="20"/>
          <w:lang w:val="en-GB"/>
        </w:rPr>
        <w:t>same</w:t>
      </w:r>
      <w:r w:rsidRPr="009F01FD">
        <w:rPr>
          <w:rFonts w:ascii="Arial" w:hAnsi="Arial" w:cs="Arial"/>
          <w:i/>
          <w:iCs/>
          <w:sz w:val="20"/>
          <w:lang w:val="en-GB"/>
        </w:rPr>
        <w:t xml:space="preserve"> 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w:t>
      </w:r>
      <w:r>
        <w:rPr>
          <w:rFonts w:ascii="Arial" w:hAnsi="Arial" w:cs="Arial"/>
          <w:i/>
          <w:iCs/>
          <w:sz w:val="20"/>
          <w:lang w:val="en-GB"/>
        </w:rPr>
        <w:t>,</w:t>
      </w:r>
      <w:r w:rsidRPr="009F01FD">
        <w:rPr>
          <w:rFonts w:ascii="Arial" w:hAnsi="Arial" w:cs="Arial"/>
          <w:i/>
          <w:iCs/>
          <w:sz w:val="20"/>
          <w:lang w:val="en-GB"/>
        </w:rPr>
        <w:t xml:space="preserv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 </w:t>
      </w:r>
      <w:r w:rsidRPr="009F01FD">
        <w:rPr>
          <w:rFonts w:ascii="Arial" w:hAnsi="Arial" w:cs="Arial"/>
          <w:i/>
          <w:iCs/>
          <w:sz w:val="20"/>
          <w:lang w:val="en-GB"/>
        </w:rPr>
        <w:t>53</w:t>
      </w:r>
      <w:r>
        <w:rPr>
          <w:rFonts w:ascii="Arial" w:hAnsi="Arial" w:cs="Arial"/>
          <w:i/>
          <w:iCs/>
          <w:sz w:val="20"/>
          <w:lang w:val="en-GB"/>
        </w:rPr>
        <w:t xml:space="preserve"> of the CZ-NACE, </w:t>
      </w:r>
      <w:r w:rsidRPr="009F01FD">
        <w:rPr>
          <w:rFonts w:ascii="Arial" w:hAnsi="Arial" w:cs="Arial"/>
          <w:i/>
          <w:iCs/>
          <w:sz w:val="20"/>
          <w:lang w:val="en-GB"/>
        </w:rPr>
        <w:t xml:space="preserve">the </w:t>
      </w:r>
      <w:r>
        <w:rPr>
          <w:rFonts w:ascii="Arial" w:hAnsi="Arial" w:cs="Arial"/>
          <w:i/>
          <w:iCs/>
          <w:sz w:val="20"/>
          <w:lang w:val="en-GB"/>
        </w:rPr>
        <w:t xml:space="preserve">national version of the </w:t>
      </w:r>
      <w:r w:rsidRPr="00F32206">
        <w:rPr>
          <w:rFonts w:ascii="Arial" w:hAnsi="Arial" w:cs="Arial"/>
          <w:i/>
          <w:iCs/>
          <w:sz w:val="20"/>
          <w:lang w:val="en-GB"/>
        </w:rPr>
        <w:t>Statistical classification of economic activities</w:t>
      </w:r>
      <w:r>
        <w:rPr>
          <w:rFonts w:ascii="Arial" w:hAnsi="Arial" w:cs="Arial"/>
          <w:i/>
          <w:iCs/>
          <w:sz w:val="20"/>
          <w:lang w:val="en-GB"/>
        </w:rPr>
        <w:t xml:space="preserve"> </w:t>
      </w:r>
      <w:r w:rsidRPr="00F32206">
        <w:rPr>
          <w:rFonts w:ascii="Arial" w:hAnsi="Arial" w:cs="Arial"/>
          <w:i/>
          <w:iCs/>
          <w:sz w:val="20"/>
          <w:lang w:val="en-GB"/>
        </w:rPr>
        <w:t>in the European Community</w:t>
      </w:r>
      <w:r>
        <w:rPr>
          <w:rFonts w:ascii="Arial" w:hAnsi="Arial" w:cs="Arial"/>
          <w:i/>
          <w:iCs/>
          <w:sz w:val="20"/>
          <w:lang w:val="en-GB"/>
        </w:rPr>
        <w:t>.</w:t>
      </w:r>
    </w:p>
    <w:p w:rsidR="004F7771" w:rsidRDefault="004F7771" w:rsidP="004F7771">
      <w:pPr>
        <w:pStyle w:val="Zkladntext"/>
        <w:spacing w:before="120" w:after="0" w:line="288" w:lineRule="auto"/>
        <w:ind w:firstLine="425"/>
        <w:rPr>
          <w:rFonts w:cs="Arial"/>
          <w:bCs/>
          <w:i/>
          <w:iCs/>
          <w:sz w:val="20"/>
          <w:lang w:val="en-GB"/>
        </w:rPr>
      </w:pPr>
      <w:r w:rsidRPr="00192E1A">
        <w:rPr>
          <w:rFonts w:cs="Arial"/>
          <w:bCs/>
          <w:i/>
          <w:iCs/>
          <w:sz w:val="20"/>
          <w:lang w:val="en-GB"/>
        </w:rPr>
        <w:lastRenderedPageBreak/>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w:t>
      </w:r>
      <w:r>
        <w:rPr>
          <w:rFonts w:cs="Arial"/>
          <w:bCs/>
          <w:i/>
          <w:iCs/>
          <w:sz w:val="20"/>
          <w:lang w:val="en-GB"/>
        </w:rPr>
        <w:t xml:space="preserve">carried out </w:t>
      </w:r>
      <w:r w:rsidRPr="00192E1A">
        <w:rPr>
          <w:rFonts w:cs="Arial"/>
          <w:bCs/>
          <w:i/>
          <w:iCs/>
          <w:sz w:val="20"/>
          <w:lang w:val="en-GB"/>
        </w:rPr>
        <w:t xml:space="preserve">in 2018 and a related </w:t>
      </w:r>
      <w:r w:rsidRPr="009C06EE">
        <w:rPr>
          <w:rFonts w:cs="Arial"/>
          <w:b/>
          <w:bCs/>
          <w:i/>
          <w:iCs/>
          <w:sz w:val="20"/>
          <w:lang w:val="en-GB"/>
        </w:rPr>
        <w:t xml:space="preserve">data </w:t>
      </w:r>
      <w:r w:rsidRPr="00192E1A">
        <w:rPr>
          <w:rFonts w:cs="Arial"/>
          <w:b/>
          <w:bCs/>
          <w:i/>
          <w:iCs/>
          <w:sz w:val="20"/>
          <w:lang w:val="en-GB"/>
        </w:rPr>
        <w:t>revision</w:t>
      </w:r>
      <w:r w:rsidRPr="00192E1A">
        <w:rPr>
          <w:rFonts w:cs="Arial"/>
          <w:bCs/>
          <w:i/>
          <w:iCs/>
          <w:sz w:val="20"/>
          <w:lang w:val="en-GB"/>
        </w:rPr>
        <w:t xml:space="preserve"> ca</w:t>
      </w:r>
      <w:r>
        <w:rPr>
          <w:rFonts w:cs="Arial"/>
          <w:bCs/>
          <w:i/>
          <w:iCs/>
          <w:sz w:val="20"/>
          <w:lang w:val="en-GB"/>
        </w:rPr>
        <w:t>n be found in chapter Industry.</w:t>
      </w:r>
    </w:p>
    <w:p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 five</w:t>
      </w:r>
      <w:r>
        <w:rPr>
          <w:rFonts w:cs="Arial"/>
          <w:i/>
          <w:iCs/>
          <w:sz w:val="20"/>
          <w:szCs w:val="20"/>
          <w:lang w:val="en-GB"/>
        </w:rPr>
        <w:t xml:space="preserve"> and more</w:t>
      </w:r>
      <w:r w:rsidRPr="009F01FD">
        <w:rPr>
          <w:rFonts w:cs="Arial"/>
          <w:i/>
          <w:iCs/>
          <w:sz w:val="20"/>
          <w:szCs w:val="20"/>
          <w:lang w:val="en-GB"/>
        </w:rPr>
        <w:t xml:space="preserve"> rooms </w:t>
      </w:r>
      <w:r>
        <w:rPr>
          <w:rFonts w:cs="Arial"/>
          <w:i/>
          <w:iCs/>
          <w:sz w:val="20"/>
          <w:szCs w:val="20"/>
          <w:lang w:val="en-GB"/>
        </w:rPr>
        <w:t>and with</w:t>
      </w:r>
      <w:r w:rsidRPr="009F01FD">
        <w:rPr>
          <w:rFonts w:cs="Arial"/>
          <w:i/>
          <w:iCs/>
          <w:sz w:val="20"/>
          <w:szCs w:val="20"/>
          <w:lang w:val="en-GB"/>
        </w:rPr>
        <w:t xml:space="preserve"> ten</w:t>
      </w:r>
      <w:r>
        <w:rPr>
          <w:rFonts w:cs="Arial"/>
          <w:i/>
          <w:iCs/>
          <w:sz w:val="20"/>
          <w:szCs w:val="20"/>
          <w:lang w:val="en-GB"/>
        </w:rPr>
        <w:t xml:space="preserve"> and more</w:t>
      </w:r>
      <w:r w:rsidRPr="009F01FD">
        <w:rPr>
          <w:rFonts w:cs="Arial"/>
          <w:i/>
          <w:iCs/>
          <w:sz w:val="20"/>
          <w:szCs w:val="20"/>
          <w:lang w:val="en-GB"/>
        </w:rPr>
        <w:t xml:space="preserve"> 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Pr="009F01FD">
        <w:rPr>
          <w:rFonts w:cs="Arial"/>
          <w:i/>
          <w:iCs/>
          <w:sz w:val="20"/>
          <w:szCs w:val="20"/>
          <w:lang w:val="en-GB"/>
        </w:rPr>
        <w:t xml:space="preserve">trip,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Pr="009F01FD"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lastRenderedPageBreak/>
        <w:t xml:space="preserve">Section M – </w:t>
      </w:r>
      <w:r w:rsidR="00A96E93" w:rsidRPr="009F01FD">
        <w:rPr>
          <w:rFonts w:ascii="Arial" w:hAnsi="Arial" w:cs="Arial"/>
          <w:i/>
          <w:iCs/>
          <w:sz w:val="20"/>
          <w:szCs w:val="20"/>
          <w:lang w:val="en-GB"/>
        </w:rPr>
        <w:t>Professional, scientific and technical activities</w:t>
      </w:r>
    </w:p>
    <w:p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Support Service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benefits,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1C1FAA">
      <w:headerReference w:type="even" r:id="rId12"/>
      <w:headerReference w:type="default" r:id="rId13"/>
      <w:footerReference w:type="even" r:id="rId14"/>
      <w:footerReference w:type="default" r:id="rId15"/>
      <w:pgSz w:w="11906" w:h="16838" w:code="9"/>
      <w:pgMar w:top="1134" w:right="1134" w:bottom="1418" w:left="1134" w:header="510" w:footer="680"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F0" w:rsidRDefault="003812F0">
      <w:r>
        <w:separator/>
      </w:r>
    </w:p>
  </w:endnote>
  <w:endnote w:type="continuationSeparator" w:id="0">
    <w:p w:rsidR="003812F0" w:rsidRDefault="0038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B224B1">
    <w:pPr>
      <w:pStyle w:val="Zpat"/>
      <w:rPr>
        <w:rFonts w:ascii="Arial" w:hAnsi="Arial" w:cs="Arial"/>
        <w:sz w:val="16"/>
        <w:szCs w:val="16"/>
      </w:rPr>
    </w:pPr>
    <w:r w:rsidRPr="00333392">
      <w:rPr>
        <w:rFonts w:ascii="Arial" w:hAnsi="Arial" w:cs="Arial"/>
        <w:noProof/>
        <w:sz w:val="16"/>
        <w:szCs w:val="16"/>
      </w:rPr>
      <w:fldChar w:fldCharType="begin"/>
    </w:r>
    <w:r w:rsidR="003D0DDC"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582363">
      <w:rPr>
        <w:rFonts w:ascii="Arial" w:hAnsi="Arial" w:cs="Arial"/>
        <w:noProof/>
        <w:sz w:val="16"/>
        <w:szCs w:val="16"/>
      </w:rPr>
      <w:t>20</w:t>
    </w:r>
    <w:r w:rsidRPr="00333392">
      <w:rPr>
        <w:rFonts w:ascii="Arial" w:hAnsi="Arial" w:cs="Arial"/>
        <w:noProof/>
        <w:sz w:val="16"/>
        <w:szCs w:val="16"/>
      </w:rPr>
      <w:fldChar w:fldCharType="end"/>
    </w:r>
    <w:r w:rsidR="003D0DDC" w:rsidRPr="00D750C6">
      <w:rPr>
        <w:rFonts w:ascii="Arial" w:hAnsi="Arial" w:cs="Arial"/>
        <w:sz w:val="16"/>
        <w:szCs w:val="16"/>
      </w:rPr>
      <w:ptab w:relativeTo="margin" w:alignment="center" w:leader="none"/>
    </w:r>
    <w:r w:rsidR="00BA2AEA">
      <w:rPr>
        <w:rFonts w:ascii="Arial" w:hAnsi="Arial" w:cs="Arial"/>
        <w:sz w:val="16"/>
        <w:szCs w:val="16"/>
      </w:rPr>
      <w:t>2</w:t>
    </w:r>
    <w:r w:rsidR="003D0DDC" w:rsidRPr="00D750C6">
      <w:rPr>
        <w:rFonts w:ascii="Arial" w:hAnsi="Arial" w:cs="Arial"/>
        <w:sz w:val="16"/>
        <w:szCs w:val="16"/>
      </w:rPr>
      <w:t>. čtvrtletí 201</w:t>
    </w:r>
    <w:r w:rsidR="00A42CF1">
      <w:rPr>
        <w:rFonts w:ascii="Arial" w:hAnsi="Arial" w:cs="Arial"/>
        <w:sz w:val="16"/>
        <w:szCs w:val="16"/>
      </w:rPr>
      <w:t>9</w:t>
    </w:r>
    <w:r w:rsidR="004A4853">
      <w:rPr>
        <w:rFonts w:ascii="Arial" w:hAnsi="Arial" w:cs="Arial"/>
        <w:sz w:val="16"/>
        <w:szCs w:val="16"/>
      </w:rPr>
      <w:t xml:space="preserve"> / </w:t>
    </w:r>
    <w:r w:rsidR="00BA2AEA">
      <w:rPr>
        <w:rFonts w:ascii="Arial" w:hAnsi="Arial" w:cs="Arial"/>
        <w:i/>
        <w:sz w:val="16"/>
        <w:szCs w:val="16"/>
      </w:rPr>
      <w:t>2nd</w:t>
    </w:r>
    <w:r w:rsidR="004A4853" w:rsidRPr="004A4853">
      <w:rPr>
        <w:rFonts w:ascii="Arial" w:hAnsi="Arial" w:cs="Arial"/>
        <w:i/>
        <w:sz w:val="16"/>
        <w:szCs w:val="16"/>
      </w:rPr>
      <w:t xml:space="preserve"> quarter 201</w:t>
    </w:r>
    <w:r w:rsidR="00A42CF1">
      <w:rPr>
        <w:rFonts w:ascii="Arial" w:hAnsi="Arial" w:cs="Arial"/>
        <w:i/>
        <w:sz w:val="16"/>
        <w:szCs w:val="16"/>
      </w:rPr>
      <w:t>9</w:t>
    </w:r>
    <w:r w:rsidR="003D0DDC" w:rsidRPr="00D750C6">
      <w:rPr>
        <w:rFonts w:ascii="Arial" w:hAnsi="Arial" w:cs="Arial"/>
        <w:sz w:val="16"/>
        <w:szCs w:val="16"/>
      </w:rPr>
      <w:ptab w:relativeTo="margin" w:alignment="right" w:leader="none"/>
    </w:r>
    <w:r w:rsidR="003D0DDC">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3D0DDC">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sidR="00BA2AEA">
      <w:rPr>
        <w:rFonts w:ascii="Arial" w:hAnsi="Arial" w:cs="Arial"/>
        <w:sz w:val="16"/>
        <w:szCs w:val="16"/>
      </w:rPr>
      <w:t>2</w:t>
    </w:r>
    <w:r>
      <w:rPr>
        <w:rFonts w:ascii="Arial" w:hAnsi="Arial" w:cs="Arial"/>
        <w:sz w:val="16"/>
        <w:szCs w:val="16"/>
      </w:rPr>
      <w:t>. čtvrtletí 201</w:t>
    </w:r>
    <w:r w:rsidR="00A42CF1">
      <w:rPr>
        <w:rFonts w:ascii="Arial" w:hAnsi="Arial" w:cs="Arial"/>
        <w:sz w:val="16"/>
        <w:szCs w:val="16"/>
      </w:rPr>
      <w:t>9</w:t>
    </w:r>
    <w:r w:rsidR="004A4853">
      <w:rPr>
        <w:rFonts w:ascii="Arial" w:hAnsi="Arial" w:cs="Arial"/>
        <w:sz w:val="16"/>
        <w:szCs w:val="16"/>
      </w:rPr>
      <w:t xml:space="preserve"> /</w:t>
    </w:r>
    <w:r w:rsidR="001C1FAA">
      <w:rPr>
        <w:rFonts w:ascii="Arial" w:hAnsi="Arial" w:cs="Arial"/>
        <w:sz w:val="16"/>
        <w:szCs w:val="16"/>
      </w:rPr>
      <w:t xml:space="preserve"> </w:t>
    </w:r>
    <w:r w:rsidR="00BA2AEA">
      <w:rPr>
        <w:rFonts w:ascii="Arial" w:hAnsi="Arial" w:cs="Arial"/>
        <w:i/>
        <w:sz w:val="16"/>
        <w:szCs w:val="16"/>
      </w:rPr>
      <w:t>2nd</w:t>
    </w:r>
    <w:r w:rsidR="00A42CF1">
      <w:rPr>
        <w:rFonts w:ascii="Arial" w:hAnsi="Arial" w:cs="Arial"/>
        <w:i/>
        <w:sz w:val="16"/>
        <w:szCs w:val="16"/>
      </w:rPr>
      <w:t xml:space="preserve"> quarter 2019</w:t>
    </w:r>
    <w:r w:rsidRPr="004A4853">
      <w:rPr>
        <w:rFonts w:ascii="Arial" w:hAnsi="Arial" w:cs="Arial"/>
        <w:i/>
        <w:sz w:val="16"/>
        <w:szCs w:val="16"/>
      </w:rPr>
      <w:ptab w:relativeTo="margin" w:alignment="right" w:leader="none"/>
    </w:r>
    <w:r w:rsidR="00B224B1" w:rsidRPr="002B078B">
      <w:rPr>
        <w:rFonts w:ascii="Arial" w:hAnsi="Arial" w:cs="Arial"/>
        <w:sz w:val="16"/>
        <w:szCs w:val="16"/>
      </w:rPr>
      <w:fldChar w:fldCharType="begin"/>
    </w:r>
    <w:r w:rsidRPr="002B078B">
      <w:rPr>
        <w:rFonts w:ascii="Arial" w:hAnsi="Arial" w:cs="Arial"/>
        <w:sz w:val="16"/>
        <w:szCs w:val="16"/>
      </w:rPr>
      <w:instrText xml:space="preserve"> PAGE   \* MERGEFORMAT </w:instrText>
    </w:r>
    <w:r w:rsidR="00B224B1" w:rsidRPr="002B078B">
      <w:rPr>
        <w:rFonts w:ascii="Arial" w:hAnsi="Arial" w:cs="Arial"/>
        <w:sz w:val="16"/>
        <w:szCs w:val="16"/>
      </w:rPr>
      <w:fldChar w:fldCharType="separate"/>
    </w:r>
    <w:r w:rsidR="00582363">
      <w:rPr>
        <w:rFonts w:ascii="Arial" w:hAnsi="Arial" w:cs="Arial"/>
        <w:noProof/>
        <w:sz w:val="16"/>
        <w:szCs w:val="16"/>
      </w:rPr>
      <w:t>31</w:t>
    </w:r>
    <w:r w:rsidR="00B224B1" w:rsidRPr="002B078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F0" w:rsidRDefault="003812F0">
      <w:r>
        <w:separator/>
      </w:r>
    </w:p>
  </w:footnote>
  <w:footnote w:type="continuationSeparator" w:id="0">
    <w:p w:rsidR="003812F0" w:rsidRDefault="00381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E91351" w:rsidRDefault="001C1FAA" w:rsidP="001C1FAA">
    <w:pPr>
      <w:pStyle w:val="Zhlav"/>
      <w:spacing w:after="120"/>
      <w:rPr>
        <w:rFonts w:ascii="Arial" w:hAnsi="Arial" w:cs="Arial"/>
        <w:i/>
        <w:spacing w:val="-2"/>
        <w:sz w:val="16"/>
        <w:szCs w:val="16"/>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E91351">
      <w:rPr>
        <w:rFonts w:ascii="Arial" w:hAnsi="Arial" w:cs="Arial"/>
        <w:i/>
        <w:spacing w:val="-2"/>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i/>
        <w:spacing w:val="-2"/>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7"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7"/>
  </w:num>
  <w:num w:numId="3">
    <w:abstractNumId w:val="20"/>
  </w:num>
  <w:num w:numId="4">
    <w:abstractNumId w:val="0"/>
  </w:num>
  <w:num w:numId="5">
    <w:abstractNumId w:val="7"/>
  </w:num>
  <w:num w:numId="6">
    <w:abstractNumId w:val="15"/>
  </w:num>
  <w:num w:numId="7">
    <w:abstractNumId w:val="1"/>
  </w:num>
  <w:num w:numId="8">
    <w:abstractNumId w:val="2"/>
  </w:num>
  <w:num w:numId="9">
    <w:abstractNumId w:val="11"/>
  </w:num>
  <w:num w:numId="10">
    <w:abstractNumId w:val="22"/>
  </w:num>
  <w:num w:numId="11">
    <w:abstractNumId w:val="19"/>
  </w:num>
  <w:num w:numId="12">
    <w:abstractNumId w:val="3"/>
  </w:num>
  <w:num w:numId="13">
    <w:abstractNumId w:val="10"/>
  </w:num>
  <w:num w:numId="14">
    <w:abstractNumId w:val="13"/>
  </w:num>
  <w:num w:numId="15">
    <w:abstractNumId w:val="6"/>
  </w:num>
  <w:num w:numId="16">
    <w:abstractNumId w:val="4"/>
  </w:num>
  <w:num w:numId="17">
    <w:abstractNumId w:val="21"/>
  </w:num>
  <w:num w:numId="18">
    <w:abstractNumId w:val="5"/>
  </w:num>
  <w:num w:numId="19">
    <w:abstractNumId w:val="18"/>
  </w:num>
  <w:num w:numId="20">
    <w:abstractNumId w:val="12"/>
  </w:num>
  <w:num w:numId="21">
    <w:abstractNumId w:val="23"/>
  </w:num>
  <w:num w:numId="22">
    <w:abstractNumId w:val="16"/>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061A1"/>
    <w:rsid w:val="00012D9F"/>
    <w:rsid w:val="0001418D"/>
    <w:rsid w:val="000141BD"/>
    <w:rsid w:val="00016A82"/>
    <w:rsid w:val="0001716E"/>
    <w:rsid w:val="000207EE"/>
    <w:rsid w:val="00020CE6"/>
    <w:rsid w:val="00022545"/>
    <w:rsid w:val="00027CD6"/>
    <w:rsid w:val="00031FC5"/>
    <w:rsid w:val="00034597"/>
    <w:rsid w:val="00035E49"/>
    <w:rsid w:val="00041E4C"/>
    <w:rsid w:val="0004322D"/>
    <w:rsid w:val="00045934"/>
    <w:rsid w:val="00050489"/>
    <w:rsid w:val="00050CA9"/>
    <w:rsid w:val="0005323B"/>
    <w:rsid w:val="00055242"/>
    <w:rsid w:val="00056F1C"/>
    <w:rsid w:val="00061EDD"/>
    <w:rsid w:val="000626C7"/>
    <w:rsid w:val="00062C3D"/>
    <w:rsid w:val="000659A8"/>
    <w:rsid w:val="000660B6"/>
    <w:rsid w:val="000660C5"/>
    <w:rsid w:val="00066A2C"/>
    <w:rsid w:val="000676A6"/>
    <w:rsid w:val="00067727"/>
    <w:rsid w:val="0006798A"/>
    <w:rsid w:val="000704C6"/>
    <w:rsid w:val="00074031"/>
    <w:rsid w:val="00075866"/>
    <w:rsid w:val="00076773"/>
    <w:rsid w:val="000777C6"/>
    <w:rsid w:val="00077F3D"/>
    <w:rsid w:val="00080298"/>
    <w:rsid w:val="000807DB"/>
    <w:rsid w:val="000818DE"/>
    <w:rsid w:val="000820FB"/>
    <w:rsid w:val="0008489F"/>
    <w:rsid w:val="000903AE"/>
    <w:rsid w:val="00095AB7"/>
    <w:rsid w:val="000A2560"/>
    <w:rsid w:val="000A4BBE"/>
    <w:rsid w:val="000A6EF0"/>
    <w:rsid w:val="000B2CEC"/>
    <w:rsid w:val="000B3BE8"/>
    <w:rsid w:val="000B62DB"/>
    <w:rsid w:val="000B723A"/>
    <w:rsid w:val="000C002D"/>
    <w:rsid w:val="000C2F16"/>
    <w:rsid w:val="000C4B28"/>
    <w:rsid w:val="000C5F22"/>
    <w:rsid w:val="000C6D93"/>
    <w:rsid w:val="000D7C47"/>
    <w:rsid w:val="000E2529"/>
    <w:rsid w:val="000E25C1"/>
    <w:rsid w:val="000E42AF"/>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3CBF"/>
    <w:rsid w:val="001249E7"/>
    <w:rsid w:val="00126729"/>
    <w:rsid w:val="001267EF"/>
    <w:rsid w:val="00130518"/>
    <w:rsid w:val="00130645"/>
    <w:rsid w:val="00132A72"/>
    <w:rsid w:val="00132BE7"/>
    <w:rsid w:val="00133B3D"/>
    <w:rsid w:val="00134791"/>
    <w:rsid w:val="001444D0"/>
    <w:rsid w:val="001469F0"/>
    <w:rsid w:val="001507DC"/>
    <w:rsid w:val="00151063"/>
    <w:rsid w:val="00152B87"/>
    <w:rsid w:val="0015319F"/>
    <w:rsid w:val="00154231"/>
    <w:rsid w:val="00156D11"/>
    <w:rsid w:val="00160834"/>
    <w:rsid w:val="001616E3"/>
    <w:rsid w:val="001618D2"/>
    <w:rsid w:val="00162690"/>
    <w:rsid w:val="00163F33"/>
    <w:rsid w:val="00164761"/>
    <w:rsid w:val="0016640B"/>
    <w:rsid w:val="001666D2"/>
    <w:rsid w:val="0016710A"/>
    <w:rsid w:val="00171E72"/>
    <w:rsid w:val="00174396"/>
    <w:rsid w:val="001745CA"/>
    <w:rsid w:val="00180F49"/>
    <w:rsid w:val="00187F64"/>
    <w:rsid w:val="00190621"/>
    <w:rsid w:val="001947AE"/>
    <w:rsid w:val="0019532F"/>
    <w:rsid w:val="00195E64"/>
    <w:rsid w:val="00196F66"/>
    <w:rsid w:val="001A0450"/>
    <w:rsid w:val="001A32A9"/>
    <w:rsid w:val="001A7C42"/>
    <w:rsid w:val="001B1A8D"/>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3B"/>
    <w:rsid w:val="001F5E4A"/>
    <w:rsid w:val="001F6AFB"/>
    <w:rsid w:val="00202E26"/>
    <w:rsid w:val="00203B7C"/>
    <w:rsid w:val="0020631A"/>
    <w:rsid w:val="00210178"/>
    <w:rsid w:val="002105D0"/>
    <w:rsid w:val="00212511"/>
    <w:rsid w:val="00216869"/>
    <w:rsid w:val="00220B5E"/>
    <w:rsid w:val="00220CA7"/>
    <w:rsid w:val="002221C7"/>
    <w:rsid w:val="00226408"/>
    <w:rsid w:val="00226E67"/>
    <w:rsid w:val="002313EC"/>
    <w:rsid w:val="002405EC"/>
    <w:rsid w:val="0024161E"/>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90F67"/>
    <w:rsid w:val="0029197B"/>
    <w:rsid w:val="00295ED1"/>
    <w:rsid w:val="002A0D3A"/>
    <w:rsid w:val="002A157B"/>
    <w:rsid w:val="002A2E7D"/>
    <w:rsid w:val="002A5252"/>
    <w:rsid w:val="002A7059"/>
    <w:rsid w:val="002B078B"/>
    <w:rsid w:val="002B152E"/>
    <w:rsid w:val="002B40FF"/>
    <w:rsid w:val="002B66CE"/>
    <w:rsid w:val="002B6FB5"/>
    <w:rsid w:val="002C28E1"/>
    <w:rsid w:val="002C2E7A"/>
    <w:rsid w:val="002C77AA"/>
    <w:rsid w:val="002D271E"/>
    <w:rsid w:val="002D29FA"/>
    <w:rsid w:val="002D3630"/>
    <w:rsid w:val="002D48D3"/>
    <w:rsid w:val="002D624B"/>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5EB1"/>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12F0"/>
    <w:rsid w:val="00385BF4"/>
    <w:rsid w:val="00390E07"/>
    <w:rsid w:val="00390E5B"/>
    <w:rsid w:val="00392070"/>
    <w:rsid w:val="0039231D"/>
    <w:rsid w:val="0039466D"/>
    <w:rsid w:val="003956F4"/>
    <w:rsid w:val="00395C34"/>
    <w:rsid w:val="003A0C52"/>
    <w:rsid w:val="003A427F"/>
    <w:rsid w:val="003A68B9"/>
    <w:rsid w:val="003A71CC"/>
    <w:rsid w:val="003B05EF"/>
    <w:rsid w:val="003B0AA5"/>
    <w:rsid w:val="003B0EFE"/>
    <w:rsid w:val="003B2112"/>
    <w:rsid w:val="003B2F47"/>
    <w:rsid w:val="003B3045"/>
    <w:rsid w:val="003C57CD"/>
    <w:rsid w:val="003C65CA"/>
    <w:rsid w:val="003D0BF5"/>
    <w:rsid w:val="003D0DDC"/>
    <w:rsid w:val="003D4692"/>
    <w:rsid w:val="003D47C9"/>
    <w:rsid w:val="003D6224"/>
    <w:rsid w:val="003D6F39"/>
    <w:rsid w:val="003E1B3B"/>
    <w:rsid w:val="003E7798"/>
    <w:rsid w:val="003F0383"/>
    <w:rsid w:val="003F0649"/>
    <w:rsid w:val="003F631E"/>
    <w:rsid w:val="003F6983"/>
    <w:rsid w:val="003F7F5E"/>
    <w:rsid w:val="00401DAD"/>
    <w:rsid w:val="00404720"/>
    <w:rsid w:val="00407613"/>
    <w:rsid w:val="00407B6A"/>
    <w:rsid w:val="00412D22"/>
    <w:rsid w:val="00412FA2"/>
    <w:rsid w:val="0041477E"/>
    <w:rsid w:val="004172E3"/>
    <w:rsid w:val="00424181"/>
    <w:rsid w:val="00431728"/>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7EB4"/>
    <w:rsid w:val="004922CD"/>
    <w:rsid w:val="00493D36"/>
    <w:rsid w:val="00496D5D"/>
    <w:rsid w:val="00497847"/>
    <w:rsid w:val="004A2D6D"/>
    <w:rsid w:val="004A4342"/>
    <w:rsid w:val="004A4853"/>
    <w:rsid w:val="004A5B55"/>
    <w:rsid w:val="004B2030"/>
    <w:rsid w:val="004B3DA9"/>
    <w:rsid w:val="004B74CF"/>
    <w:rsid w:val="004B76B9"/>
    <w:rsid w:val="004B7757"/>
    <w:rsid w:val="004C074B"/>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4F7771"/>
    <w:rsid w:val="00502A35"/>
    <w:rsid w:val="00502C54"/>
    <w:rsid w:val="00503370"/>
    <w:rsid w:val="0050384F"/>
    <w:rsid w:val="00511273"/>
    <w:rsid w:val="0051375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4618"/>
    <w:rsid w:val="00536365"/>
    <w:rsid w:val="005438A1"/>
    <w:rsid w:val="005475E8"/>
    <w:rsid w:val="00547702"/>
    <w:rsid w:val="005513C3"/>
    <w:rsid w:val="00552145"/>
    <w:rsid w:val="00554C3E"/>
    <w:rsid w:val="005563DF"/>
    <w:rsid w:val="0055715C"/>
    <w:rsid w:val="005576FE"/>
    <w:rsid w:val="00560480"/>
    <w:rsid w:val="00562A5D"/>
    <w:rsid w:val="005648EC"/>
    <w:rsid w:val="00565242"/>
    <w:rsid w:val="00567306"/>
    <w:rsid w:val="005700C1"/>
    <w:rsid w:val="00571CF5"/>
    <w:rsid w:val="00573300"/>
    <w:rsid w:val="00581AE8"/>
    <w:rsid w:val="00582363"/>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7D3"/>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0EE8"/>
    <w:rsid w:val="006230CE"/>
    <w:rsid w:val="00625B5A"/>
    <w:rsid w:val="00625D1E"/>
    <w:rsid w:val="00626F7B"/>
    <w:rsid w:val="00630C2A"/>
    <w:rsid w:val="00631761"/>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7068"/>
    <w:rsid w:val="006C78D8"/>
    <w:rsid w:val="006C7D85"/>
    <w:rsid w:val="006C7EB9"/>
    <w:rsid w:val="006D039F"/>
    <w:rsid w:val="006D1505"/>
    <w:rsid w:val="006D1DA5"/>
    <w:rsid w:val="006D3064"/>
    <w:rsid w:val="006D4237"/>
    <w:rsid w:val="006D49C7"/>
    <w:rsid w:val="006D579C"/>
    <w:rsid w:val="006E2E5C"/>
    <w:rsid w:val="006E43AF"/>
    <w:rsid w:val="006F48EC"/>
    <w:rsid w:val="006F710C"/>
    <w:rsid w:val="00700C85"/>
    <w:rsid w:val="007022DD"/>
    <w:rsid w:val="00703ED5"/>
    <w:rsid w:val="00703FFC"/>
    <w:rsid w:val="00704479"/>
    <w:rsid w:val="00707210"/>
    <w:rsid w:val="00711256"/>
    <w:rsid w:val="00721D61"/>
    <w:rsid w:val="00724BDE"/>
    <w:rsid w:val="0072526D"/>
    <w:rsid w:val="00730C60"/>
    <w:rsid w:val="007335C1"/>
    <w:rsid w:val="00736CE3"/>
    <w:rsid w:val="00736F67"/>
    <w:rsid w:val="007419C6"/>
    <w:rsid w:val="00743B01"/>
    <w:rsid w:val="00743C78"/>
    <w:rsid w:val="0074524B"/>
    <w:rsid w:val="007502B5"/>
    <w:rsid w:val="00750EDC"/>
    <w:rsid w:val="00752E5D"/>
    <w:rsid w:val="00755791"/>
    <w:rsid w:val="00756C26"/>
    <w:rsid w:val="007576C9"/>
    <w:rsid w:val="00761718"/>
    <w:rsid w:val="007656F1"/>
    <w:rsid w:val="00766E5B"/>
    <w:rsid w:val="00772AFB"/>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1E0"/>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58AA"/>
    <w:rsid w:val="00877E67"/>
    <w:rsid w:val="00880154"/>
    <w:rsid w:val="008811B1"/>
    <w:rsid w:val="0088168D"/>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324C"/>
    <w:rsid w:val="008F39BC"/>
    <w:rsid w:val="008F7662"/>
    <w:rsid w:val="00900D94"/>
    <w:rsid w:val="00902B1A"/>
    <w:rsid w:val="00906C0C"/>
    <w:rsid w:val="00907772"/>
    <w:rsid w:val="00907C53"/>
    <w:rsid w:val="00910673"/>
    <w:rsid w:val="00911B40"/>
    <w:rsid w:val="00920FDA"/>
    <w:rsid w:val="009211FD"/>
    <w:rsid w:val="00921E0C"/>
    <w:rsid w:val="009240FB"/>
    <w:rsid w:val="0092416E"/>
    <w:rsid w:val="00925699"/>
    <w:rsid w:val="00926184"/>
    <w:rsid w:val="009270DC"/>
    <w:rsid w:val="00931A79"/>
    <w:rsid w:val="00932917"/>
    <w:rsid w:val="00933356"/>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E3"/>
    <w:rsid w:val="009C621C"/>
    <w:rsid w:val="009C6B04"/>
    <w:rsid w:val="009D100B"/>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2CF1"/>
    <w:rsid w:val="00A451EE"/>
    <w:rsid w:val="00A47C05"/>
    <w:rsid w:val="00A5227F"/>
    <w:rsid w:val="00A53A0B"/>
    <w:rsid w:val="00A54A93"/>
    <w:rsid w:val="00A5654F"/>
    <w:rsid w:val="00A60284"/>
    <w:rsid w:val="00A63750"/>
    <w:rsid w:val="00A67AD6"/>
    <w:rsid w:val="00A720A1"/>
    <w:rsid w:val="00A749CA"/>
    <w:rsid w:val="00A767A2"/>
    <w:rsid w:val="00A77A93"/>
    <w:rsid w:val="00A82CA9"/>
    <w:rsid w:val="00A82E77"/>
    <w:rsid w:val="00A86C6F"/>
    <w:rsid w:val="00A8752A"/>
    <w:rsid w:val="00A9127E"/>
    <w:rsid w:val="00A92A0C"/>
    <w:rsid w:val="00A92CE4"/>
    <w:rsid w:val="00A935EB"/>
    <w:rsid w:val="00A93B80"/>
    <w:rsid w:val="00A94F40"/>
    <w:rsid w:val="00A950A3"/>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5B37"/>
    <w:rsid w:val="00B3676E"/>
    <w:rsid w:val="00B37E05"/>
    <w:rsid w:val="00B41CCD"/>
    <w:rsid w:val="00B42380"/>
    <w:rsid w:val="00B424A4"/>
    <w:rsid w:val="00B42FAD"/>
    <w:rsid w:val="00B43778"/>
    <w:rsid w:val="00B473D2"/>
    <w:rsid w:val="00B515DD"/>
    <w:rsid w:val="00B5561D"/>
    <w:rsid w:val="00B620A9"/>
    <w:rsid w:val="00B622A9"/>
    <w:rsid w:val="00B62FE0"/>
    <w:rsid w:val="00B66502"/>
    <w:rsid w:val="00B70BDE"/>
    <w:rsid w:val="00B71073"/>
    <w:rsid w:val="00B74489"/>
    <w:rsid w:val="00B76AE0"/>
    <w:rsid w:val="00B81E99"/>
    <w:rsid w:val="00B83D07"/>
    <w:rsid w:val="00B8486B"/>
    <w:rsid w:val="00B867B8"/>
    <w:rsid w:val="00B924DE"/>
    <w:rsid w:val="00B92538"/>
    <w:rsid w:val="00B92BC3"/>
    <w:rsid w:val="00B937FF"/>
    <w:rsid w:val="00B966F3"/>
    <w:rsid w:val="00B97AF8"/>
    <w:rsid w:val="00BA2AEA"/>
    <w:rsid w:val="00BA2D6C"/>
    <w:rsid w:val="00BA42CC"/>
    <w:rsid w:val="00BA7D59"/>
    <w:rsid w:val="00BB23CB"/>
    <w:rsid w:val="00BC6433"/>
    <w:rsid w:val="00BC77DA"/>
    <w:rsid w:val="00BC7E7C"/>
    <w:rsid w:val="00BD0B79"/>
    <w:rsid w:val="00BD0DCB"/>
    <w:rsid w:val="00BD34DF"/>
    <w:rsid w:val="00BD4A82"/>
    <w:rsid w:val="00BD70FD"/>
    <w:rsid w:val="00BE03A5"/>
    <w:rsid w:val="00BE202E"/>
    <w:rsid w:val="00BE2D65"/>
    <w:rsid w:val="00BE602D"/>
    <w:rsid w:val="00BE791A"/>
    <w:rsid w:val="00BE7A03"/>
    <w:rsid w:val="00BF4BF1"/>
    <w:rsid w:val="00BF7841"/>
    <w:rsid w:val="00C035D4"/>
    <w:rsid w:val="00C03674"/>
    <w:rsid w:val="00C05264"/>
    <w:rsid w:val="00C058A6"/>
    <w:rsid w:val="00C14A48"/>
    <w:rsid w:val="00C15C15"/>
    <w:rsid w:val="00C17B63"/>
    <w:rsid w:val="00C20E09"/>
    <w:rsid w:val="00C21E86"/>
    <w:rsid w:val="00C232AB"/>
    <w:rsid w:val="00C264D4"/>
    <w:rsid w:val="00C35780"/>
    <w:rsid w:val="00C35DE2"/>
    <w:rsid w:val="00C36BA9"/>
    <w:rsid w:val="00C4003C"/>
    <w:rsid w:val="00C45883"/>
    <w:rsid w:val="00C46DE9"/>
    <w:rsid w:val="00C51F09"/>
    <w:rsid w:val="00C52636"/>
    <w:rsid w:val="00C62711"/>
    <w:rsid w:val="00C659D1"/>
    <w:rsid w:val="00C71491"/>
    <w:rsid w:val="00C7311C"/>
    <w:rsid w:val="00C76834"/>
    <w:rsid w:val="00C77AE2"/>
    <w:rsid w:val="00C80D54"/>
    <w:rsid w:val="00C843C7"/>
    <w:rsid w:val="00C849E9"/>
    <w:rsid w:val="00C8609C"/>
    <w:rsid w:val="00C9045E"/>
    <w:rsid w:val="00C937BB"/>
    <w:rsid w:val="00C93FAC"/>
    <w:rsid w:val="00CA2FAB"/>
    <w:rsid w:val="00CA4AB3"/>
    <w:rsid w:val="00CA59A6"/>
    <w:rsid w:val="00CA7E90"/>
    <w:rsid w:val="00CB141B"/>
    <w:rsid w:val="00CB295C"/>
    <w:rsid w:val="00CB40C1"/>
    <w:rsid w:val="00CB468D"/>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1838"/>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80E"/>
    <w:rsid w:val="00D92AAE"/>
    <w:rsid w:val="00D95083"/>
    <w:rsid w:val="00D963D0"/>
    <w:rsid w:val="00DA3C4C"/>
    <w:rsid w:val="00DA7DA1"/>
    <w:rsid w:val="00DB145A"/>
    <w:rsid w:val="00DB4AA9"/>
    <w:rsid w:val="00DB6E71"/>
    <w:rsid w:val="00DB7C2C"/>
    <w:rsid w:val="00DC05B1"/>
    <w:rsid w:val="00DC41DA"/>
    <w:rsid w:val="00DC4AD6"/>
    <w:rsid w:val="00DC4C32"/>
    <w:rsid w:val="00DC53E5"/>
    <w:rsid w:val="00DD03AD"/>
    <w:rsid w:val="00DD136E"/>
    <w:rsid w:val="00DD42AD"/>
    <w:rsid w:val="00DE1494"/>
    <w:rsid w:val="00DE2334"/>
    <w:rsid w:val="00DF0292"/>
    <w:rsid w:val="00DF1602"/>
    <w:rsid w:val="00DF5BEE"/>
    <w:rsid w:val="00E01417"/>
    <w:rsid w:val="00E062B1"/>
    <w:rsid w:val="00E14DA0"/>
    <w:rsid w:val="00E158B0"/>
    <w:rsid w:val="00E21B24"/>
    <w:rsid w:val="00E22540"/>
    <w:rsid w:val="00E234F3"/>
    <w:rsid w:val="00E23EDE"/>
    <w:rsid w:val="00E23FE3"/>
    <w:rsid w:val="00E23FE4"/>
    <w:rsid w:val="00E240FB"/>
    <w:rsid w:val="00E271B2"/>
    <w:rsid w:val="00E27B00"/>
    <w:rsid w:val="00E319BD"/>
    <w:rsid w:val="00E42918"/>
    <w:rsid w:val="00E439DA"/>
    <w:rsid w:val="00E45E71"/>
    <w:rsid w:val="00E45EDE"/>
    <w:rsid w:val="00E467CD"/>
    <w:rsid w:val="00E55A17"/>
    <w:rsid w:val="00E55C27"/>
    <w:rsid w:val="00E56595"/>
    <w:rsid w:val="00E573A2"/>
    <w:rsid w:val="00E6180D"/>
    <w:rsid w:val="00E6184D"/>
    <w:rsid w:val="00E66C8D"/>
    <w:rsid w:val="00E67E57"/>
    <w:rsid w:val="00E7030C"/>
    <w:rsid w:val="00E70554"/>
    <w:rsid w:val="00E7181A"/>
    <w:rsid w:val="00E77381"/>
    <w:rsid w:val="00E813EC"/>
    <w:rsid w:val="00E83435"/>
    <w:rsid w:val="00E8389A"/>
    <w:rsid w:val="00E83E1F"/>
    <w:rsid w:val="00E85E41"/>
    <w:rsid w:val="00E90462"/>
    <w:rsid w:val="00E91351"/>
    <w:rsid w:val="00E91808"/>
    <w:rsid w:val="00E92556"/>
    <w:rsid w:val="00E92CBD"/>
    <w:rsid w:val="00E9369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EF55B5"/>
    <w:rsid w:val="00F02879"/>
    <w:rsid w:val="00F03FDD"/>
    <w:rsid w:val="00F048FD"/>
    <w:rsid w:val="00F05C1C"/>
    <w:rsid w:val="00F06CC5"/>
    <w:rsid w:val="00F122A4"/>
    <w:rsid w:val="00F12BED"/>
    <w:rsid w:val="00F15C46"/>
    <w:rsid w:val="00F17CCB"/>
    <w:rsid w:val="00F20F22"/>
    <w:rsid w:val="00F24435"/>
    <w:rsid w:val="00F24760"/>
    <w:rsid w:val="00F247C1"/>
    <w:rsid w:val="00F2770B"/>
    <w:rsid w:val="00F2795C"/>
    <w:rsid w:val="00F32206"/>
    <w:rsid w:val="00F32C95"/>
    <w:rsid w:val="00F36F54"/>
    <w:rsid w:val="00F37C22"/>
    <w:rsid w:val="00F37D3F"/>
    <w:rsid w:val="00F41956"/>
    <w:rsid w:val="00F45AA6"/>
    <w:rsid w:val="00F53625"/>
    <w:rsid w:val="00F60A72"/>
    <w:rsid w:val="00F61021"/>
    <w:rsid w:val="00F6178C"/>
    <w:rsid w:val="00F61E87"/>
    <w:rsid w:val="00F63992"/>
    <w:rsid w:val="00F64C18"/>
    <w:rsid w:val="00F701A6"/>
    <w:rsid w:val="00F73EA7"/>
    <w:rsid w:val="00F740DC"/>
    <w:rsid w:val="00F75A6C"/>
    <w:rsid w:val="00F7654B"/>
    <w:rsid w:val="00F76C31"/>
    <w:rsid w:val="00F774BD"/>
    <w:rsid w:val="00F77942"/>
    <w:rsid w:val="00F812E0"/>
    <w:rsid w:val="00F81808"/>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C3194-0073-4B6A-861A-8F607114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D714-DAE7-4EBD-8E9A-7CA6E828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6267</Words>
  <Characters>36981</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43162</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2018-09-24T10:11:00Z</cp:lastPrinted>
  <dcterms:created xsi:type="dcterms:W3CDTF">2019-09-23T07:06:00Z</dcterms:created>
  <dcterms:modified xsi:type="dcterms:W3CDTF">2019-09-23T07:06:00Z</dcterms:modified>
</cp:coreProperties>
</file>