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A47" w:rsidRPr="00807867" w:rsidRDefault="00FD1EF0" w:rsidP="008758AA">
      <w:pPr>
        <w:pStyle w:val="Nzev"/>
        <w:spacing w:after="120"/>
        <w:jc w:val="left"/>
        <w:rPr>
          <w:rFonts w:cs="Arial"/>
          <w:i/>
          <w:iCs/>
          <w:sz w:val="32"/>
          <w:szCs w:val="32"/>
          <w:lang w:val="en-GB"/>
        </w:rPr>
      </w:pPr>
      <w:bookmarkStart w:id="0" w:name="_GoBack"/>
      <w:bookmarkEnd w:id="0"/>
      <w:r w:rsidRPr="00807867">
        <w:rPr>
          <w:rFonts w:cs="Arial"/>
          <w:i/>
          <w:iCs/>
          <w:sz w:val="32"/>
          <w:szCs w:val="32"/>
          <w:lang w:val="en-GB"/>
        </w:rPr>
        <w:t>Methodological notes</w:t>
      </w:r>
    </w:p>
    <w:p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 and monthly time series</w:t>
      </w:r>
      <w:r>
        <w:rPr>
          <w:rFonts w:cs="Arial"/>
          <w:i/>
          <w:iCs/>
          <w:sz w:val="20"/>
          <w:szCs w:val="20"/>
          <w:lang w:val="en-GB"/>
        </w:rPr>
        <w:t>, rare cases only</w:t>
      </w:r>
      <w:r w:rsidRPr="009F01FD">
        <w:rPr>
          <w:rFonts w:cs="Arial"/>
          <w:i/>
          <w:iCs/>
          <w:sz w:val="20"/>
          <w:szCs w:val="20"/>
          <w:lang w:val="en-GB"/>
        </w:rPr>
        <w:t xml:space="preserve">.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D963D0" w:rsidRPr="009F01FD" w:rsidRDefault="00D963D0" w:rsidP="001C1FAA">
      <w:pPr>
        <w:pStyle w:val="Zkladntext"/>
        <w:spacing w:before="240" w:after="0" w:line="288" w:lineRule="auto"/>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No 326/1999 Sb, on the Residence of Aliens) and foreigners with granted asylum status (pursuant to the Act No 325/1999 Sb, on Asylum). Since 1 May 2004, in accordance with an amendment to the Act No 326/1999 Sb, on the Residence of Aliens, the figures include also nationals of the EU Member</w:t>
      </w:r>
      <w:r w:rsidRPr="00DF28D5">
        <w:rPr>
          <w:i/>
          <w:iCs/>
          <w:sz w:val="20"/>
          <w:szCs w:val="20"/>
          <w:lang w:val="en-GB"/>
        </w:rPr>
        <w:t xml:space="preserve"> States with temporary </w:t>
      </w:r>
      <w:r>
        <w:rPr>
          <w:i/>
          <w:iCs/>
          <w:sz w:val="20"/>
          <w:szCs w:val="20"/>
          <w:lang w:val="en-GB"/>
        </w:rPr>
        <w:t>stay o</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The data contain also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with permanent residence on the territory of</w:t>
      </w:r>
      <w:r w:rsidRPr="009F01FD">
        <w:rPr>
          <w:i/>
          <w:iCs/>
          <w:sz w:val="20"/>
          <w:szCs w:val="20"/>
          <w:lang w:val="en-GB"/>
        </w:rPr>
        <w:t xml:space="preserve"> the CR that occurred abroad.</w:t>
      </w:r>
    </w:p>
    <w:p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D963D0" w:rsidRPr="009F01FD"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incomes from own activities (e.g. taxes, penalties, and fees are not counted in)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lastRenderedPageBreak/>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w:t>
      </w:r>
      <w:r w:rsidR="00EA24F8">
        <w:rPr>
          <w:rFonts w:cs="Arial"/>
          <w:i/>
          <w:iCs/>
          <w:sz w:val="20"/>
          <w:szCs w:val="20"/>
          <w:lang w:val="en-GB"/>
        </w:rPr>
        <w:t>balance</w:t>
      </w:r>
      <w:r w:rsidRPr="009F01FD">
        <w:rPr>
          <w:rFonts w:cs="Arial"/>
          <w:i/>
          <w:iCs/>
          <w:sz w:val="20"/>
          <w:szCs w:val="20"/>
          <w:lang w:val="en-GB"/>
        </w:rPr>
        <w:t xml:space="preserve">) describe the </w:t>
      </w:r>
      <w:r w:rsidRPr="00246B28">
        <w:rPr>
          <w:rFonts w:cs="Arial"/>
          <w:i/>
          <w:iCs/>
          <w:sz w:val="20"/>
          <w:szCs w:val="20"/>
          <w:lang w:val="en-GB"/>
        </w:rPr>
        <w:t xml:space="preserve">resulting impact of external trade in goods and services on the possibility to use the production by residents. </w:t>
      </w:r>
      <w:r w:rsidRPr="00246B28">
        <w:rPr>
          <w:rFonts w:cs="Arial"/>
          <w:i/>
          <w:sz w:val="20"/>
          <w:szCs w:val="20"/>
          <w:lang w:val="en-GB"/>
        </w:rPr>
        <w:t>Exports and imports</w:t>
      </w:r>
      <w:r w:rsidR="00226523" w:rsidRPr="00246B28">
        <w:rPr>
          <w:rFonts w:cs="Arial"/>
          <w:i/>
          <w:sz w:val="20"/>
          <w:szCs w:val="20"/>
          <w:lang w:val="en-GB"/>
        </w:rPr>
        <w:t xml:space="preserve"> are b</w:t>
      </w:r>
      <w:r w:rsidR="00226523" w:rsidRPr="00246B28">
        <w:rPr>
          <w:rFonts w:cs="Arial"/>
          <w:i/>
          <w:iCs/>
          <w:sz w:val="20"/>
          <w:szCs w:val="20"/>
          <w:lang w:val="en-GB"/>
        </w:rPr>
        <w:t>ased on change of ownership between Czech residents and non-residents</w:t>
      </w:r>
      <w:r w:rsidRPr="00246B28">
        <w:rPr>
          <w:rFonts w:cs="Arial"/>
          <w:i/>
          <w:sz w:val="20"/>
          <w:szCs w:val="20"/>
          <w:lang w:val="en-GB"/>
        </w:rPr>
        <w:t xml:space="preserve">. </w:t>
      </w:r>
      <w:r w:rsidRPr="00246B28">
        <w:rPr>
          <w:rFonts w:cs="Arial"/>
          <w:i/>
          <w:iCs/>
          <w:sz w:val="20"/>
          <w:szCs w:val="20"/>
          <w:lang w:val="en-GB"/>
        </w:rPr>
        <w:t xml:space="preserve">These figures are derived from the outputs of a statistical survey on exports and imports of goods in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and it also relies on</w:t>
      </w:r>
      <w:r w:rsidR="00F25B7B">
        <w:rPr>
          <w:rFonts w:cs="Arial"/>
          <w:i/>
          <w:iCs/>
          <w:sz w:val="20"/>
          <w:szCs w:val="20"/>
          <w:lang w:val="en-GB"/>
        </w:rPr>
        <w:t xml:space="preserve"> the</w:t>
      </w:r>
      <w:r w:rsidR="00246B28">
        <w:rPr>
          <w:rFonts w:cs="Arial"/>
          <w:i/>
          <w:iCs/>
          <w:sz w:val="20"/>
          <w:szCs w:val="20"/>
          <w:lang w:val="en-GB"/>
        </w:rPr>
        <w:t xml:space="preserve"> data from VAT </w:t>
      </w:r>
      <w:r w:rsidR="00F25B7B">
        <w:rPr>
          <w:rFonts w:cs="Arial"/>
          <w:i/>
          <w:iCs/>
          <w:sz w:val="20"/>
          <w:szCs w:val="20"/>
          <w:lang w:val="en-GB"/>
        </w:rPr>
        <w:t xml:space="preserve">tax </w:t>
      </w:r>
      <w:r w:rsidR="00246B28">
        <w:rPr>
          <w:rFonts w:cs="Arial"/>
          <w:i/>
          <w:iCs/>
          <w:sz w:val="20"/>
          <w:szCs w:val="20"/>
          <w:lang w:val="en-GB"/>
        </w:rPr>
        <w:t xml:space="preserve">returns of non-resident entities (domiciled abroad) that deal with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include the final state budget valid for </w:t>
      </w:r>
      <w:r>
        <w:rPr>
          <w:rFonts w:cs="Arial"/>
          <w:i/>
          <w:iCs/>
          <w:sz w:val="20"/>
          <w:szCs w:val="20"/>
          <w:lang w:val="en-GB"/>
        </w:rPr>
        <w:t xml:space="preserve">the </w:t>
      </w:r>
      <w:r w:rsidRPr="009F01FD">
        <w:rPr>
          <w:rFonts w:cs="Arial"/>
          <w:i/>
          <w:iCs/>
          <w:sz w:val="20"/>
          <w:szCs w:val="20"/>
          <w:lang w:val="en-GB"/>
        </w:rPr>
        <w:t>given year.</w:t>
      </w:r>
    </w:p>
    <w:p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 Detailed information on the classification is available on the CZSO website</w:t>
      </w:r>
      <w:r>
        <w:rPr>
          <w:rFonts w:cs="Arial"/>
          <w:i/>
          <w:iCs/>
          <w:sz w:val="20"/>
          <w:szCs w:val="20"/>
          <w:lang w:val="en-GB"/>
        </w:rPr>
        <w:t xml:space="preserve"> at</w:t>
      </w:r>
      <w:r w:rsidRPr="008765E5">
        <w:rPr>
          <w:rFonts w:cs="Arial"/>
          <w:i/>
          <w:iCs/>
          <w:sz w:val="20"/>
          <w:szCs w:val="20"/>
          <w:lang w:val="en-GB"/>
        </w:rPr>
        <w:t>:</w:t>
      </w:r>
    </w:p>
    <w:p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w:t>
      </w:r>
      <w:proofErr w:type="spellStart"/>
      <w:r w:rsidRPr="009F01FD">
        <w:rPr>
          <w:rFonts w:cs="Arial"/>
          <w:i/>
          <w:iCs/>
          <w:sz w:val="20"/>
          <w:szCs w:val="20"/>
          <w:lang w:val="en-GB"/>
        </w:rPr>
        <w:t>Laspeyres</w:t>
      </w:r>
      <w:proofErr w:type="spellEnd"/>
      <w:r w:rsidRPr="009F01FD">
        <w:rPr>
          <w:rFonts w:cs="Arial"/>
          <w:i/>
          <w:iCs/>
          <w:sz w:val="20"/>
          <w:szCs w:val="20"/>
          <w:lang w:val="en-GB"/>
        </w:rPr>
        <w:t xml:space="preserve">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646657131" r:id="rId9"/>
        </w:objec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and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spell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spellEnd"/>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rsidR="00DD136E" w:rsidRPr="009F01FD" w:rsidRDefault="00DD136E" w:rsidP="00DD136E">
      <w:pPr>
        <w:spacing w:before="120"/>
        <w:ind w:firstLine="425"/>
        <w:jc w:val="both"/>
        <w:rPr>
          <w:rFonts w:ascii="Arial" w:hAnsi="Arial" w:cs="Arial"/>
          <w:i/>
          <w:iCs/>
          <w:sz w:val="20"/>
          <w:szCs w:val="20"/>
          <w:lang w:val="en-GB"/>
        </w:rPr>
      </w:pPr>
    </w:p>
    <w:p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Prices, which are statistically measured are mainly actually received contract prices (</w:t>
      </w:r>
      <w:r>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w:t>
      </w:r>
      <w:r>
        <w:rPr>
          <w:rFonts w:ascii="Arial" w:hAnsi="Arial" w:cs="Arial"/>
          <w:b/>
          <w:i/>
          <w:sz w:val="20"/>
          <w:szCs w:val="20"/>
          <w:lang w:val="en-GB"/>
        </w:rPr>
        <w:t>te</w:t>
      </w:r>
      <w:r w:rsidRPr="009F01FD">
        <w:rPr>
          <w:rFonts w:ascii="Arial" w:hAnsi="Arial" w:cs="Arial"/>
          <w:b/>
          <w:i/>
          <w:sz w:val="20"/>
          <w:szCs w:val="20"/>
          <w:lang w:val="en-GB"/>
        </w:rPr>
        <w:t xml:space="preserve"> 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the selection 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 </w:t>
      </w:r>
      <w:r>
        <w:rPr>
          <w:rFonts w:ascii="Arial" w:hAnsi="Arial" w:cs="Arial"/>
          <w:i/>
          <w:sz w:val="20"/>
          <w:szCs w:val="20"/>
          <w:lang w:val="en-GB"/>
        </w:rPr>
        <w:t>of</w:t>
      </w:r>
      <w:r w:rsidRPr="009F01FD">
        <w:rPr>
          <w:rFonts w:ascii="Arial" w:hAnsi="Arial" w:cs="Arial"/>
          <w:i/>
          <w:sz w:val="20"/>
          <w:szCs w:val="20"/>
          <w:lang w:val="en-GB"/>
        </w:rPr>
        <w:t xml:space="preserve"> the agricultural production in respective months.</w:t>
      </w:r>
    </w:p>
    <w:p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are 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w:t>
      </w:r>
      <w:r>
        <w:rPr>
          <w:rFonts w:ascii="Arial" w:hAnsi="Arial" w:cs="Arial"/>
          <w:i/>
          <w:sz w:val="20"/>
          <w:szCs w:val="20"/>
          <w:lang w:val="en-GB"/>
        </w:rPr>
        <w:t>s</w:t>
      </w:r>
      <w:r w:rsidRPr="009F01FD">
        <w:rPr>
          <w:rFonts w:ascii="Arial" w:hAnsi="Arial" w:cs="Arial"/>
          <w:i/>
          <w:sz w:val="20"/>
          <w:szCs w:val="20"/>
          <w:lang w:val="en-GB"/>
        </w:rPr>
        <w:t xml:space="preserve"> of sales for 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 respectively</w:t>
      </w:r>
      <w:r w:rsidRPr="009F01FD">
        <w:rPr>
          <w:rFonts w:ascii="Arial" w:hAnsi="Arial" w:cs="Arial"/>
          <w:i/>
          <w:sz w:val="20"/>
          <w:szCs w:val="20"/>
          <w:lang w:val="en-GB"/>
        </w:rPr>
        <w:t xml:space="preserve">. Indices are calculated </w:t>
      </w:r>
      <w:r>
        <w:rPr>
          <w:rFonts w:ascii="Arial" w:hAnsi="Arial" w:cs="Arial"/>
          <w:i/>
          <w:sz w:val="20"/>
          <w:szCs w:val="20"/>
          <w:lang w:val="en-GB"/>
        </w:rPr>
        <w:t>t</w:t>
      </w:r>
      <w:r w:rsidRPr="009F01FD">
        <w:rPr>
          <w:rFonts w:ascii="Arial" w:hAnsi="Arial" w:cs="Arial"/>
          <w:i/>
          <w:sz w:val="20"/>
          <w:szCs w:val="20"/>
          <w:lang w:val="en-GB"/>
        </w:rPr>
        <w:t xml:space="preserve">o </w:t>
      </w:r>
      <w:r>
        <w:rPr>
          <w:rFonts w:ascii="Arial" w:hAnsi="Arial" w:cs="Arial"/>
          <w:i/>
          <w:sz w:val="20"/>
          <w:szCs w:val="20"/>
          <w:lang w:val="en-GB"/>
        </w:rPr>
        <w:t>a</w:t>
      </w:r>
      <w:r w:rsidRPr="009F01FD">
        <w:rPr>
          <w:rFonts w:ascii="Arial" w:hAnsi="Arial" w:cs="Arial"/>
          <w:i/>
          <w:sz w:val="20"/>
          <w:szCs w:val="20"/>
          <w:lang w:val="en-GB"/>
        </w:rPr>
        <w:t xml:space="preserve"> new base</w:t>
      </w:r>
      <w:r>
        <w:rPr>
          <w:rFonts w:ascii="Arial" w:hAnsi="Arial" w:cs="Arial"/>
          <w:i/>
          <w:sz w:val="20"/>
          <w:szCs w:val="20"/>
          <w:lang w:val="en-GB"/>
        </w:rPr>
        <w:t>, which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w:t>
      </w:r>
      <w:r>
        <w:rPr>
          <w:rFonts w:ascii="Arial" w:hAnsi="Arial" w:cs="Arial"/>
          <w:i/>
          <w:sz w:val="20"/>
          <w:szCs w:val="20"/>
          <w:lang w:val="en-GB"/>
        </w:rPr>
        <w:t>during</w:t>
      </w:r>
      <w:r w:rsidRPr="009F01FD">
        <w:rPr>
          <w:rFonts w:ascii="Arial" w:hAnsi="Arial" w:cs="Arial"/>
          <w:i/>
          <w:sz w:val="20"/>
          <w:szCs w:val="20"/>
          <w:lang w:val="en-GB"/>
        </w:rPr>
        <w:t xml:space="preserve"> </w:t>
      </w:r>
      <w:r>
        <w:rPr>
          <w:rFonts w:ascii="Arial" w:hAnsi="Arial" w:cs="Arial"/>
          <w:i/>
          <w:sz w:val="20"/>
          <w:szCs w:val="20"/>
          <w:lang w:val="en-GB"/>
        </w:rPr>
        <w:t>the</w:t>
      </w:r>
      <w:r w:rsidRPr="009F01FD">
        <w:rPr>
          <w:rFonts w:ascii="Arial" w:hAnsi="Arial" w:cs="Arial"/>
          <w:i/>
          <w:sz w:val="20"/>
          <w:szCs w:val="20"/>
          <w:lang w:val="en-GB"/>
        </w:rPr>
        <w:t xml:space="preserve"> year; therefore, a two-dimensional weighting scheme </w:t>
      </w:r>
      <w:r>
        <w:rPr>
          <w:rFonts w:ascii="Arial" w:hAnsi="Arial" w:cs="Arial"/>
          <w:i/>
          <w:sz w:val="20"/>
          <w:szCs w:val="20"/>
          <w:lang w:val="en-GB"/>
        </w:rPr>
        <w:t xml:space="preserve">in the form of </w:t>
      </w:r>
      <w:r w:rsidRPr="009F01FD">
        <w:rPr>
          <w:rFonts w:ascii="Arial" w:hAnsi="Arial" w:cs="Arial"/>
          <w:i/>
          <w:sz w:val="20"/>
          <w:szCs w:val="20"/>
          <w:lang w:val="en-GB"/>
        </w:rPr>
        <w:t>a matrix was used for the index calculation. One dimension is designed for a vertical aggregation from the level of representatives up to the highest level</w:t>
      </w:r>
      <w:r>
        <w:rPr>
          <w:rFonts w:ascii="Arial" w:hAnsi="Arial" w:cs="Arial"/>
          <w:i/>
          <w:sz w:val="20"/>
          <w:szCs w:val="20"/>
          <w:lang w:val="en-GB"/>
        </w:rPr>
        <w:t>,</w:t>
      </w:r>
      <w:r w:rsidRPr="009F01FD">
        <w:rPr>
          <w:rFonts w:ascii="Arial" w:hAnsi="Arial" w:cs="Arial"/>
          <w:i/>
          <w:sz w:val="20"/>
          <w:szCs w:val="20"/>
          <w:lang w:val="en-GB"/>
        </w:rPr>
        <w:t xml:space="preserve"> the second dimension is for the 12 months of </w:t>
      </w:r>
      <w:r>
        <w:rPr>
          <w:rFonts w:ascii="Arial" w:hAnsi="Arial" w:cs="Arial"/>
          <w:i/>
          <w:sz w:val="20"/>
          <w:szCs w:val="20"/>
          <w:lang w:val="en-GB"/>
        </w:rPr>
        <w:t>the </w:t>
      </w:r>
      <w:r w:rsidRPr="009F01FD">
        <w:rPr>
          <w:rFonts w:ascii="Arial" w:hAnsi="Arial" w:cs="Arial"/>
          <w:i/>
          <w:sz w:val="20"/>
          <w:szCs w:val="20"/>
          <w:lang w:val="en-GB"/>
        </w:rPr>
        <w:t>year. The sum of weights of the highest aggregation</w:t>
      </w:r>
      <w:r>
        <w:rPr>
          <w:rFonts w:ascii="Arial" w:hAnsi="Arial" w:cs="Arial"/>
          <w:i/>
          <w:sz w:val="20"/>
          <w:szCs w:val="20"/>
          <w:lang w:val="en-GB"/>
        </w:rPr>
        <w:t xml:space="preserve"> called</w:t>
      </w:r>
      <w:r w:rsidRPr="009F01FD">
        <w:rPr>
          <w:rFonts w:ascii="Arial" w:hAnsi="Arial" w:cs="Arial"/>
          <w:i/>
          <w:sz w:val="20"/>
          <w:szCs w:val="20"/>
          <w:lang w:val="en-GB"/>
        </w:rPr>
        <w:t xml:space="preserve"> “Agricultural production including fish” for each month of </w:t>
      </w:r>
      <w:r>
        <w:rPr>
          <w:rFonts w:ascii="Arial" w:hAnsi="Arial" w:cs="Arial"/>
          <w:i/>
          <w:sz w:val="20"/>
          <w:szCs w:val="20"/>
          <w:lang w:val="en-GB"/>
        </w:rPr>
        <w:t>the</w:t>
      </w:r>
      <w:r w:rsidRPr="009F01FD">
        <w:rPr>
          <w:rFonts w:ascii="Arial" w:hAnsi="Arial" w:cs="Arial"/>
          <w:i/>
          <w:sz w:val="20"/>
          <w:szCs w:val="20"/>
          <w:lang w:val="en-GB"/>
        </w:rPr>
        <w:t xml:space="preserve"> year is then equal to the nominal sum of 1 000.</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Pr>
          <w:rFonts w:ascii="Arial" w:hAnsi="Arial" w:cs="Arial"/>
          <w:b/>
          <w:i/>
          <w:sz w:val="20"/>
          <w:szCs w:val="20"/>
          <w:lang w:val="en-GB"/>
        </w:rPr>
        <w:t xml:space="preserve">Therefore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4A122D">
        <w:rPr>
          <w:rFonts w:ascii="Arial" w:hAnsi="Arial" w:cs="Arial"/>
          <w:i/>
          <w:sz w:val="20"/>
          <w:szCs w:val="20"/>
          <w:lang w:val="en-GB"/>
        </w:rPr>
        <w:t>The</w:t>
      </w:r>
      <w:r w:rsidRPr="00F32206">
        <w:rPr>
          <w:rFonts w:ascii="Arial" w:hAnsi="Arial" w:cs="Arial"/>
          <w:b/>
          <w:i/>
          <w:sz w:val="20"/>
          <w:szCs w:val="20"/>
          <w:lang w:val="en-GB"/>
        </w:rPr>
        <w:t xml:space="preserve"> structure of the</w:t>
      </w:r>
      <w:r>
        <w:rPr>
          <w:rFonts w:ascii="Arial" w:hAnsi="Arial" w:cs="Arial"/>
          <w:i/>
          <w:sz w:val="20"/>
          <w:szCs w:val="20"/>
          <w:lang w:val="en-GB"/>
        </w:rPr>
        <w:t xml:space="preserve"> a</w:t>
      </w:r>
      <w:r w:rsidRPr="009F01FD">
        <w:rPr>
          <w:rFonts w:ascii="Arial" w:hAnsi="Arial" w:cs="Arial"/>
          <w:i/>
          <w:sz w:val="20"/>
          <w:szCs w:val="20"/>
          <w:lang w:val="en-GB"/>
        </w:rPr>
        <w:t xml:space="preserve">gricultural producer price </w:t>
      </w:r>
      <w:r w:rsidRPr="009F01FD">
        <w:rPr>
          <w:rFonts w:ascii="Arial" w:hAnsi="Arial" w:cs="Arial"/>
          <w:b/>
          <w:i/>
          <w:sz w:val="20"/>
          <w:szCs w:val="20"/>
          <w:lang w:val="en-GB"/>
        </w:rPr>
        <w:t>ind</w:t>
      </w:r>
      <w:r>
        <w:rPr>
          <w:rFonts w:ascii="Arial" w:hAnsi="Arial" w:cs="Arial"/>
          <w:b/>
          <w:i/>
          <w:sz w:val="20"/>
          <w:szCs w:val="20"/>
          <w:lang w:val="en-GB"/>
        </w:rPr>
        <w:t>ex</w:t>
      </w:r>
      <w:r w:rsidRPr="009F01FD">
        <w:rPr>
          <w:rFonts w:ascii="Arial" w:hAnsi="Arial" w:cs="Arial"/>
          <w:i/>
          <w:sz w:val="20"/>
          <w:szCs w:val="20"/>
          <w:lang w:val="en-GB"/>
        </w:rPr>
        <w:t xml:space="preserve"> </w:t>
      </w:r>
      <w:r>
        <w:rPr>
          <w:rFonts w:ascii="Arial" w:hAnsi="Arial" w:cs="Arial"/>
          <w:i/>
          <w:sz w:val="20"/>
          <w:szCs w:val="20"/>
          <w:lang w:val="en-GB"/>
        </w:rPr>
        <w:t>is</w:t>
      </w:r>
      <w:r w:rsidRPr="009F01FD">
        <w:rPr>
          <w:rFonts w:ascii="Arial" w:hAnsi="Arial" w:cs="Arial"/>
          <w:i/>
          <w:sz w:val="20"/>
          <w:szCs w:val="20"/>
          <w:lang w:val="en-GB"/>
        </w:rPr>
        <w:t xml:space="preserve"> calculated </w:t>
      </w:r>
      <w:r>
        <w:rPr>
          <w:rFonts w:ascii="Arial" w:hAnsi="Arial" w:cs="Arial"/>
          <w:i/>
          <w:sz w:val="20"/>
          <w:szCs w:val="20"/>
          <w:lang w:val="en-GB"/>
        </w:rPr>
        <w:t xml:space="preserve">on the basis </w:t>
      </w:r>
      <w:r w:rsidRPr="009F01FD">
        <w:rPr>
          <w:rFonts w:ascii="Arial" w:hAnsi="Arial" w:cs="Arial"/>
          <w:i/>
          <w:sz w:val="20"/>
          <w:szCs w:val="20"/>
          <w:lang w:val="en-GB"/>
        </w:rPr>
        <w:t>o</w:t>
      </w:r>
      <w:r>
        <w:rPr>
          <w:rFonts w:ascii="Arial" w:hAnsi="Arial" w:cs="Arial"/>
          <w:i/>
          <w:sz w:val="20"/>
          <w:szCs w:val="20"/>
          <w:lang w:val="en-GB"/>
        </w:rPr>
        <w:t>f</w:t>
      </w:r>
      <w:r w:rsidRPr="009F01FD">
        <w:rPr>
          <w:rFonts w:ascii="Arial" w:hAnsi="Arial" w:cs="Arial"/>
          <w:i/>
          <w:sz w:val="20"/>
          <w:szCs w:val="20"/>
          <w:lang w:val="en-GB"/>
        </w:rPr>
        <w:t xml:space="preserve"> surveys on </w:t>
      </w:r>
      <w:r>
        <w:rPr>
          <w:rFonts w:ascii="Arial" w:hAnsi="Arial" w:cs="Arial"/>
          <w:i/>
          <w:sz w:val="20"/>
          <w:szCs w:val="20"/>
          <w:lang w:val="en-GB"/>
        </w:rPr>
        <w:t>59</w:t>
      </w:r>
      <w:r w:rsidRPr="009F01FD">
        <w:rPr>
          <w:rFonts w:ascii="Arial" w:hAnsi="Arial" w:cs="Arial"/>
          <w:i/>
          <w:sz w:val="20"/>
          <w:szCs w:val="20"/>
          <w:lang w:val="en-GB"/>
        </w:rPr>
        <w:t xml:space="preserve"> basic agricultural products (price representatives), of which </w:t>
      </w:r>
      <w:r>
        <w:rPr>
          <w:rFonts w:ascii="Arial" w:hAnsi="Arial" w:cs="Arial"/>
          <w:i/>
          <w:sz w:val="20"/>
          <w:szCs w:val="20"/>
          <w:lang w:val="en-GB"/>
        </w:rPr>
        <w:t>46</w:t>
      </w:r>
      <w:r w:rsidRPr="009F01FD">
        <w:rPr>
          <w:rFonts w:ascii="Arial" w:hAnsi="Arial" w:cs="Arial"/>
          <w:i/>
          <w:sz w:val="20"/>
          <w:szCs w:val="20"/>
          <w:lang w:val="en-GB"/>
        </w:rPr>
        <w:t xml:space="preserve"> are crop products</w:t>
      </w:r>
      <w:r>
        <w:rPr>
          <w:rFonts w:ascii="Arial" w:hAnsi="Arial" w:cs="Arial"/>
          <w:i/>
          <w:sz w:val="20"/>
          <w:szCs w:val="20"/>
          <w:lang w:val="en-GB"/>
        </w:rPr>
        <w:t>,</w:t>
      </w:r>
      <w:r w:rsidRPr="009F01FD">
        <w:rPr>
          <w:rFonts w:ascii="Arial" w:hAnsi="Arial" w:cs="Arial"/>
          <w:i/>
          <w:sz w:val="20"/>
          <w:szCs w:val="20"/>
          <w:lang w:val="en-GB"/>
        </w:rPr>
        <w:t xml:space="preserve"> including fruit and vegetables</w:t>
      </w:r>
      <w:r>
        <w:rPr>
          <w:rFonts w:ascii="Arial" w:hAnsi="Arial" w:cs="Arial"/>
          <w:i/>
          <w:sz w:val="20"/>
          <w:szCs w:val="20"/>
          <w:lang w:val="en-GB"/>
        </w:rPr>
        <w:t>,</w:t>
      </w:r>
      <w:r w:rsidRPr="009F01FD">
        <w:rPr>
          <w:rFonts w:ascii="Arial" w:hAnsi="Arial" w:cs="Arial"/>
          <w:i/>
          <w:sz w:val="20"/>
          <w:szCs w:val="20"/>
          <w:lang w:val="en-GB"/>
        </w:rPr>
        <w:t xml:space="preserve"> and 1</w:t>
      </w:r>
      <w:r>
        <w:rPr>
          <w:rFonts w:ascii="Arial" w:hAnsi="Arial" w:cs="Arial"/>
          <w:i/>
          <w:sz w:val="20"/>
          <w:szCs w:val="20"/>
          <w:lang w:val="en-GB"/>
        </w:rPr>
        <w:t>3</w:t>
      </w:r>
      <w:r w:rsidRPr="009F01FD">
        <w:rPr>
          <w:rFonts w:ascii="Arial" w:hAnsi="Arial" w:cs="Arial"/>
          <w:i/>
          <w:sz w:val="20"/>
          <w:szCs w:val="20"/>
          <w:lang w:val="en-GB"/>
        </w:rPr>
        <w:t xml:space="preserve"> are animal products. Further</w:t>
      </w:r>
      <w:r>
        <w:rPr>
          <w:rFonts w:ascii="Arial" w:hAnsi="Arial" w:cs="Arial"/>
          <w:i/>
          <w:sz w:val="20"/>
          <w:szCs w:val="20"/>
          <w:lang w:val="en-GB"/>
        </w:rPr>
        <w:t>more</w:t>
      </w:r>
      <w:r w:rsidRPr="009F01FD">
        <w:rPr>
          <w:rFonts w:ascii="Arial" w:hAnsi="Arial" w:cs="Arial"/>
          <w:i/>
          <w:sz w:val="20"/>
          <w:szCs w:val="20"/>
          <w:lang w:val="en-GB"/>
        </w:rPr>
        <w:t xml:space="preserve">, prices of other </w:t>
      </w:r>
      <w:r>
        <w:rPr>
          <w:rFonts w:ascii="Arial" w:hAnsi="Arial" w:cs="Arial"/>
          <w:i/>
          <w:sz w:val="20"/>
          <w:szCs w:val="20"/>
          <w:lang w:val="en-GB"/>
        </w:rPr>
        <w:t>38</w:t>
      </w:r>
      <w:r w:rsidRPr="009F01FD">
        <w:rPr>
          <w:rFonts w:ascii="Arial" w:hAnsi="Arial" w:cs="Arial"/>
          <w:i/>
          <w:sz w:val="20"/>
          <w:szCs w:val="20"/>
          <w:lang w:val="en-GB"/>
        </w:rPr>
        <w:t xml:space="preserve"> </w:t>
      </w:r>
      <w:r>
        <w:rPr>
          <w:rFonts w:ascii="Arial" w:hAnsi="Arial" w:cs="Arial"/>
          <w:i/>
          <w:sz w:val="20"/>
          <w:szCs w:val="20"/>
          <w:lang w:val="en-GB"/>
        </w:rPr>
        <w:t xml:space="preserve">products as price </w:t>
      </w:r>
      <w:r w:rsidRPr="009F01FD">
        <w:rPr>
          <w:rFonts w:ascii="Arial" w:hAnsi="Arial" w:cs="Arial"/>
          <w:i/>
          <w:sz w:val="20"/>
          <w:szCs w:val="20"/>
          <w:lang w:val="en-GB"/>
        </w:rPr>
        <w:t xml:space="preserve">representatives are </w:t>
      </w:r>
      <w:r>
        <w:rPr>
          <w:rFonts w:ascii="Arial" w:hAnsi="Arial" w:cs="Arial"/>
          <w:i/>
          <w:sz w:val="20"/>
          <w:szCs w:val="20"/>
          <w:lang w:val="en-GB"/>
        </w:rPr>
        <w:t>measured. Their average prices</w:t>
      </w:r>
      <w:r w:rsidRPr="009F01FD">
        <w:rPr>
          <w:rFonts w:ascii="Arial" w:hAnsi="Arial" w:cs="Arial"/>
          <w:i/>
          <w:sz w:val="20"/>
          <w:szCs w:val="20"/>
          <w:lang w:val="en-GB"/>
        </w:rPr>
        <w:t xml:space="preserve"> are</w:t>
      </w:r>
      <w:r>
        <w:rPr>
          <w:rFonts w:ascii="Arial" w:hAnsi="Arial" w:cs="Arial"/>
          <w:i/>
          <w:sz w:val="20"/>
          <w:szCs w:val="20"/>
          <w:lang w:val="en-GB"/>
        </w:rPr>
        <w:t>, however,</w:t>
      </w:r>
      <w:r w:rsidRPr="009F01FD">
        <w:rPr>
          <w:rFonts w:ascii="Arial" w:hAnsi="Arial" w:cs="Arial"/>
          <w:i/>
          <w:sz w:val="20"/>
          <w:szCs w:val="20"/>
          <w:lang w:val="en-GB"/>
        </w:rPr>
        <w:t xml:space="preserve"> not used for the calculation of indices</w:t>
      </w:r>
      <w:r>
        <w:rPr>
          <w:rFonts w:ascii="Arial" w:hAnsi="Arial" w:cs="Arial"/>
          <w:i/>
          <w:sz w:val="20"/>
          <w:szCs w:val="20"/>
          <w:lang w:val="en-GB"/>
        </w:rPr>
        <w:t xml:space="preserve">, yet are </w:t>
      </w:r>
      <w:r w:rsidRPr="009F01FD">
        <w:rPr>
          <w:rFonts w:ascii="Arial" w:hAnsi="Arial" w:cs="Arial"/>
          <w:i/>
          <w:sz w:val="20"/>
          <w:szCs w:val="20"/>
          <w:lang w:val="en-GB"/>
        </w:rPr>
        <w:t>published.</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proofErr w:type="spellStart"/>
      <w:r w:rsidRPr="00F32206">
        <w:rPr>
          <w:rFonts w:ascii="Arial" w:hAnsi="Arial" w:cs="Arial"/>
          <w:sz w:val="20"/>
          <w:szCs w:val="20"/>
          <w:lang w:val="en-GB"/>
        </w:rPr>
        <w:t>Ceny</w:t>
      </w:r>
      <w:proofErr w:type="spellEnd"/>
      <w:r>
        <w:rPr>
          <w:rFonts w:ascii="Arial" w:hAnsi="Arial" w:cs="Arial"/>
          <w:sz w:val="20"/>
          <w:szCs w:val="20"/>
          <w:lang w:val="en-GB"/>
        </w:rPr>
        <w:t> </w:t>
      </w:r>
      <w:proofErr w:type="spellStart"/>
      <w:r w:rsidRPr="00F32206">
        <w:rPr>
          <w:rFonts w:ascii="Arial" w:hAnsi="Arial" w:cs="Arial"/>
          <w:sz w:val="20"/>
          <w:szCs w:val="20"/>
          <w:lang w:val="en-GB"/>
        </w:rPr>
        <w:t>Zem</w:t>
      </w:r>
      <w:proofErr w:type="spellEnd"/>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Surveyed prices are </w:t>
      </w:r>
      <w:r>
        <w:rPr>
          <w:rFonts w:ascii="Arial" w:hAnsi="Arial" w:cs="Arial"/>
          <w:i/>
          <w:sz w:val="20"/>
          <w:szCs w:val="20"/>
          <w:lang w:val="en-GB"/>
        </w:rPr>
        <w:t>prices of concluded trade deals</w:t>
      </w:r>
      <w:r w:rsidRPr="009F01FD">
        <w:rPr>
          <w:rFonts w:ascii="Arial" w:hAnsi="Arial" w:cs="Arial"/>
          <w:i/>
          <w:sz w:val="20"/>
          <w:szCs w:val="20"/>
          <w:lang w:val="en-GB"/>
        </w:rPr>
        <w:t>, contract prices (excluding own consumption) designed 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534618">
        <w:rPr>
          <w:rFonts w:ascii="Arial" w:hAnsi="Arial" w:cs="Arial"/>
          <w:i/>
          <w:iCs/>
          <w:sz w:val="20"/>
          <w:szCs w:val="20"/>
          <w:lang w:val="en-GB"/>
        </w:rPr>
        <w:t>5</w:t>
      </w:r>
      <w:r>
        <w:rPr>
          <w:rFonts w:ascii="Arial" w:hAnsi="Arial" w:cs="Arial"/>
          <w:i/>
          <w:sz w:val="20"/>
          <w:szCs w:val="20"/>
          <w:lang w:val="en-GB"/>
        </w:rPr>
        <w:t> </w:t>
      </w:r>
      <w:r w:rsidR="00534618">
        <w:rPr>
          <w:rFonts w:ascii="Arial" w:hAnsi="Arial" w:cs="Arial"/>
          <w:i/>
          <w:sz w:val="20"/>
          <w:szCs w:val="20"/>
          <w:lang w:val="en-GB"/>
        </w:rPr>
        <w:t>0</w:t>
      </w:r>
      <w:r>
        <w:rPr>
          <w:rFonts w:ascii="Arial" w:hAnsi="Arial" w:cs="Arial"/>
          <w:i/>
          <w:sz w:val="20"/>
          <w:szCs w:val="20"/>
          <w:lang w:val="en-GB"/>
        </w:rPr>
        <w:t>00</w:t>
      </w:r>
      <w:r w:rsidRPr="009F01FD">
        <w:rPr>
          <w:rFonts w:ascii="Arial" w:hAnsi="Arial" w:cs="Arial"/>
          <w:i/>
          <w:iCs/>
          <w:sz w:val="20"/>
          <w:szCs w:val="20"/>
          <w:lang w:val="en-GB"/>
        </w:rPr>
        <w:t>). The reported prices are those agreed upon between the supplier and customer</w:t>
      </w:r>
      <w:r>
        <w:rPr>
          <w:rFonts w:ascii="Arial" w:hAnsi="Arial" w:cs="Arial"/>
          <w:i/>
          <w:iCs/>
          <w:sz w:val="20"/>
          <w:szCs w:val="20"/>
          <w:lang w:val="en-GB"/>
        </w:rPr>
        <w:t xml:space="preserve"> on the Czech Republic market,</w:t>
      </w:r>
      <w:r w:rsidRPr="009F01FD">
        <w:rPr>
          <w:rFonts w:ascii="Arial" w:hAnsi="Arial" w:cs="Arial"/>
          <w:i/>
          <w:iCs/>
          <w:sz w:val="20"/>
          <w:szCs w:val="20"/>
          <w:lang w:val="en-GB"/>
        </w:rPr>
        <w:t xml:space="preserve"> 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tax, </w:t>
      </w:r>
      <w:r>
        <w:rPr>
          <w:rFonts w:ascii="Arial" w:hAnsi="Arial" w:cs="Arial"/>
          <w:i/>
          <w:iCs/>
          <w:sz w:val="20"/>
          <w:szCs w:val="20"/>
          <w:lang w:val="en-GB"/>
        </w:rPr>
        <w:t xml:space="preserve">and free of </w:t>
      </w:r>
      <w:r w:rsidRPr="009F01FD">
        <w:rPr>
          <w:rFonts w:ascii="Arial" w:hAnsi="Arial" w:cs="Arial"/>
          <w:i/>
          <w:iCs/>
          <w:sz w:val="20"/>
          <w:szCs w:val="20"/>
          <w:lang w:val="en-GB"/>
        </w:rPr>
        <w:t xml:space="preserve">costs of transport to the customer and costs incidental to the transport, and invoiced for the more important trade </w:t>
      </w:r>
      <w:r>
        <w:rPr>
          <w:rFonts w:ascii="Arial" w:hAnsi="Arial" w:cs="Arial"/>
          <w:i/>
          <w:iCs/>
          <w:sz w:val="20"/>
          <w:szCs w:val="20"/>
          <w:lang w:val="en-GB"/>
        </w:rPr>
        <w:t>deals</w:t>
      </w:r>
      <w:r w:rsidRPr="009F01FD">
        <w:rPr>
          <w:rFonts w:ascii="Arial" w:hAnsi="Arial" w:cs="Arial"/>
          <w:i/>
          <w:iCs/>
          <w:sz w:val="20"/>
          <w:szCs w:val="20"/>
          <w:lang w:val="en-GB"/>
        </w:rPr>
        <w:t>.</w:t>
      </w:r>
    </w:p>
    <w:p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the reported prices using constant weights. The index measures the average trend in prices of all industrial products produced and sold </w:t>
      </w:r>
      <w:r>
        <w:rPr>
          <w:rFonts w:ascii="Arial" w:hAnsi="Arial" w:cs="Arial"/>
          <w:i/>
          <w:iCs/>
          <w:sz w:val="20"/>
          <w:szCs w:val="20"/>
          <w:lang w:val="en-GB"/>
        </w:rPr>
        <w:t>on</w:t>
      </w:r>
      <w:r w:rsidRPr="009F01FD">
        <w:rPr>
          <w:rFonts w:ascii="Arial" w:hAnsi="Arial" w:cs="Arial"/>
          <w:i/>
          <w:iCs/>
          <w:sz w:val="20"/>
          <w:szCs w:val="20"/>
          <w:lang w:val="en-GB"/>
        </w:rPr>
        <w:t xml:space="preserve"> the Czech market. All products produced 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CZ-NACE</w:t>
      </w:r>
      <w:r>
        <w:rPr>
          <w:rFonts w:ascii="Arial" w:hAnsi="Arial" w:cs="Arial"/>
          <w:i/>
          <w:iCs/>
          <w:sz w:val="20"/>
          <w:szCs w:val="20"/>
          <w:lang w:val="en-GB"/>
        </w:rPr>
        <w:t>),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w:t>
      </w:r>
      <w:r w:rsidRPr="00F32206">
        <w:rPr>
          <w:rFonts w:ascii="Arial" w:hAnsi="Arial" w:cs="Arial"/>
          <w:i/>
          <w:iCs/>
          <w:sz w:val="20"/>
          <w:szCs w:val="20"/>
          <w:lang w:val="en-GB"/>
        </w:rPr>
        <w:t>Statistical classification of economic activities</w:t>
      </w:r>
      <w:r>
        <w:rPr>
          <w:rFonts w:ascii="Arial" w:hAnsi="Arial" w:cs="Arial"/>
          <w:i/>
          <w:iCs/>
          <w:sz w:val="20"/>
          <w:szCs w:val="20"/>
          <w:lang w:val="en-GB"/>
        </w:rPr>
        <w:t xml:space="preserve"> </w:t>
      </w:r>
      <w:r w:rsidRPr="00F32206">
        <w:rPr>
          <w:rFonts w:ascii="Arial" w:hAnsi="Arial" w:cs="Arial"/>
          <w:i/>
          <w:iCs/>
          <w:sz w:val="20"/>
          <w:szCs w:val="20"/>
          <w:lang w:val="en-GB"/>
        </w:rPr>
        <w:t>in the European Community (NACE Rev.2)</w:t>
      </w:r>
      <w:r>
        <w:rPr>
          <w:rFonts w:ascii="Arial" w:hAnsi="Arial" w:cs="Arial"/>
          <w:i/>
          <w:iCs/>
          <w:sz w:val="20"/>
          <w:szCs w:val="20"/>
          <w:lang w:val="en-GB"/>
        </w:rPr>
        <w:t xml:space="preserve"> </w:t>
      </w:r>
      <w:r w:rsidRPr="009F01FD">
        <w:rPr>
          <w:rFonts w:ascii="Arial" w:hAnsi="Arial" w:cs="Arial"/>
          <w:i/>
          <w:iCs/>
          <w:sz w:val="20"/>
          <w:szCs w:val="20"/>
          <w:lang w:val="en-GB"/>
        </w:rPr>
        <w:t>are regarded as industrial products.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the course of 2016, a standard complete revision of industrial producer price indices was performed.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all price indices are calculated</w:t>
      </w:r>
      <w:r>
        <w:rPr>
          <w:rFonts w:ascii="Arial" w:hAnsi="Arial" w:cs="Arial"/>
          <w:i/>
          <w:iCs/>
          <w:sz w:val="20"/>
          <w:szCs w:val="20"/>
          <w:lang w:val="en-GB"/>
        </w:rPr>
        <w:t xml:space="preserve"> applying a new weighting scheme for 2015. Weights of industrial producer prices indices were determined on the basis of the structure of revenues in the Czech Republic in 2015 according to statistical questionnaires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proofErr w:type="spellStart"/>
      <w:r w:rsidRPr="001861A5">
        <w:rPr>
          <w:rFonts w:ascii="Arial" w:hAnsi="Arial" w:cs="Arial"/>
          <w:iCs/>
          <w:sz w:val="20"/>
          <w:szCs w:val="20"/>
          <w:lang w:val="en-GB"/>
        </w:rPr>
        <w:t>Ceny</w:t>
      </w:r>
      <w:proofErr w:type="spellEnd"/>
      <w:r>
        <w:rPr>
          <w:rFonts w:ascii="Arial" w:hAnsi="Arial" w:cs="Arial"/>
          <w:iCs/>
          <w:sz w:val="20"/>
          <w:szCs w:val="20"/>
          <w:lang w:val="en-GB"/>
        </w:rPr>
        <w:t>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1-12</w:t>
      </w:r>
      <w:r w:rsidRPr="001861A5">
        <w:rPr>
          <w:rFonts w:ascii="Arial" w:hAnsi="Arial" w:cs="Arial"/>
          <w:i/>
          <w:iCs/>
          <w:sz w:val="20"/>
          <w:szCs w:val="20"/>
          <w:lang w:val="en-GB"/>
        </w:rPr>
        <w:t>.</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on the basis of December 2010 = 100 were substituted with new technical indices having the price base of December 2015 = 100. This way calculated indices are starting from </w:t>
      </w:r>
      <w:r w:rsidRPr="009F01FD">
        <w:rPr>
          <w:rFonts w:ascii="Arial" w:hAnsi="Arial" w:cs="Arial"/>
          <w:i/>
          <w:iCs/>
          <w:sz w:val="20"/>
          <w:szCs w:val="20"/>
          <w:lang w:val="en-GB"/>
        </w:rPr>
        <w:t xml:space="preserve">the </w:t>
      </w:r>
      <w:r w:rsidRPr="009F01FD">
        <w:rPr>
          <w:rFonts w:ascii="Arial" w:hAnsi="Arial" w:cs="Arial"/>
          <w:i/>
          <w:iCs/>
          <w:sz w:val="20"/>
          <w:szCs w:val="20"/>
          <w:lang w:val="en-GB"/>
        </w:rPr>
        <w:lastRenderedPageBreak/>
        <w:t xml:space="preserve">level of 4-digit classes of the CZ-CPA </w:t>
      </w:r>
      <w:r>
        <w:rPr>
          <w:rFonts w:ascii="Arial" w:hAnsi="Arial" w:cs="Arial"/>
          <w:i/>
          <w:iCs/>
          <w:sz w:val="20"/>
          <w:szCs w:val="20"/>
          <w:lang w:val="en-GB"/>
        </w:rPr>
        <w:t>upward chained to the new index base of the average of 2015 = 100 and to the current base of the average of 2005 = 100, which ensures continuation of the current times series of indices</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of 2015 = 100.</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Pr>
          <w:rFonts w:ascii="Arial" w:hAnsi="Arial" w:cs="Arial"/>
          <w:b/>
          <w:i/>
          <w:iCs/>
          <w:sz w:val="20"/>
          <w:szCs w:val="20"/>
          <w:lang w:val="en-GB"/>
        </w:rPr>
        <w:t>and/</w:t>
      </w:r>
      <w:r w:rsidRPr="009F01FD">
        <w:rPr>
          <w:rFonts w:ascii="Arial" w:hAnsi="Arial" w:cs="Arial"/>
          <w:b/>
          <w:i/>
          <w:iCs/>
          <w:sz w:val="20"/>
          <w:szCs w:val="20"/>
          <w:lang w:val="en-GB"/>
        </w:rPr>
        <w:t>or decrease</w:t>
      </w:r>
      <w:r w:rsidRPr="009F01FD">
        <w:rPr>
          <w:rFonts w:ascii="Arial" w:hAnsi="Arial" w:cs="Arial"/>
          <w:i/>
          <w:iCs/>
          <w:sz w:val="20"/>
          <w:szCs w:val="20"/>
          <w:lang w:val="en-GB"/>
        </w:rPr>
        <w:t xml:space="preserve"> of industrial producer prices indicates by how many </w:t>
      </w:r>
      <w:r>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Pr>
          <w:rFonts w:ascii="Arial" w:hAnsi="Arial" w:cs="Arial"/>
          <w:i/>
          <w:iCs/>
          <w:sz w:val="20"/>
          <w:szCs w:val="20"/>
          <w:lang w:val="en-GB"/>
        </w:rPr>
        <w:t>and/</w:t>
      </w:r>
      <w:r w:rsidRPr="009F01FD">
        <w:rPr>
          <w:rFonts w:ascii="Arial" w:hAnsi="Arial" w:cs="Arial"/>
          <w:i/>
          <w:iCs/>
          <w:sz w:val="20"/>
          <w:szCs w:val="20"/>
          <w:lang w:val="en-GB"/>
        </w:rPr>
        <w:t xml:space="preserve">or decreased in the surveyed month in comparison </w:t>
      </w:r>
      <w:r>
        <w:rPr>
          <w:rFonts w:ascii="Arial" w:hAnsi="Arial" w:cs="Arial"/>
          <w:i/>
          <w:iCs/>
          <w:sz w:val="20"/>
          <w:szCs w:val="20"/>
          <w:lang w:val="en-GB"/>
        </w:rPr>
        <w:t>to</w:t>
      </w:r>
      <w:r w:rsidRPr="009F01FD">
        <w:rPr>
          <w:rFonts w:ascii="Arial" w:hAnsi="Arial" w:cs="Arial"/>
          <w:i/>
          <w:iCs/>
          <w:sz w:val="20"/>
          <w:szCs w:val="20"/>
          <w:lang w:val="en-GB"/>
        </w:rPr>
        <w:t xml:space="preserve"> the </w:t>
      </w:r>
      <w:r>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rsidR="00B1344D" w:rsidRPr="00807867" w:rsidRDefault="00B1344D" w:rsidP="00B1344D">
      <w:pPr>
        <w:pStyle w:val="Zkladntext"/>
        <w:spacing w:before="240" w:after="0"/>
        <w:rPr>
          <w:rFonts w:cs="Arial"/>
          <w:b/>
          <w:i/>
          <w:sz w:val="24"/>
          <w:lang w:val="en-GB"/>
        </w:rPr>
      </w:pPr>
      <w:r w:rsidRPr="00807867">
        <w:rPr>
          <w:rFonts w:cs="Arial"/>
          <w:b/>
          <w:i/>
          <w:sz w:val="24"/>
          <w:lang w:val="en-GB"/>
        </w:rPr>
        <w:t xml:space="preserve">Service </w:t>
      </w:r>
      <w:r>
        <w:rPr>
          <w:rFonts w:cs="Arial"/>
          <w:b/>
          <w:i/>
          <w:sz w:val="24"/>
          <w:lang w:val="en-GB"/>
        </w:rPr>
        <w:t xml:space="preserve">producer </w:t>
      </w:r>
      <w:r w:rsidRPr="00807867">
        <w:rPr>
          <w:rFonts w:cs="Arial"/>
          <w:b/>
          <w:i/>
          <w:sz w:val="24"/>
          <w:lang w:val="en-GB"/>
        </w:rPr>
        <w:t>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 xml:space="preserve">service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(i.e. between businesses) is calculated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51, 52, 53,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the course of </w:t>
      </w:r>
      <w:r w:rsidRPr="009F01FD">
        <w:rPr>
          <w:rFonts w:ascii="Arial" w:hAnsi="Arial" w:cs="Arial"/>
          <w:i/>
          <w:sz w:val="20"/>
          <w:szCs w:val="20"/>
          <w:lang w:val="en-GB"/>
        </w:rPr>
        <w:t>201</w:t>
      </w:r>
      <w:r>
        <w:rPr>
          <w:rFonts w:ascii="Arial" w:hAnsi="Arial" w:cs="Arial"/>
          <w:i/>
          <w:sz w:val="20"/>
          <w:szCs w:val="20"/>
          <w:lang w:val="en-GB"/>
        </w:rPr>
        <w:t>7</w:t>
      </w:r>
      <w:r w:rsidRPr="009F01FD">
        <w:rPr>
          <w:rFonts w:ascii="Arial" w:hAnsi="Arial" w:cs="Arial"/>
          <w:i/>
          <w:sz w:val="20"/>
          <w:szCs w:val="20"/>
          <w:lang w:val="en-GB"/>
        </w:rPr>
        <w:t xml:space="preserve"> a standard comple</w:t>
      </w:r>
      <w:r>
        <w:rPr>
          <w:rFonts w:ascii="Arial" w:hAnsi="Arial" w:cs="Arial"/>
          <w:i/>
          <w:sz w:val="20"/>
          <w:szCs w:val="20"/>
          <w:lang w:val="en-GB"/>
        </w:rPr>
        <w:t>te</w:t>
      </w:r>
      <w:r w:rsidRPr="009F01FD">
        <w:rPr>
          <w:rFonts w:ascii="Arial" w:hAnsi="Arial" w:cs="Arial"/>
          <w:i/>
          <w:sz w:val="20"/>
          <w:szCs w:val="20"/>
          <w:lang w:val="en-GB"/>
        </w:rPr>
        <w:t xml:space="preserve"> revision of the calculation of service</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Pr>
          <w:rFonts w:ascii="Arial" w:hAnsi="Arial" w:cs="Arial"/>
          <w:i/>
          <w:sz w:val="20"/>
          <w:szCs w:val="20"/>
          <w:lang w:val="en-GB"/>
        </w:rPr>
        <w:t>performed</w:t>
      </w:r>
      <w:r w:rsidRPr="009F01FD">
        <w:rPr>
          <w:rFonts w:ascii="Arial" w:hAnsi="Arial" w:cs="Arial"/>
          <w:i/>
          <w:sz w:val="20"/>
          <w:szCs w:val="20"/>
          <w:lang w:val="en-GB"/>
        </w:rPr>
        <w:t>. Since January 201</w:t>
      </w:r>
      <w:r>
        <w:rPr>
          <w:rFonts w:ascii="Arial" w:hAnsi="Arial" w:cs="Arial"/>
          <w:i/>
          <w:sz w:val="20"/>
          <w:szCs w:val="20"/>
          <w:lang w:val="en-GB"/>
        </w:rPr>
        <w:t>8</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 xml:space="preserve">of revenues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 published previously were not revised. </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prices measured are, first of all, </w:t>
      </w:r>
      <w:r w:rsidRPr="009F01FD">
        <w:rPr>
          <w:rFonts w:ascii="Arial" w:hAnsi="Arial" w:cs="Arial"/>
          <w:i/>
          <w:iCs/>
          <w:sz w:val="20"/>
          <w:szCs w:val="20"/>
          <w:lang w:val="en-GB"/>
        </w:rPr>
        <w:t xml:space="preserve">prices </w:t>
      </w:r>
      <w:r>
        <w:rPr>
          <w:rFonts w:ascii="Arial" w:hAnsi="Arial" w:cs="Arial"/>
          <w:i/>
          <w:iCs/>
          <w:sz w:val="20"/>
          <w:szCs w:val="20"/>
          <w:lang w:val="en-GB"/>
        </w:rPr>
        <w:t>of trade case implementation,</w:t>
      </w:r>
      <w:r w:rsidRPr="009F01FD">
        <w:rPr>
          <w:rFonts w:ascii="Arial" w:hAnsi="Arial" w:cs="Arial"/>
          <w:i/>
          <w:iCs/>
          <w:sz w:val="20"/>
          <w:szCs w:val="20"/>
          <w:lang w:val="en-GB"/>
        </w:rPr>
        <w:t xml:space="preserve"> contract prices or, </w:t>
      </w:r>
      <w:r>
        <w:rPr>
          <w:rFonts w:ascii="Arial" w:hAnsi="Arial" w:cs="Arial"/>
          <w:i/>
          <w:iCs/>
          <w:sz w:val="20"/>
          <w:szCs w:val="20"/>
          <w:lang w:val="en-GB"/>
        </w:rPr>
        <w:t>eventually</w:t>
      </w:r>
      <w:r w:rsidRPr="009F01FD">
        <w:rPr>
          <w:rFonts w:ascii="Arial" w:hAnsi="Arial" w:cs="Arial"/>
          <w:i/>
          <w:iCs/>
          <w:sz w:val="20"/>
          <w:szCs w:val="20"/>
          <w:lang w:val="en-GB"/>
        </w:rPr>
        <w:t xml:space="preserve">, </w:t>
      </w:r>
      <w:r>
        <w:rPr>
          <w:rFonts w:ascii="Arial" w:hAnsi="Arial" w:cs="Arial"/>
          <w:i/>
          <w:iCs/>
          <w:sz w:val="20"/>
          <w:szCs w:val="20"/>
          <w:lang w:val="en-GB"/>
        </w:rPr>
        <w:t xml:space="preserve">list </w:t>
      </w:r>
      <w:r w:rsidRPr="009F01FD">
        <w:rPr>
          <w:rFonts w:ascii="Arial" w:hAnsi="Arial" w:cs="Arial"/>
          <w:i/>
          <w:iCs/>
          <w:sz w:val="20"/>
          <w:szCs w:val="20"/>
          <w:lang w:val="en-GB"/>
        </w:rPr>
        <w:t>prices, which are VAT adjusted. Th</w:t>
      </w:r>
      <w:r>
        <w:rPr>
          <w:rFonts w:ascii="Arial" w:hAnsi="Arial" w:cs="Arial"/>
          <w:i/>
          <w:iCs/>
          <w:sz w:val="20"/>
          <w:szCs w:val="20"/>
          <w:lang w:val="en-GB"/>
        </w:rPr>
        <w:t>e</w:t>
      </w:r>
      <w:r w:rsidRPr="009F01FD">
        <w:rPr>
          <w:rFonts w:ascii="Arial" w:hAnsi="Arial" w:cs="Arial"/>
          <w:i/>
          <w:iCs/>
          <w:sz w:val="20"/>
          <w:szCs w:val="20"/>
          <w:lang w:val="en-GB"/>
        </w:rPr>
        <w:t>s</w:t>
      </w:r>
      <w:r>
        <w:rPr>
          <w:rFonts w:ascii="Arial" w:hAnsi="Arial" w:cs="Arial"/>
          <w:i/>
          <w:iCs/>
          <w:sz w:val="20"/>
          <w:szCs w:val="20"/>
          <w:lang w:val="en-GB"/>
        </w:rPr>
        <w:t>e are mainly</w:t>
      </w:r>
      <w:r w:rsidRPr="009F01FD">
        <w:rPr>
          <w:rFonts w:ascii="Arial" w:hAnsi="Arial" w:cs="Arial"/>
          <w:i/>
          <w:iCs/>
          <w:sz w:val="20"/>
          <w:szCs w:val="20"/>
          <w:lang w:val="en-GB"/>
        </w:rPr>
        <w:t xml:space="preserve"> prices of services designed for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rsidR="00A9127E" w:rsidRPr="009F01FD" w:rsidRDefault="00A9127E" w:rsidP="00A9127E">
      <w:pPr>
        <w:spacing w:before="240" w:line="288" w:lineRule="auto"/>
        <w:ind w:firstLine="425"/>
        <w:jc w:val="both"/>
        <w:rPr>
          <w:rFonts w:ascii="Arial" w:hAnsi="Arial" w:cs="Arial"/>
          <w:i/>
          <w:sz w:val="20"/>
          <w:szCs w:val="20"/>
          <w:lang w:val="en-GB"/>
        </w:rPr>
      </w:pPr>
      <w:r w:rsidRPr="009F01FD">
        <w:rPr>
          <w:rFonts w:ascii="Arial" w:hAnsi="Arial" w:cs="Arial"/>
          <w:bCs/>
          <w:i/>
          <w:sz w:val="20"/>
          <w:szCs w:val="20"/>
          <w:lang w:val="en-GB"/>
        </w:rPr>
        <w:t>Price index of construction work</w:t>
      </w:r>
      <w:r>
        <w:rPr>
          <w:rFonts w:ascii="Arial" w:hAnsi="Arial" w:cs="Arial"/>
          <w:bCs/>
          <w:i/>
          <w:sz w:val="20"/>
          <w:szCs w:val="20"/>
          <w:lang w:val="en-GB"/>
        </w:rPr>
        <w:t>s</w:t>
      </w:r>
      <w:r w:rsidRPr="009F01FD">
        <w:rPr>
          <w:rFonts w:ascii="Arial" w:hAnsi="Arial" w:cs="Arial"/>
          <w:i/>
          <w:sz w:val="20"/>
          <w:szCs w:val="20"/>
          <w:lang w:val="en-GB"/>
        </w:rPr>
        <w:t xml:space="preserve"> is estimated </w:t>
      </w:r>
      <w:r>
        <w:rPr>
          <w:rFonts w:ascii="Arial" w:hAnsi="Arial" w:cs="Arial"/>
          <w:i/>
          <w:sz w:val="20"/>
          <w:szCs w:val="20"/>
          <w:lang w:val="en-GB"/>
        </w:rPr>
        <w:t xml:space="preserve">on the </w:t>
      </w:r>
      <w:r w:rsidRPr="009F01FD">
        <w:rPr>
          <w:rFonts w:ascii="Arial" w:hAnsi="Arial" w:cs="Arial"/>
          <w:i/>
          <w:sz w:val="20"/>
          <w:szCs w:val="20"/>
          <w:lang w:val="en-GB"/>
        </w:rPr>
        <w:t>bas</w:t>
      </w:r>
      <w:r>
        <w:rPr>
          <w:rFonts w:ascii="Arial" w:hAnsi="Arial" w:cs="Arial"/>
          <w:i/>
          <w:sz w:val="20"/>
          <w:szCs w:val="20"/>
          <w:lang w:val="en-GB"/>
        </w:rPr>
        <w:t>is</w:t>
      </w:r>
      <w:r w:rsidRPr="009F01FD">
        <w:rPr>
          <w:rFonts w:ascii="Arial" w:hAnsi="Arial" w:cs="Arial"/>
          <w:i/>
          <w:sz w:val="20"/>
          <w:szCs w:val="20"/>
          <w:lang w:val="en-GB"/>
        </w:rPr>
        <w:t xml:space="preserve"> o</w:t>
      </w:r>
      <w:r>
        <w:rPr>
          <w:rFonts w:ascii="Arial" w:hAnsi="Arial" w:cs="Arial"/>
          <w:i/>
          <w:sz w:val="20"/>
          <w:szCs w:val="20"/>
          <w:lang w:val="en-GB"/>
        </w:rPr>
        <w:t>f</w:t>
      </w:r>
      <w:r w:rsidRPr="009F01FD">
        <w:rPr>
          <w:rFonts w:ascii="Arial" w:hAnsi="Arial" w:cs="Arial"/>
          <w:i/>
          <w:sz w:val="20"/>
          <w:szCs w:val="20"/>
          <w:lang w:val="en-GB"/>
        </w:rPr>
        <w:t xml:space="preserve"> results of a survey on prices of materials and products consumed in construction for </w:t>
      </w:r>
      <w:r>
        <w:rPr>
          <w:rFonts w:ascii="Arial" w:hAnsi="Arial" w:cs="Arial"/>
          <w:i/>
          <w:sz w:val="20"/>
          <w:szCs w:val="20"/>
          <w:lang w:val="en-GB"/>
        </w:rPr>
        <w:t>the</w:t>
      </w:r>
      <w:r w:rsidRPr="009F01FD">
        <w:rPr>
          <w:rFonts w:ascii="Arial" w:hAnsi="Arial" w:cs="Arial"/>
          <w:i/>
          <w:sz w:val="20"/>
          <w:szCs w:val="20"/>
          <w:lang w:val="en-GB"/>
        </w:rPr>
        <w:t xml:space="preserve"> current month</w:t>
      </w:r>
      <w:r>
        <w:rPr>
          <w:rFonts w:ascii="Arial" w:hAnsi="Arial" w:cs="Arial"/>
          <w:i/>
          <w:sz w:val="20"/>
          <w:szCs w:val="20"/>
          <w:lang w:val="en-GB"/>
        </w:rPr>
        <w:t xml:space="preserve"> by means of the statistical questionnaire </w:t>
      </w:r>
      <w:proofErr w:type="spellStart"/>
      <w:r>
        <w:rPr>
          <w:rFonts w:ascii="Arial" w:hAnsi="Arial" w:cs="Arial"/>
          <w:sz w:val="20"/>
          <w:szCs w:val="20"/>
          <w:lang w:val="en-GB"/>
        </w:rPr>
        <w:t>Ceny</w:t>
      </w:r>
      <w:proofErr w:type="spellEnd"/>
      <w:r>
        <w:rPr>
          <w:rFonts w:ascii="Arial" w:hAnsi="Arial" w:cs="Arial"/>
          <w:sz w:val="20"/>
          <w:szCs w:val="20"/>
          <w:lang w:val="en-GB"/>
        </w:rPr>
        <w:t> </w:t>
      </w:r>
      <w:proofErr w:type="spellStart"/>
      <w:r>
        <w:rPr>
          <w:rFonts w:ascii="Arial" w:hAnsi="Arial" w:cs="Arial"/>
          <w:sz w:val="20"/>
          <w:szCs w:val="20"/>
          <w:lang w:val="en-GB"/>
        </w:rPr>
        <w:t>Prům</w:t>
      </w:r>
      <w:proofErr w:type="spellEnd"/>
      <w:r>
        <w:rPr>
          <w:rFonts w:ascii="Arial" w:hAnsi="Arial" w:cs="Arial"/>
          <w:sz w:val="20"/>
          <w:szCs w:val="20"/>
          <w:lang w:val="en-GB"/>
        </w:rPr>
        <w:t> 1-12</w:t>
      </w:r>
      <w:r>
        <w:rPr>
          <w:rFonts w:ascii="Arial" w:hAnsi="Arial" w:cs="Arial"/>
          <w:i/>
          <w:sz w:val="20"/>
          <w:szCs w:val="20"/>
          <w:lang w:val="en-GB"/>
        </w:rPr>
        <w:t>.</w:t>
      </w:r>
      <w:r w:rsidRPr="009F01FD">
        <w:rPr>
          <w:rFonts w:ascii="Arial" w:hAnsi="Arial" w:cs="Arial"/>
          <w:i/>
          <w:sz w:val="20"/>
          <w:szCs w:val="20"/>
          <w:lang w:val="en-GB"/>
        </w:rPr>
        <w:t xml:space="preserve"> Besides material influences, the estimate of the index value includes also influences of non-material character. It refers mainly to fluctuation of the average monthly wage in construction, transport costs, overhead</w:t>
      </w:r>
      <w:r>
        <w:rPr>
          <w:rFonts w:ascii="Arial" w:hAnsi="Arial" w:cs="Arial"/>
          <w:i/>
          <w:sz w:val="20"/>
          <w:szCs w:val="20"/>
          <w:lang w:val="en-GB"/>
        </w:rPr>
        <w:t xml:space="preserve"> costs</w:t>
      </w:r>
      <w:r w:rsidRPr="009F01FD">
        <w:rPr>
          <w:rFonts w:ascii="Arial" w:hAnsi="Arial" w:cs="Arial"/>
          <w:i/>
          <w:sz w:val="20"/>
          <w:szCs w:val="20"/>
          <w:lang w:val="en-GB"/>
        </w:rPr>
        <w:t>, and profit.</w:t>
      </w:r>
    </w:p>
    <w:p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9F01FD">
        <w:rPr>
          <w:rFonts w:ascii="Arial" w:hAnsi="Arial" w:cs="Arial"/>
          <w:i/>
          <w:sz w:val="20"/>
          <w:szCs w:val="20"/>
          <w:vertAlign w:val="superscript"/>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the direct quarterly statistical survey of construction work prices </w:t>
      </w:r>
      <w:r>
        <w:rPr>
          <w:rFonts w:ascii="Arial" w:hAnsi="Arial" w:cs="Arial"/>
          <w:i/>
          <w:sz w:val="20"/>
          <w:szCs w:val="20"/>
          <w:lang w:val="en-GB"/>
        </w:rPr>
        <w:t xml:space="preserve">called </w:t>
      </w:r>
      <w:proofErr w:type="spellStart"/>
      <w:r w:rsidRPr="009F01FD">
        <w:rPr>
          <w:rFonts w:ascii="Arial" w:hAnsi="Arial" w:cs="Arial"/>
          <w:sz w:val="20"/>
          <w:szCs w:val="20"/>
          <w:lang w:val="en-GB"/>
        </w:rPr>
        <w:t>Ceny</w:t>
      </w:r>
      <w:proofErr w:type="spellEnd"/>
      <w:r>
        <w:rPr>
          <w:rFonts w:ascii="Arial" w:hAnsi="Arial" w:cs="Arial"/>
          <w:sz w:val="20"/>
          <w:szCs w:val="20"/>
          <w:lang w:val="en-GB"/>
        </w:rPr>
        <w:t> </w:t>
      </w:r>
      <w:proofErr w:type="spellStart"/>
      <w:r w:rsidRPr="009F01FD">
        <w:rPr>
          <w:rFonts w:ascii="Arial" w:hAnsi="Arial" w:cs="Arial"/>
          <w:sz w:val="20"/>
          <w:szCs w:val="20"/>
          <w:lang w:val="en-GB"/>
        </w:rPr>
        <w:t>Stav</w:t>
      </w:r>
      <w:proofErr w:type="spellEnd"/>
      <w:r>
        <w:rPr>
          <w:rFonts w:ascii="Arial" w:hAnsi="Arial" w:cs="Arial"/>
          <w:sz w:val="20"/>
          <w:szCs w:val="20"/>
          <w:lang w:val="en-GB"/>
        </w:rPr>
        <w:t> </w:t>
      </w:r>
      <w:r w:rsidRPr="009F01FD">
        <w:rPr>
          <w:rFonts w:ascii="Arial" w:hAnsi="Arial" w:cs="Arial"/>
          <w:sz w:val="20"/>
          <w:szCs w:val="20"/>
          <w:lang w:val="en-GB"/>
        </w:rPr>
        <w:t>1-04</w:t>
      </w:r>
      <w:r w:rsidRPr="009F01FD">
        <w:rPr>
          <w:rFonts w:ascii="Arial" w:hAnsi="Arial" w:cs="Arial"/>
          <w:i/>
          <w:sz w:val="20"/>
          <w:szCs w:val="20"/>
          <w:lang w:val="en-GB"/>
        </w:rPr>
        <w:t>.</w:t>
      </w:r>
    </w:p>
    <w:p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price representatives include such products and services, which account for an important share in population’s expenditure and cover the entire sphere of consumption. Their total number is about 700.</w:t>
      </w:r>
    </w:p>
    <w:p w:rsidR="00DD136E" w:rsidRPr="009F01FD" w:rsidRDefault="00DD136E"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Weights </w:t>
      </w:r>
      <w:r>
        <w:rPr>
          <w:rFonts w:ascii="Arial" w:hAnsi="Arial" w:cs="Arial"/>
          <w:i/>
          <w:iCs/>
          <w:sz w:val="20"/>
          <w:szCs w:val="20"/>
          <w:lang w:val="en-GB"/>
        </w:rPr>
        <w:t>in</w:t>
      </w:r>
      <w:r w:rsidRPr="009F01FD">
        <w:rPr>
          <w:rFonts w:ascii="Arial" w:hAnsi="Arial" w:cs="Arial"/>
          <w:i/>
          <w:iCs/>
          <w:sz w:val="20"/>
          <w:szCs w:val="20"/>
          <w:lang w:val="en-GB"/>
        </w:rPr>
        <w:t xml:space="preserve"> the consumer baskets, which </w:t>
      </w:r>
      <w:r>
        <w:rPr>
          <w:rFonts w:ascii="Arial" w:hAnsi="Arial" w:cs="Arial"/>
          <w:i/>
          <w:iCs/>
          <w:sz w:val="20"/>
          <w:szCs w:val="20"/>
          <w:lang w:val="en-GB"/>
        </w:rPr>
        <w:t>are</w:t>
      </w:r>
      <w:r w:rsidRPr="009F01FD">
        <w:rPr>
          <w:rFonts w:ascii="Arial" w:hAnsi="Arial" w:cs="Arial"/>
          <w:i/>
          <w:iCs/>
          <w:sz w:val="20"/>
          <w:szCs w:val="20"/>
          <w:lang w:val="en-GB"/>
        </w:rPr>
        <w:t xml:space="preserve"> used to calculate consumer price indices since 201</w:t>
      </w:r>
      <w:r>
        <w:rPr>
          <w:rFonts w:ascii="Arial" w:hAnsi="Arial" w:cs="Arial"/>
          <w:i/>
          <w:iCs/>
          <w:sz w:val="20"/>
          <w:szCs w:val="20"/>
          <w:lang w:val="en-GB"/>
        </w:rPr>
        <w:t>8</w:t>
      </w:r>
      <w:r w:rsidRPr="009F01FD">
        <w:rPr>
          <w:rFonts w:ascii="Arial" w:hAnsi="Arial" w:cs="Arial"/>
          <w:i/>
          <w:iCs/>
          <w:sz w:val="20"/>
          <w:szCs w:val="20"/>
          <w:lang w:val="en-GB"/>
        </w:rPr>
        <w:t xml:space="preserve">, </w:t>
      </w:r>
      <w:r>
        <w:rPr>
          <w:rFonts w:ascii="Arial" w:hAnsi="Arial" w:cs="Arial"/>
          <w:i/>
          <w:iCs/>
          <w:sz w:val="20"/>
          <w:szCs w:val="20"/>
          <w:lang w:val="en-GB"/>
        </w:rPr>
        <w:t>were determined on the</w:t>
      </w:r>
      <w:r w:rsidRPr="009F01FD">
        <w:rPr>
          <w:rFonts w:ascii="Arial" w:hAnsi="Arial" w:cs="Arial"/>
          <w:i/>
          <w:iCs/>
          <w:sz w:val="20"/>
          <w:szCs w:val="20"/>
          <w:lang w:val="en-GB"/>
        </w:rPr>
        <w:t xml:space="preserve"> bas</w:t>
      </w:r>
      <w:r>
        <w:rPr>
          <w:rFonts w:ascii="Arial" w:hAnsi="Arial" w:cs="Arial"/>
          <w:i/>
          <w:iCs/>
          <w:sz w:val="20"/>
          <w:szCs w:val="20"/>
          <w:lang w:val="en-GB"/>
        </w:rPr>
        <w:t>is</w:t>
      </w:r>
      <w:r w:rsidRPr="009F01FD">
        <w:rPr>
          <w:rFonts w:ascii="Arial" w:hAnsi="Arial" w:cs="Arial"/>
          <w:i/>
          <w:iCs/>
          <w:sz w:val="20"/>
          <w:szCs w:val="20"/>
          <w:lang w:val="en-GB"/>
        </w:rPr>
        <w:t xml:space="preserve"> o</w:t>
      </w:r>
      <w:r>
        <w:rPr>
          <w:rFonts w:ascii="Arial" w:hAnsi="Arial" w:cs="Arial"/>
          <w:i/>
          <w:iCs/>
          <w:sz w:val="20"/>
          <w:szCs w:val="20"/>
          <w:lang w:val="en-GB"/>
        </w:rPr>
        <w:t>f</w:t>
      </w:r>
      <w:r w:rsidRPr="009F01FD">
        <w:rPr>
          <w:rFonts w:ascii="Arial" w:hAnsi="Arial" w:cs="Arial"/>
          <w:i/>
          <w:iCs/>
          <w:sz w:val="20"/>
          <w:szCs w:val="20"/>
          <w:lang w:val="en-GB"/>
        </w:rPr>
        <w:t xml:space="preserve"> </w:t>
      </w:r>
      <w:r>
        <w:rPr>
          <w:rFonts w:ascii="Arial" w:hAnsi="Arial" w:cs="Arial"/>
          <w:i/>
          <w:iCs/>
          <w:sz w:val="20"/>
          <w:szCs w:val="20"/>
          <w:lang w:val="en-GB"/>
        </w:rPr>
        <w:t>data on household expenditure according to the Household Budget Survey</w:t>
      </w:r>
      <w:r w:rsidRPr="009F01FD">
        <w:rPr>
          <w:rFonts w:ascii="Arial" w:hAnsi="Arial" w:cs="Arial"/>
          <w:i/>
          <w:iCs/>
          <w:sz w:val="20"/>
          <w:szCs w:val="20"/>
          <w:lang w:val="en-GB"/>
        </w:rPr>
        <w:t xml:space="preserve"> for 201</w:t>
      </w:r>
      <w:r>
        <w:rPr>
          <w:rFonts w:ascii="Arial" w:hAnsi="Arial" w:cs="Arial"/>
          <w:i/>
          <w:iCs/>
          <w:sz w:val="20"/>
          <w:szCs w:val="20"/>
          <w:lang w:val="en-GB"/>
        </w:rPr>
        <w:t>6</w:t>
      </w:r>
      <w:r w:rsidRPr="009F01FD">
        <w:rPr>
          <w:rFonts w:ascii="Arial" w:hAnsi="Arial" w:cs="Arial"/>
          <w:i/>
          <w:iCs/>
          <w:sz w:val="20"/>
          <w:szCs w:val="20"/>
          <w:lang w:val="en-GB"/>
        </w:rPr>
        <w:t xml:space="preserve"> corrected by </w:t>
      </w:r>
      <w:r>
        <w:rPr>
          <w:rFonts w:ascii="Arial" w:hAnsi="Arial" w:cs="Arial"/>
          <w:i/>
          <w:iCs/>
          <w:sz w:val="20"/>
          <w:szCs w:val="20"/>
          <w:lang w:val="en-GB"/>
        </w:rPr>
        <w:t xml:space="preserve">the </w:t>
      </w:r>
      <w:r w:rsidRPr="009F01FD">
        <w:rPr>
          <w:rFonts w:ascii="Arial" w:hAnsi="Arial" w:cs="Arial"/>
          <w:i/>
          <w:iCs/>
          <w:sz w:val="20"/>
          <w:szCs w:val="20"/>
          <w:lang w:val="en-GB"/>
        </w:rPr>
        <w:t>national accounts statistics</w:t>
      </w:r>
      <w:r>
        <w:rPr>
          <w:rFonts w:ascii="Arial" w:hAnsi="Arial" w:cs="Arial"/>
          <w:i/>
          <w:iCs/>
          <w:sz w:val="20"/>
          <w:szCs w:val="20"/>
          <w:lang w:val="en-GB"/>
        </w:rPr>
        <w:t xml:space="preserve"> data</w:t>
      </w:r>
      <w:r w:rsidRPr="009F01FD">
        <w:rPr>
          <w:rFonts w:ascii="Arial" w:hAnsi="Arial" w:cs="Arial"/>
          <w:i/>
          <w:iCs/>
          <w:sz w:val="20"/>
          <w:szCs w:val="20"/>
          <w:lang w:val="en-GB"/>
        </w:rPr>
        <w:t>.</w:t>
      </w:r>
    </w:p>
    <w:p w:rsidR="00DD136E" w:rsidRPr="009F01FD" w:rsidRDefault="00DD136E" w:rsidP="001C1FAA">
      <w:pPr>
        <w:pStyle w:val="Podnadpis"/>
        <w:spacing w:before="120" w:line="288" w:lineRule="auto"/>
        <w:ind w:firstLine="425"/>
        <w:jc w:val="both"/>
        <w:rPr>
          <w:i/>
          <w:sz w:val="20"/>
          <w:szCs w:val="20"/>
          <w:lang w:val="en-GB"/>
        </w:rPr>
      </w:pPr>
      <w:r w:rsidRPr="009F01FD">
        <w:rPr>
          <w:i/>
          <w:sz w:val="20"/>
          <w:szCs w:val="20"/>
          <w:lang w:val="en-GB"/>
        </w:rPr>
        <w:lastRenderedPageBreak/>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 xml:space="preserve">with goods and services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districts chosen across the Czech Republic and in </w:t>
      </w:r>
      <w:r>
        <w:rPr>
          <w:i/>
          <w:sz w:val="20"/>
          <w:szCs w:val="20"/>
          <w:lang w:val="en-GB"/>
        </w:rPr>
        <w:t xml:space="preserve">the Capital City of </w:t>
      </w:r>
      <w:r w:rsidRPr="009F01FD">
        <w:rPr>
          <w:i/>
          <w:sz w:val="20"/>
          <w:szCs w:val="20"/>
          <w:lang w:val="en-GB"/>
        </w:rPr>
        <w:t>Prague.</w:t>
      </w:r>
    </w:p>
    <w:p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w:t>
      </w:r>
      <w:proofErr w:type="spellStart"/>
      <w:r w:rsidRPr="009F01FD">
        <w:rPr>
          <w:i/>
          <w:sz w:val="20"/>
          <w:szCs w:val="20"/>
          <w:lang w:val="en-GB"/>
        </w:rPr>
        <w:t>Laspeyres</w:t>
      </w:r>
      <w:proofErr w:type="spellEnd"/>
      <w:r w:rsidRPr="009F01FD">
        <w:rPr>
          <w:i/>
          <w:sz w:val="20"/>
          <w:szCs w:val="20"/>
          <w:lang w:val="en-GB"/>
        </w:rPr>
        <w:t xml:space="preserve"> </w:t>
      </w:r>
      <w:r>
        <w:rPr>
          <w:i/>
          <w:iCs/>
          <w:sz w:val="20"/>
          <w:szCs w:val="20"/>
          <w:lang w:val="en-GB"/>
        </w:rPr>
        <w:t xml:space="preserve">price index </w:t>
      </w:r>
      <w:r w:rsidRPr="009F01FD">
        <w:rPr>
          <w:i/>
          <w:sz w:val="20"/>
          <w:szCs w:val="20"/>
          <w:lang w:val="en-GB"/>
        </w:rPr>
        <w:t>formula:</w:t>
      </w:r>
    </w:p>
    <w:p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5pt;height:53.4pt" o:ole="">
            <v:imagedata r:id="rId8" o:title=""/>
          </v:shape>
          <o:OLEObject Type="Embed" ProgID="Equation.3" ShapeID="_x0000_i1026" DrawAspect="Content" ObjectID="_1646657132" r:id="rId10"/>
        </w:object>
      </w:r>
    </w:p>
    <w:p w:rsidR="00DD136E" w:rsidRDefault="00DD136E" w:rsidP="00DD136E">
      <w:pPr>
        <w:pStyle w:val="Podnadpis"/>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 good (service)</w:t>
      </w:r>
      <w:r>
        <w:rPr>
          <w:i/>
          <w:iCs/>
          <w:sz w:val="20"/>
          <w:szCs w:val="20"/>
          <w:lang w:val="en-GB"/>
        </w:rPr>
        <w:t>;</w:t>
      </w:r>
    </w:p>
    <w:p w:rsidR="00DD136E" w:rsidRDefault="00DD136E" w:rsidP="00DD136E">
      <w:pPr>
        <w:pStyle w:val="Podnadpis"/>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 good (service)</w:t>
      </w:r>
      <w:r>
        <w:rPr>
          <w:i/>
          <w:iCs/>
          <w:sz w:val="20"/>
          <w:szCs w:val="20"/>
          <w:lang w:val="en-GB"/>
        </w:rPr>
        <w:t>; and</w:t>
      </w:r>
    </w:p>
    <w:p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Pr>
          <w:i/>
          <w:iCs/>
          <w:sz w:val="20"/>
          <w:szCs w:val="20"/>
          <w:lang w:val="en-GB"/>
        </w:rPr>
        <w:t xml:space="preserve">some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rsidR="00A9127E" w:rsidRDefault="00A9127E" w:rsidP="00A9127E">
      <w:pPr>
        <w:spacing w:before="120" w:line="288" w:lineRule="auto"/>
        <w:ind w:firstLine="425"/>
        <w:jc w:val="both"/>
        <w:rPr>
          <w:rFonts w:ascii="Arial" w:hAnsi="Arial" w:cs="Arial"/>
          <w:i/>
          <w:sz w:val="20"/>
          <w:szCs w:val="20"/>
          <w:lang w:val="en-GB"/>
        </w:rPr>
      </w:pPr>
      <w:r w:rsidRPr="009C06EE">
        <w:rPr>
          <w:rFonts w:ascii="Arial" w:hAnsi="Arial" w:cs="Arial"/>
          <w:i/>
          <w:sz w:val="20"/>
          <w:szCs w:val="20"/>
          <w:lang w:val="en-GB"/>
        </w:rPr>
        <w:t>Starting from January 2018</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 was changed from December 2015 to December 2017. New indices calculated on the base of the average of 2017 = 100 are at every level of the consumer basket chained to the current times series of indices of 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as previous month = 100, same period of the previous year = 100, and index of the moving average for the recent 12 months to the average of</w:t>
      </w:r>
      <w:r>
        <w:rPr>
          <w:rFonts w:ascii="Arial" w:hAnsi="Arial" w:cs="Arial"/>
          <w:i/>
          <w:sz w:val="20"/>
          <w:szCs w:val="20"/>
          <w:lang w:val="en-GB"/>
        </w:rPr>
        <w:t xml:space="preserve"> the previous 12 months).</w:t>
      </w:r>
    </w:p>
    <w:p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rsidR="00A9127E" w:rsidRPr="001861A5" w:rsidRDefault="00A9127E" w:rsidP="00A9127E">
      <w:pPr>
        <w:pStyle w:val="Zkladntext"/>
        <w:spacing w:before="240" w:after="0" w:line="288" w:lineRule="auto"/>
        <w:ind w:firstLine="425"/>
        <w:rPr>
          <w:rFonts w:cs="Arial"/>
          <w:i/>
          <w:iCs/>
          <w:sz w:val="20"/>
          <w:szCs w:val="20"/>
          <w:lang w:val="en-GB"/>
        </w:rPr>
      </w:pPr>
      <w:r w:rsidRPr="001861A5">
        <w:rPr>
          <w:rFonts w:cs="Arial"/>
          <w:i/>
          <w:iCs/>
          <w:sz w:val="20"/>
          <w:szCs w:val="20"/>
          <w:lang w:val="en-GB"/>
        </w:rPr>
        <w:t>The registered number of employees includes persons under employment contracts, employment contracts for duty, and members of cooperatives having also an employment contract with the employer (hereinafter only as the employment contract for all the aforementioned types).</w:t>
      </w:r>
    </w:p>
    <w:p w:rsidR="00A9127E" w:rsidRPr="009F01FD" w:rsidRDefault="00A9127E" w:rsidP="00A9127E">
      <w:pPr>
        <w:pStyle w:val="Zkladntext"/>
        <w:spacing w:before="120" w:after="0" w:line="288" w:lineRule="auto"/>
        <w:ind w:firstLine="425"/>
        <w:rPr>
          <w:rFonts w:cs="Arial"/>
          <w:i/>
          <w:iCs/>
          <w:sz w:val="20"/>
          <w:szCs w:val="20"/>
          <w:lang w:val="en-GB"/>
        </w:rPr>
      </w:pPr>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contracts</w:t>
      </w:r>
      <w:r w:rsidRPr="009F01FD">
        <w:rPr>
          <w:rFonts w:cs="Arial"/>
          <w:i/>
          <w:iCs/>
          <w:sz w:val="20"/>
          <w:szCs w:val="20"/>
          <w:lang w:val="en-GB"/>
        </w:rPr>
        <w:t xml:space="preserve"> at the same time), apprentices, persons </w:t>
      </w:r>
      <w:r w:rsidRPr="00985681">
        <w:rPr>
          <w:rFonts w:cs="Arial"/>
          <w:i/>
          <w:iCs/>
          <w:sz w:val="20"/>
          <w:szCs w:val="20"/>
          <w:lang w:val="en-GB"/>
        </w:rPr>
        <w:t>working for companies under contracts of work carried out outside their employment contract</w:t>
      </w:r>
      <w:r w:rsidRPr="009F01FD">
        <w:rPr>
          <w:rFonts w:cs="Arial"/>
          <w:i/>
          <w:iCs/>
          <w:sz w:val="20"/>
          <w:szCs w:val="20"/>
          <w:lang w:val="en-GB"/>
        </w:rPr>
        <w:t>, and employees of businesses not statistically measured.</w:t>
      </w:r>
    </w:p>
    <w:p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incapacity </w:t>
      </w:r>
      <w:r>
        <w:rPr>
          <w:rFonts w:cs="Arial"/>
          <w:i/>
          <w:iCs/>
          <w:sz w:val="20"/>
          <w:szCs w:val="20"/>
          <w:lang w:val="en-GB"/>
        </w:rPr>
        <w:t>t</w:t>
      </w:r>
      <w:r w:rsidRPr="009F01FD">
        <w:rPr>
          <w:rFonts w:cs="Arial"/>
          <w:i/>
          <w:iCs/>
          <w:sz w:val="20"/>
          <w:szCs w:val="20"/>
          <w:lang w:val="en-GB"/>
        </w:rPr>
        <w:t xml:space="preserve">o work </w:t>
      </w:r>
      <w:r>
        <w:rPr>
          <w:rFonts w:cs="Arial"/>
          <w:i/>
          <w:iCs/>
          <w:sz w:val="20"/>
          <w:szCs w:val="20"/>
          <w:lang w:val="en-GB"/>
        </w:rPr>
        <w:t xml:space="preserve">for disease or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the employee.</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Pr="009F01FD">
        <w:rPr>
          <w:rFonts w:ascii="Arial" w:hAnsi="Arial" w:cs="Arial"/>
          <w:i/>
          <w:iCs/>
          <w:sz w:val="20"/>
          <w:szCs w:val="20"/>
          <w:lang w:val="en-GB"/>
        </w:rPr>
        <w:t xml:space="preserve"> the labour and wage statistics </w:t>
      </w:r>
      <w:r>
        <w:rPr>
          <w:rFonts w:ascii="Arial" w:hAnsi="Arial" w:cs="Arial"/>
          <w:i/>
          <w:iCs/>
          <w:sz w:val="20"/>
          <w:szCs w:val="20"/>
          <w:lang w:val="en-GB"/>
        </w:rPr>
        <w:t>underwent</w:t>
      </w:r>
      <w:r w:rsidRPr="009F01FD">
        <w:rPr>
          <w:rFonts w:ascii="Arial" w:hAnsi="Arial" w:cs="Arial"/>
          <w:i/>
          <w:iCs/>
          <w:sz w:val="20"/>
          <w:szCs w:val="20"/>
          <w:lang w:val="en-GB"/>
        </w:rPr>
        <w:t xml:space="preserve"> 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national version of the </w:t>
      </w:r>
      <w:r w:rsidRPr="009C06EE">
        <w:rPr>
          <w:rFonts w:ascii="Arial" w:hAnsi="Arial" w:cs="Arial"/>
          <w:i/>
          <w:iCs/>
          <w:sz w:val="20"/>
          <w:szCs w:val="20"/>
          <w:lang w:val="en-GB"/>
        </w:rPr>
        <w:t xml:space="preserve">Statistical classification of economic </w:t>
      </w:r>
      <w:r>
        <w:rPr>
          <w:rFonts w:ascii="Arial" w:hAnsi="Arial" w:cs="Arial"/>
          <w:i/>
          <w:iCs/>
          <w:sz w:val="20"/>
          <w:szCs w:val="20"/>
          <w:lang w:val="en-GB"/>
        </w:rPr>
        <w:t xml:space="preserve">activities </w:t>
      </w:r>
      <w:r w:rsidRPr="009C06EE">
        <w:rPr>
          <w:rFonts w:ascii="Arial" w:hAnsi="Arial" w:cs="Arial"/>
          <w:i/>
          <w:iCs/>
          <w:sz w:val="20"/>
          <w:szCs w:val="20"/>
          <w:lang w:val="en-GB"/>
        </w:rPr>
        <w:t>in the European Community</w:t>
      </w:r>
      <w:r>
        <w:rPr>
          <w:rFonts w:ascii="Arial" w:hAnsi="Arial" w:cs="Arial"/>
          <w:i/>
          <w:iCs/>
          <w:sz w:val="20"/>
          <w:szCs w:val="20"/>
          <w:lang w:val="en-GB"/>
        </w:rPr>
        <w:t>,</w:t>
      </w:r>
      <w:r w:rsidRPr="003956F4">
        <w:rPr>
          <w:rFonts w:ascii="Arial" w:hAnsi="Arial" w:cs="Arial"/>
          <w:i/>
          <w:iCs/>
          <w:sz w:val="20"/>
          <w:szCs w:val="20"/>
          <w:lang w:val="en-GB"/>
        </w:rPr>
        <w:t xml:space="preserve"> NACE, Rev.2, which replaced the previously used </w:t>
      </w:r>
      <w:r w:rsidRPr="009C06EE">
        <w:rPr>
          <w:rFonts w:ascii="Arial" w:hAnsi="Arial" w:cs="Arial"/>
          <w:i/>
          <w:iCs/>
          <w:sz w:val="20"/>
          <w:szCs w:val="20"/>
          <w:lang w:val="en-GB"/>
        </w:rPr>
        <w:t>OKEČ</w:t>
      </w:r>
      <w:r w:rsidRPr="003956F4">
        <w:rPr>
          <w:rFonts w:ascii="Arial" w:hAnsi="Arial" w:cs="Arial"/>
          <w:i/>
          <w:iCs/>
          <w:sz w:val="20"/>
          <w:szCs w:val="20"/>
          <w:lang w:val="en-GB"/>
        </w:rPr>
        <w:t xml:space="preserve"> classification, a national version of the NACE Rev.1.1;</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lastRenderedPageBreak/>
        <w:t>New methods of non-response estimates (imputation) were applied and estimates for non-surveyed part of the population (grossing up) based on the administrative data sources were applied as well; and</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Data on the number of employees and average wages are given for full-time equivalent employee in the entire national economy. Formerly they were given per headcount employee.</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time series from the processing of quarterly statistical questionnaires was </w:t>
      </w:r>
      <w:r w:rsidRPr="001861A5">
        <w:rPr>
          <w:rFonts w:ascii="Arial" w:hAnsi="Arial" w:cs="Arial"/>
          <w:b/>
          <w:i/>
          <w:iCs/>
          <w:sz w:val="20"/>
          <w:szCs w:val="20"/>
          <w:lang w:val="en-GB"/>
        </w:rPr>
        <w:t>recalculated back starting from 2000</w:t>
      </w:r>
      <w:r>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a</w:t>
      </w:r>
      <w:r w:rsidRPr="009F01FD">
        <w:rPr>
          <w:rFonts w:ascii="Arial" w:hAnsi="Arial" w:cs="Arial"/>
          <w:i/>
          <w:iCs/>
          <w:sz w:val="20"/>
          <w:szCs w:val="20"/>
          <w:lang w:val="en-GB"/>
        </w:rPr>
        <w:t>verage registered number of full</w:t>
      </w:r>
      <w:r>
        <w:rPr>
          <w:rFonts w:ascii="Arial" w:hAnsi="Arial" w:cs="Arial"/>
          <w:i/>
          <w:iCs/>
          <w:sz w:val="20"/>
          <w:szCs w:val="20"/>
          <w:lang w:val="en-GB"/>
        </w:rPr>
        <w:t>-</w:t>
      </w:r>
      <w:r w:rsidRPr="009F01FD">
        <w:rPr>
          <w:rFonts w:ascii="Arial" w:hAnsi="Arial" w:cs="Arial"/>
          <w:i/>
          <w:iCs/>
          <w:sz w:val="20"/>
          <w:szCs w:val="20"/>
          <w:lang w:val="en-GB"/>
        </w:rPr>
        <w:t xml:space="preserve">time equivalent employees is an average registered number of headcount employees </w:t>
      </w:r>
      <w:r>
        <w:rPr>
          <w:rFonts w:ascii="Arial" w:hAnsi="Arial" w:cs="Arial"/>
          <w:i/>
          <w:iCs/>
          <w:sz w:val="20"/>
          <w:szCs w:val="20"/>
          <w:lang w:val="en-GB"/>
        </w:rPr>
        <w:t xml:space="preserve">converted by a coefficient of the full-time job (length of hours worked) </w:t>
      </w:r>
      <w:r w:rsidRPr="009F01FD">
        <w:rPr>
          <w:rFonts w:ascii="Arial" w:hAnsi="Arial" w:cs="Arial"/>
          <w:i/>
          <w:iCs/>
          <w:sz w:val="20"/>
          <w:szCs w:val="20"/>
          <w:lang w:val="en-GB"/>
        </w:rPr>
        <w:t xml:space="preserve">as determined </w:t>
      </w:r>
      <w:r>
        <w:rPr>
          <w:rFonts w:ascii="Arial" w:hAnsi="Arial" w:cs="Arial"/>
          <w:i/>
          <w:iCs/>
          <w:sz w:val="20"/>
          <w:szCs w:val="20"/>
          <w:lang w:val="en-GB"/>
        </w:rPr>
        <w:t>by</w:t>
      </w:r>
      <w:r w:rsidRPr="009F01FD">
        <w:rPr>
          <w:rFonts w:ascii="Arial" w:hAnsi="Arial" w:cs="Arial"/>
          <w:i/>
          <w:iCs/>
          <w:sz w:val="20"/>
          <w:szCs w:val="20"/>
          <w:lang w:val="en-GB"/>
        </w:rPr>
        <w:t xml:space="preserve"> the</w:t>
      </w:r>
      <w:r>
        <w:rPr>
          <w:rFonts w:ascii="Arial" w:hAnsi="Arial" w:cs="Arial"/>
          <w:i/>
          <w:iCs/>
          <w:sz w:val="20"/>
          <w:szCs w:val="20"/>
          <w:lang w:val="en-GB"/>
        </w:rPr>
        <w:t xml:space="preserve"> </w:t>
      </w:r>
      <w:r w:rsidRPr="009F01FD">
        <w:rPr>
          <w:rFonts w:ascii="Arial" w:hAnsi="Arial" w:cs="Arial"/>
          <w:i/>
          <w:iCs/>
          <w:sz w:val="20"/>
          <w:szCs w:val="20"/>
          <w:lang w:val="en-GB"/>
        </w:rPr>
        <w:t xml:space="preserve">employer </w:t>
      </w:r>
      <w:r>
        <w:rPr>
          <w:rFonts w:ascii="Arial" w:hAnsi="Arial" w:cs="Arial"/>
          <w:i/>
          <w:iCs/>
          <w:sz w:val="20"/>
          <w:szCs w:val="20"/>
          <w:lang w:val="en-GB"/>
        </w:rPr>
        <w:t>according to the length of their contracted hours of work</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9F01FD">
        <w:rPr>
          <w:rFonts w:ascii="Arial" w:hAnsi="Arial" w:cs="Arial"/>
          <w:i/>
          <w:iCs/>
          <w:sz w:val="20"/>
          <w:szCs w:val="20"/>
          <w:lang w:val="en-GB"/>
        </w:rPr>
        <w:t>reflect</w:t>
      </w:r>
      <w:r>
        <w:rPr>
          <w:rFonts w:ascii="Arial" w:hAnsi="Arial" w:cs="Arial"/>
          <w:i/>
          <w:iCs/>
          <w:sz w:val="20"/>
          <w:szCs w:val="20"/>
          <w:lang w:val="en-GB"/>
        </w:rPr>
        <w:t xml:space="preserve">s </w:t>
      </w:r>
      <w:r w:rsidRPr="009F01FD">
        <w:rPr>
          <w:rFonts w:ascii="Arial" w:hAnsi="Arial" w:cs="Arial"/>
          <w:i/>
          <w:iCs/>
          <w:sz w:val="20"/>
          <w:szCs w:val="20"/>
          <w:lang w:val="en-GB"/>
        </w:rPr>
        <w:t xml:space="preserve">the </w:t>
      </w:r>
      <w:r>
        <w:rPr>
          <w:rFonts w:ascii="Arial" w:hAnsi="Arial" w:cs="Arial"/>
          <w:i/>
          <w:iCs/>
          <w:sz w:val="20"/>
          <w:szCs w:val="20"/>
          <w:lang w:val="en-GB"/>
        </w:rPr>
        <w:t>contracted length of hours of worked by respective employees.</w:t>
      </w:r>
    </w:p>
    <w:p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w:t>
      </w:r>
      <w:r>
        <w:rPr>
          <w:rFonts w:cs="Arial"/>
          <w:i/>
          <w:iCs/>
          <w:sz w:val="20"/>
          <w:szCs w:val="20"/>
          <w:lang w:val="en-GB"/>
        </w:rPr>
        <w:t>6).</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Other labour costs are constructed as estimates from the structure of the annual survey on total labour costs; and</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hours worked are taken over from quarterly statistical questionnaires of the CZSO and grossed up to the whole national economy.</w:t>
      </w:r>
    </w:p>
    <w:p w:rsidR="00DD136E" w:rsidRPr="009F01FD" w:rsidRDefault="00DD136E"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LCI calculation scheme is, in terms of legislation, regulated by the </w:t>
      </w:r>
      <w:r w:rsidRPr="001861A5">
        <w:rPr>
          <w:rFonts w:cs="Arial"/>
          <w:i/>
          <w:iCs/>
          <w:sz w:val="20"/>
          <w:szCs w:val="20"/>
          <w:lang w:val="en-GB"/>
        </w:rPr>
        <w:t>Regulation (EC) No 450/2003 of the European Parliament and of the Council of 27 February 2003 concerning the labour cost index</w:t>
      </w:r>
      <w:r w:rsidDel="002A41E2">
        <w:rPr>
          <w:rFonts w:cs="Arial"/>
          <w:i/>
          <w:iCs/>
          <w:sz w:val="20"/>
          <w:szCs w:val="20"/>
          <w:lang w:val="en-GB"/>
        </w:rPr>
        <w:t xml:space="preserve"> </w:t>
      </w:r>
      <w:r w:rsidRPr="009F01FD">
        <w:rPr>
          <w:rFonts w:cs="Arial"/>
          <w:i/>
          <w:iCs/>
          <w:sz w:val="20"/>
          <w:szCs w:val="20"/>
          <w:lang w:val="en-GB"/>
        </w:rPr>
        <w:t>and by the</w:t>
      </w:r>
      <w:r>
        <w:rPr>
          <w:rFonts w:cs="Arial"/>
          <w:i/>
          <w:iCs/>
          <w:sz w:val="20"/>
          <w:szCs w:val="20"/>
          <w:lang w:val="en-GB"/>
        </w:rPr>
        <w:t xml:space="preserve"> </w:t>
      </w:r>
      <w:r w:rsidRPr="001861A5">
        <w:rPr>
          <w:rFonts w:cs="Arial"/>
          <w:i/>
          <w:iCs/>
          <w:sz w:val="20"/>
          <w:szCs w:val="20"/>
          <w:lang w:val="en-GB"/>
        </w:rPr>
        <w:t>Commission Regulation (EC) No 1216/2003 of 7 July 2003 implementing Regulation (EC) No 450/2003 of the European Parliament and of the Council concerning the labour cost index</w:t>
      </w:r>
      <w:r>
        <w:rPr>
          <w:rFonts w:cs="Arial"/>
          <w:i/>
          <w:iCs/>
          <w:sz w:val="20"/>
          <w:szCs w:val="20"/>
          <w:lang w:val="en-GB"/>
        </w:rPr>
        <w:t>.</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for </w:t>
      </w:r>
      <w:r>
        <w:rPr>
          <w:rFonts w:cs="Arial"/>
          <w:i/>
          <w:iCs/>
          <w:sz w:val="20"/>
          <w:szCs w:val="20"/>
          <w:lang w:val="en-GB"/>
        </w:rPr>
        <w:t xml:space="preserve">provisions of </w:t>
      </w:r>
      <w:r w:rsidRPr="009F01FD">
        <w:rPr>
          <w:rFonts w:cs="Arial"/>
          <w:i/>
          <w:iCs/>
          <w:sz w:val="20"/>
          <w:szCs w:val="20"/>
          <w:lang w:val="en-GB"/>
        </w:rPr>
        <w:t xml:space="preserve">social needs of employees. They include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w:t>
      </w:r>
      <w:r>
        <w:rPr>
          <w:rFonts w:cs="Arial"/>
          <w:i/>
          <w:iCs/>
          <w:sz w:val="20"/>
          <w:szCs w:val="20"/>
          <w:lang w:val="en-GB"/>
        </w:rPr>
        <w:t>s</w:t>
      </w:r>
      <w:r w:rsidRPr="009F01FD">
        <w:rPr>
          <w:rFonts w:cs="Arial"/>
          <w:i/>
          <w:iCs/>
          <w:sz w:val="20"/>
          <w:szCs w:val="20"/>
          <w:lang w:val="en-GB"/>
        </w:rPr>
        <w:t xml:space="preserv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 personal costs and taxes</w:t>
      </w:r>
      <w:r>
        <w:rPr>
          <w:rFonts w:cs="Arial"/>
          <w:i/>
          <w:iCs/>
          <w:sz w:val="20"/>
          <w:szCs w:val="20"/>
          <w:lang w:val="en-GB"/>
        </w:rPr>
        <w:t>,</w:t>
      </w:r>
      <w:r w:rsidRPr="009F01FD">
        <w:rPr>
          <w:rFonts w:cs="Arial"/>
          <w:i/>
          <w:iCs/>
          <w:sz w:val="20"/>
          <w:szCs w:val="20"/>
          <w:lang w:val="en-GB"/>
        </w:rPr>
        <w:t xml:space="preserve"> and subsidies related to </w:t>
      </w:r>
      <w:r>
        <w:rPr>
          <w:rFonts w:cs="Arial"/>
          <w:i/>
          <w:iCs/>
          <w:sz w:val="20"/>
          <w:szCs w:val="20"/>
          <w:lang w:val="en-GB"/>
        </w:rPr>
        <w:t xml:space="preserve">the </w:t>
      </w:r>
      <w:r w:rsidRPr="009F01FD">
        <w:rPr>
          <w:rFonts w:cs="Arial"/>
          <w:i/>
          <w:iCs/>
          <w:sz w:val="20"/>
          <w:szCs w:val="20"/>
          <w:lang w:val="en-GB"/>
        </w:rPr>
        <w:t>employment.</w:t>
      </w:r>
    </w:p>
    <w:p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is offered,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lastRenderedPageBreak/>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 xml:space="preserve">statistics of the Ministry of Labour and Social Affairs, the number of </w:t>
      </w:r>
      <w:r>
        <w:rPr>
          <w:rFonts w:eastAsia="SimSun" w:cs="Arial"/>
          <w:i/>
          <w:iCs/>
          <w:sz w:val="20"/>
          <w:szCs w:val="20"/>
          <w:lang w:val="en-GB"/>
        </w:rPr>
        <w:t>occupied</w:t>
      </w:r>
      <w:r w:rsidRPr="009F01FD">
        <w:rPr>
          <w:rFonts w:eastAsia="SimSun" w:cs="Arial"/>
          <w:i/>
          <w:iCs/>
          <w:sz w:val="20"/>
          <w:szCs w:val="20"/>
          <w:lang w:val="en-GB"/>
        </w:rPr>
        <w:t xml:space="preserve"> jobs in the C</w:t>
      </w:r>
      <w:r>
        <w:rPr>
          <w:rFonts w:eastAsia="SimSun" w:cs="Arial"/>
          <w:i/>
          <w:iCs/>
          <w:sz w:val="20"/>
          <w:szCs w:val="20"/>
          <w:lang w:val="en-GB"/>
        </w:rPr>
        <w:t xml:space="preserve">zech </w:t>
      </w:r>
      <w:r w:rsidRPr="009F01FD">
        <w:rPr>
          <w:rFonts w:eastAsia="SimSun" w:cs="Arial"/>
          <w:i/>
          <w:iCs/>
          <w:sz w:val="20"/>
          <w:szCs w:val="20"/>
          <w:lang w:val="en-GB"/>
        </w:rPr>
        <w:t>R</w:t>
      </w:r>
      <w:r>
        <w:rPr>
          <w:rFonts w:eastAsia="SimSun" w:cs="Arial"/>
          <w:i/>
          <w:iCs/>
          <w:sz w:val="20"/>
          <w:szCs w:val="20"/>
          <w:lang w:val="en-GB"/>
        </w:rPr>
        <w:t>epublic</w:t>
      </w:r>
      <w:r w:rsidRPr="009F01FD">
        <w:rPr>
          <w:rFonts w:eastAsia="SimSun" w:cs="Arial"/>
          <w:i/>
          <w:iCs/>
          <w:sz w:val="20"/>
          <w:szCs w:val="20"/>
          <w:lang w:val="en-GB"/>
        </w:rPr>
        <w:t xml:space="preserve">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producers´ co-operatives with only first and second jobs </w:t>
      </w:r>
      <w:r>
        <w:rPr>
          <w:rFonts w:eastAsia="SimSun" w:cs="Arial"/>
          <w:i/>
          <w:iCs/>
          <w:sz w:val="20"/>
          <w:szCs w:val="20"/>
          <w:lang w:val="en-GB"/>
        </w:rPr>
        <w:t xml:space="preserve">from the </w:t>
      </w:r>
      <w:r w:rsidRPr="009F01FD">
        <w:rPr>
          <w:rFonts w:eastAsia="SimSun" w:cs="Arial"/>
          <w:i/>
          <w:iCs/>
          <w:sz w:val="20"/>
          <w:szCs w:val="20"/>
          <w:lang w:val="en-GB"/>
        </w:rPr>
        <w:t>Labour Force Sample Survey</w:t>
      </w:r>
      <w:r>
        <w:rPr>
          <w:rFonts w:eastAsia="SimSun" w:cs="Arial"/>
          <w:i/>
          <w:iCs/>
          <w:sz w:val="20"/>
          <w:szCs w:val="20"/>
          <w:lang w:val="en-GB"/>
        </w:rPr>
        <w:t xml:space="preserve"> data</w:t>
      </w:r>
      <w:r w:rsidRPr="00822E1F">
        <w:rPr>
          <w:rFonts w:eastAsia="SimSun" w:cs="Arial"/>
          <w:i/>
          <w:iCs/>
          <w:sz w:val="20"/>
          <w:szCs w:val="20"/>
          <w:lang w:val="en-GB"/>
        </w:rPr>
        <w:t xml:space="preserve"> </w:t>
      </w:r>
      <w:r>
        <w:rPr>
          <w:rFonts w:eastAsia="SimSun" w:cs="Arial"/>
          <w:i/>
          <w:iCs/>
          <w:sz w:val="20"/>
          <w:szCs w:val="20"/>
          <w:lang w:val="en-GB"/>
        </w:rPr>
        <w:t>measured</w:t>
      </w:r>
      <w:r w:rsidRPr="009F01FD">
        <w:rPr>
          <w:rFonts w:eastAsia="SimSun" w:cs="Arial"/>
          <w:i/>
          <w:iCs/>
          <w:sz w:val="20"/>
          <w:szCs w:val="20"/>
          <w:lang w:val="en-GB"/>
        </w:rPr>
        <w:t>.</w:t>
      </w:r>
    </w:p>
    <w:p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armed forces</w:t>
      </w:r>
      <w:r>
        <w:rPr>
          <w:rFonts w:cs="Arial"/>
          <w:i/>
          <w:iCs/>
          <w:sz w:val="20"/>
          <w:szCs w:val="20"/>
          <w:lang w:val="en-GB"/>
        </w:rPr>
        <w:t>, that means professional soldiers</w:t>
      </w:r>
      <w:r w:rsidRPr="009F01FD">
        <w:rPr>
          <w:rFonts w:cs="Arial"/>
          <w:i/>
          <w:iCs/>
          <w:sz w:val="20"/>
          <w:szCs w:val="20"/>
          <w:lang w:val="en-GB"/>
        </w:rPr>
        <w:t xml:space="preserve">. </w:t>
      </w:r>
      <w:r>
        <w:rPr>
          <w:rFonts w:cs="Arial"/>
          <w:i/>
          <w:iCs/>
          <w:sz w:val="20"/>
          <w:szCs w:val="20"/>
          <w:lang w:val="en-GB"/>
        </w:rPr>
        <w:t>Until</w:t>
      </w:r>
      <w:r w:rsidRPr="009F01FD">
        <w:rPr>
          <w:rFonts w:cs="Arial"/>
          <w:i/>
          <w:iCs/>
          <w:sz w:val="20"/>
          <w:szCs w:val="20"/>
          <w:lang w:val="en-GB"/>
        </w:rPr>
        <w:t xml:space="preserve"> 2004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their duty in the compulsory military service</w:t>
      </w:r>
      <w:r w:rsidRPr="009F01FD">
        <w:rPr>
          <w:rFonts w:cs="Arial"/>
          <w:i/>
          <w:iCs/>
          <w:sz w:val="20"/>
          <w:szCs w:val="20"/>
          <w:lang w:val="en-GB"/>
        </w:rPr>
        <w:t>.</w:t>
      </w:r>
    </w:p>
    <w:p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is willing to take a job within a fortnight; and</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carries out an active search for a job;</w:t>
      </w:r>
    </w:p>
    <w:p w:rsidR="00A9127E" w:rsidRDefault="00A9127E" w:rsidP="009C06EE">
      <w:pPr>
        <w:pStyle w:val="Zkladntext"/>
        <w:spacing w:before="120" w:after="0" w:line="288" w:lineRule="auto"/>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 xml:space="preserve">within a three month </w:t>
      </w:r>
      <w:r>
        <w:rPr>
          <w:rFonts w:cs="Arial"/>
          <w:i/>
          <w:iCs/>
          <w:sz w:val="20"/>
          <w:szCs w:val="20"/>
          <w:lang w:val="en-GB"/>
        </w:rPr>
        <w:t>since they have found it, at the latest</w:t>
      </w:r>
      <w:r w:rsidRPr="009F01FD">
        <w:rPr>
          <w:rFonts w:cs="Arial"/>
          <w:i/>
          <w:iCs/>
          <w:sz w:val="20"/>
          <w:szCs w:val="20"/>
          <w:lang w:val="en-GB"/>
        </w:rPr>
        <w:t>.</w:t>
      </w:r>
    </w:p>
    <w:p w:rsidR="00373BB3" w:rsidRPr="00246B28" w:rsidRDefault="00373BB3" w:rsidP="00373BB3">
      <w:pPr>
        <w:pStyle w:val="Zkladntext"/>
        <w:spacing w:before="360" w:after="0"/>
        <w:rPr>
          <w:rFonts w:cs="Arial"/>
          <w:b/>
          <w:bCs/>
          <w:i/>
          <w:iCs/>
          <w:sz w:val="28"/>
          <w:szCs w:val="28"/>
          <w:lang w:val="en-GB"/>
        </w:rPr>
      </w:pPr>
      <w:r w:rsidRPr="00246B28">
        <w:rPr>
          <w:rFonts w:cs="Arial"/>
          <w:b/>
          <w:bCs/>
          <w:i/>
          <w:iCs/>
          <w:sz w:val="28"/>
          <w:szCs w:val="28"/>
          <w:lang w:val="en-GB"/>
        </w:rPr>
        <w:t>International trade in goods (change of ownership)</w:t>
      </w:r>
    </w:p>
    <w:p w:rsidR="00373BB3" w:rsidRPr="00246B28" w:rsidRDefault="00373BB3" w:rsidP="00373BB3">
      <w:pPr>
        <w:pStyle w:val="Zkladntext"/>
        <w:spacing w:before="240" w:after="0" w:line="288" w:lineRule="auto"/>
        <w:ind w:firstLine="425"/>
        <w:rPr>
          <w:rFonts w:cs="Arial"/>
          <w:i/>
          <w:iCs/>
          <w:sz w:val="20"/>
          <w:szCs w:val="20"/>
          <w:lang w:val="en-GB"/>
        </w:rPr>
      </w:pPr>
      <w:r w:rsidRPr="00246B28">
        <w:rPr>
          <w:rFonts w:cs="Arial"/>
          <w:i/>
          <w:iCs/>
          <w:sz w:val="20"/>
          <w:szCs w:val="20"/>
          <w:lang w:val="en-GB"/>
        </w:rPr>
        <w:t>Since 2020, the Czech Statistical Office (CZSO) has changed the applicable terminology and the manner in which data for international trade in goods is presented. Data which is based on the notion of change of ownership between Czech residents and non-residents was formerly known as the “national concept of external trade”. From now on, this data will be referred to by the term “international trade in goods (change of ownership)”. More generally, the term “international trade” will now be used in lieu of the term “external trade”.</w:t>
      </w:r>
    </w:p>
    <w:p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b/>
          <w:bCs/>
          <w:i/>
          <w:iCs/>
          <w:sz w:val="20"/>
          <w:szCs w:val="20"/>
          <w:lang w:val="en-GB"/>
        </w:rPr>
        <w:t>International trade in goods (change of ownership)</w:t>
      </w:r>
      <w:r w:rsidRPr="00246B28">
        <w:rPr>
          <w:rFonts w:cs="Arial"/>
          <w:i/>
          <w:iCs/>
          <w:sz w:val="20"/>
          <w:szCs w:val="20"/>
          <w:lang w:val="en-GB"/>
        </w:rPr>
        <w:t xml:space="preserve"> reflects the export and import performance of the Czech economy, as well as the international trade balance of the Czech Republic. It is a measure of real trade in goods carried out between Czech-resident and non-resident entities. Thus, it provides a better picture of the international trade balance of the Czech Republic than can be provided by statistics on the cross-border movements of goods.</w:t>
      </w:r>
    </w:p>
    <w:p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i/>
          <w:iCs/>
          <w:sz w:val="20"/>
          <w:szCs w:val="20"/>
          <w:lang w:val="en-GB"/>
        </w:rPr>
        <w:t xml:space="preserve">There are two main data sources used for compiling data on International trade in goods (change of ownership): </w:t>
      </w:r>
    </w:p>
    <w:p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Data from statistics on cross-border movements of goods pertaining to imports and exports declared by Czech-residents (through Intrastat and Extrastat forms);</w:t>
      </w:r>
    </w:p>
    <w:p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Data from VAT tax returns – this data is used to determine the value of goods purchased and sold by non-resident entities in the territory of the Czech Republic.</w:t>
      </w:r>
      <w:r w:rsidRPr="00246B28">
        <w:rPr>
          <w:rFonts w:cs="Arial"/>
          <w:iCs/>
          <w:szCs w:val="22"/>
          <w:lang w:val="en-US"/>
        </w:rPr>
        <w:t xml:space="preserve"> </w:t>
      </w:r>
      <w:r w:rsidRPr="00246B28">
        <w:rPr>
          <w:rFonts w:cs="Arial"/>
          <w:i/>
          <w:iCs/>
          <w:sz w:val="20"/>
          <w:szCs w:val="20"/>
          <w:lang w:val="en-GB"/>
        </w:rPr>
        <w:t>However, since this data</w:t>
      </w:r>
      <w:r w:rsidRPr="00246B28">
        <w:rPr>
          <w:rFonts w:cs="Arial"/>
          <w:iCs/>
          <w:szCs w:val="22"/>
          <w:lang w:val="en-US"/>
        </w:rPr>
        <w:t xml:space="preserve"> </w:t>
      </w:r>
      <w:r w:rsidRPr="00246B28">
        <w:rPr>
          <w:rFonts w:cs="Arial"/>
          <w:i/>
          <w:iCs/>
          <w:sz w:val="20"/>
          <w:szCs w:val="20"/>
          <w:lang w:val="en-GB"/>
        </w:rPr>
        <w:lastRenderedPageBreak/>
        <w:t xml:space="preserve">from VAT tax returns does not contain information about the commodity structure of purchases and sales of non-residents in the territory of the Czech Republic, the commodity structure for such purchases and sales needs to be derived from other statistical sources. These sources are the commodity structure of cross-border movements of goods of non-residents and also industry statistics (pertaining to those Czech-residents who sell their production to non-residents in the territory of the Czech Republic). </w:t>
      </w:r>
    </w:p>
    <w:p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i/>
          <w:iCs/>
          <w:sz w:val="20"/>
          <w:szCs w:val="20"/>
          <w:lang w:val="en-GB"/>
        </w:rPr>
        <w:t>Data on international trade in goods (change of ownership) is the basic source data for the compilation of GDP (based on the expenditure method) and also for the current account of the balance of payments.</w:t>
      </w:r>
    </w:p>
    <w:p w:rsidR="004F7771" w:rsidRPr="004F7771" w:rsidRDefault="004F7771" w:rsidP="004F7771">
      <w:pPr>
        <w:pStyle w:val="Zkladntext"/>
        <w:spacing w:before="120" w:after="0" w:line="288" w:lineRule="auto"/>
        <w:ind w:firstLine="425"/>
        <w:rPr>
          <w:rFonts w:cs="Arial"/>
          <w:i/>
          <w:iCs/>
          <w:sz w:val="20"/>
          <w:szCs w:val="20"/>
          <w:lang w:val="en-GB"/>
        </w:rPr>
      </w:pPr>
    </w:p>
    <w:p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rsidR="004F7771" w:rsidRPr="009F01FD" w:rsidRDefault="004F7771" w:rsidP="004F7771">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is compiled from data kept in the Register as </w:t>
      </w:r>
      <w:r>
        <w:rPr>
          <w:rFonts w:cs="Arial"/>
          <w:i/>
          <w:iCs/>
          <w:sz w:val="20"/>
          <w:szCs w:val="20"/>
          <w:lang w:val="en-GB"/>
        </w:rPr>
        <w:t>at</w:t>
      </w:r>
      <w:r w:rsidRPr="009F01FD">
        <w:rPr>
          <w:rFonts w:cs="Arial"/>
          <w:i/>
          <w:iCs/>
          <w:sz w:val="20"/>
          <w:szCs w:val="20"/>
          <w:lang w:val="en-GB"/>
        </w:rPr>
        <w:t xml:space="preserve"> the respective date.</w:t>
      </w:r>
    </w:p>
    <w:p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rsidR="004F7771" w:rsidRPr="009F01FD"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rsidR="004F7771" w:rsidRPr="005A6DD8"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 </w:t>
      </w:r>
      <w:r w:rsidRPr="00136DFA">
        <w:rPr>
          <w:rFonts w:cs="Arial"/>
          <w:i/>
          <w:iCs/>
          <w:sz w:val="20"/>
          <w:szCs w:val="20"/>
          <w:lang w:val="en-GB"/>
        </w:rPr>
        <w:t>The</w:t>
      </w:r>
      <w:r>
        <w:rPr>
          <w:rFonts w:cs="Arial"/>
          <w:i/>
          <w:iCs/>
          <w:sz w:val="20"/>
          <w:szCs w:val="20"/>
          <w:lang w:val="en-GB"/>
        </w:rPr>
        <w:t xml:space="preserve"> indicator of</w:t>
      </w:r>
      <w:r w:rsidRPr="00136DFA">
        <w:rPr>
          <w:rFonts w:cs="Arial"/>
          <w:i/>
          <w:iCs/>
          <w:sz w:val="20"/>
          <w:szCs w:val="20"/>
          <w:lang w:val="en-GB"/>
        </w:rPr>
        <w:t xml:space="preserve"> </w:t>
      </w:r>
      <w:r>
        <w:rPr>
          <w:rFonts w:cs="Arial"/>
          <w:i/>
          <w:iCs/>
          <w:sz w:val="20"/>
          <w:szCs w:val="20"/>
          <w:lang w:val="en-GB"/>
        </w:rPr>
        <w:t>“</w:t>
      </w:r>
      <w:r w:rsidRPr="00136DFA">
        <w:rPr>
          <w:rFonts w:cs="Arial"/>
          <w:i/>
          <w:iCs/>
          <w:sz w:val="20"/>
          <w:szCs w:val="20"/>
          <w:lang w:val="en-GB"/>
        </w:rPr>
        <w:t>private entrepreneurs</w:t>
      </w:r>
      <w:r>
        <w:rPr>
          <w:rFonts w:cs="Arial"/>
          <w:i/>
          <w:iCs/>
          <w:sz w:val="20"/>
          <w:szCs w:val="20"/>
          <w:lang w:val="en-GB"/>
        </w:rPr>
        <w:t xml:space="preserve">, total” comprises natural persons in business under the Act No 455/1991 Sb, on Trade Licensing, and the Act No 252/1997 Sb, on Agriculture. In 2009, the end of transformation process of self-employed farmers to agricultural entrepreneurs has been reflected. </w:t>
      </w:r>
    </w:p>
    <w:p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Pr>
          <w:rFonts w:cs="Arial"/>
          <w:i/>
          <w:iCs/>
          <w:sz w:val="20"/>
          <w:szCs w:val="20"/>
          <w:lang w:val="en-GB"/>
        </w:rPr>
        <w:t xml:space="preserve">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rsidR="004F7771" w:rsidRDefault="004F7771" w:rsidP="004F7771">
      <w:pPr>
        <w:pStyle w:val="titulek1"/>
        <w:spacing w:before="360" w:after="0"/>
        <w:rPr>
          <w:rFonts w:cs="Arial"/>
          <w:b w:val="0"/>
          <w:i/>
          <w:sz w:val="20"/>
          <w:lang w:val="en-GB"/>
        </w:rPr>
      </w:pPr>
      <w:r w:rsidRPr="009F01FD">
        <w:rPr>
          <w:rFonts w:cs="Arial"/>
          <w:b w:val="0"/>
          <w:i/>
          <w:sz w:val="20"/>
          <w:lang w:val="en-GB"/>
        </w:rPr>
        <w:t xml:space="preserve">Since 2013, incorporated and </w:t>
      </w:r>
      <w:r>
        <w:rPr>
          <w:rFonts w:cs="Arial"/>
          <w:b w:val="0"/>
          <w:i/>
          <w:sz w:val="20"/>
          <w:lang w:val="en-GB"/>
        </w:rPr>
        <w:t>unincorporated natural persons are not distinguished between.</w:t>
      </w:r>
    </w:p>
    <w:p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 xml:space="preserve">beef and </w:t>
      </w:r>
      <w:proofErr w:type="spellStart"/>
      <w:r w:rsidRPr="009F01FD">
        <w:rPr>
          <w:rFonts w:cs="Arial"/>
          <w:i/>
          <w:sz w:val="20"/>
          <w:szCs w:val="20"/>
          <w:lang w:val="en-GB"/>
        </w:rPr>
        <w:t>pigmeat</w:t>
      </w:r>
      <w:proofErr w:type="spellEnd"/>
      <w:r w:rsidRPr="009F01FD">
        <w:rPr>
          <w:rFonts w:cs="Arial"/>
          <w:i/>
          <w:sz w:val="20"/>
          <w:szCs w:val="20"/>
          <w:lang w:val="en-GB"/>
        </w:rPr>
        <w:t xml:space="preserve">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proofErr w:type="gramStart"/>
      <w:r w:rsidR="002A5252">
        <w:rPr>
          <w:rFonts w:cs="Arial"/>
          <w:i/>
          <w:sz w:val="20"/>
          <w:szCs w:val="20"/>
          <w:lang w:val="en-GB"/>
        </w:rPr>
        <w:t xml:space="preserve">) </w:t>
      </w:r>
      <w:r>
        <w:rPr>
          <w:rFonts w:cs="Arial"/>
          <w:i/>
          <w:sz w:val="20"/>
          <w:szCs w:val="20"/>
          <w:lang w:val="en-GB"/>
        </w:rPr>
        <w:t>,</w:t>
      </w:r>
      <w:r w:rsidRPr="009F01FD">
        <w:rPr>
          <w:rFonts w:cs="Arial"/>
          <w:i/>
          <w:sz w:val="20"/>
          <w:szCs w:val="20"/>
          <w:lang w:val="en-GB"/>
        </w:rPr>
        <w:t>meat</w:t>
      </w:r>
      <w:proofErr w:type="gramEnd"/>
      <w:r w:rsidRPr="009F01FD">
        <w:rPr>
          <w:rFonts w:cs="Arial"/>
          <w:i/>
          <w:sz w:val="20"/>
          <w:szCs w:val="20"/>
          <w:lang w:val="en-GB"/>
        </w:rPr>
        <w:t xml:space="preserve"> of which was </w:t>
      </w:r>
      <w:r>
        <w:rPr>
          <w:rFonts w:cs="Arial"/>
          <w:i/>
          <w:sz w:val="20"/>
          <w:szCs w:val="20"/>
          <w:lang w:val="en-GB"/>
        </w:rPr>
        <w:t>recognised as</w:t>
      </w:r>
      <w:r w:rsidRPr="009F01FD">
        <w:rPr>
          <w:rFonts w:cs="Arial"/>
          <w:i/>
          <w:sz w:val="20"/>
          <w:szCs w:val="20"/>
          <w:lang w:val="en-GB"/>
        </w:rPr>
        <w:t xml:space="preserve"> suitable for human consumption. </w:t>
      </w:r>
      <w:r w:rsidRPr="009F01FD">
        <w:rPr>
          <w:rFonts w:cs="Arial"/>
          <w:i/>
          <w:iCs/>
          <w:sz w:val="20"/>
          <w:szCs w:val="20"/>
          <w:lang w:val="en-GB"/>
        </w:rPr>
        <w:t xml:space="preserve">Includes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proofErr w:type="spellStart"/>
      <w:r w:rsidRPr="009F01FD">
        <w:rPr>
          <w:rFonts w:cs="Arial"/>
          <w:i/>
          <w:iCs/>
          <w:sz w:val="20"/>
          <w:szCs w:val="20"/>
          <w:lang w:val="en-GB"/>
        </w:rPr>
        <w:t>poultry</w:t>
      </w:r>
      <w:r>
        <w:rPr>
          <w:rFonts w:cs="Arial"/>
          <w:i/>
          <w:iCs/>
          <w:sz w:val="20"/>
          <w:szCs w:val="20"/>
          <w:lang w:val="en-GB"/>
        </w:rPr>
        <w:t>meat</w:t>
      </w:r>
      <w:proofErr w:type="spellEnd"/>
      <w:r w:rsidRPr="009F01FD">
        <w:rPr>
          <w:rFonts w:cs="Arial"/>
          <w:i/>
          <w:iCs/>
          <w:sz w:val="20"/>
          <w:szCs w:val="20"/>
          <w:lang w:val="en-GB"/>
        </w:rPr>
        <w:t xml:space="preserve"> production is calculated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 xml:space="preserve"> </w:t>
      </w:r>
      <w:r>
        <w:rPr>
          <w:rFonts w:cs="Arial"/>
          <w:i/>
          <w:iCs/>
          <w:sz w:val="20"/>
          <w:szCs w:val="20"/>
          <w:lang w:val="en-GB"/>
        </w:rPr>
        <w:t>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rsidR="00133B3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 xml:space="preserve">In a large part the calculation is based on sales of own goods and services at constant prices; in certain economic activities the production volumes of products-representatives </w:t>
      </w:r>
      <w:r w:rsidRPr="00076773">
        <w:rPr>
          <w:rFonts w:cs="Arial"/>
          <w:i/>
          <w:iCs/>
          <w:sz w:val="20"/>
          <w:szCs w:val="20"/>
          <w:lang w:val="en-GB"/>
        </w:rPr>
        <w:lastRenderedPageBreak/>
        <w:t>are used to characterize the development. The index is primarily calculated as a monthly fixed-base index at the level of two-digit CZ-NACE divisions. Weights derived from the structure of value added in the base year are used for higher-level aggregations (up to sections, main industrial gro</w:t>
      </w:r>
      <w:r w:rsidR="00076773">
        <w:rPr>
          <w:rFonts w:cs="Arial"/>
          <w:i/>
          <w:iCs/>
          <w:sz w:val="20"/>
          <w:szCs w:val="20"/>
          <w:lang w:val="en-GB"/>
        </w:rPr>
        <w:t>upings, and industry in total).</w:t>
      </w:r>
    </w:p>
    <w:p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proofErr w:type="spellStart"/>
      <w:r w:rsidRPr="00076773">
        <w:rPr>
          <w:rFonts w:cs="Arial"/>
          <w:i/>
          <w:iCs/>
          <w:sz w:val="20"/>
          <w:szCs w:val="20"/>
        </w:rPr>
        <w:t>Eurostat</w:t>
      </w:r>
      <w:proofErr w:type="spellEnd"/>
      <w:r w:rsidRPr="00076773">
        <w:rPr>
          <w:rFonts w:cs="Arial"/>
          <w:i/>
          <w:iCs/>
          <w:sz w:val="20"/>
          <w:szCs w:val="20"/>
          <w:lang w:val="en-GB"/>
        </w:rPr>
        <w:t xml:space="preserve"> the industrial production index covers CZ-NACE sections B, C, D (excluding group 35.3).</w:t>
      </w:r>
    </w:p>
    <w:p w:rsidR="00A96E93" w:rsidRPr="00160834" w:rsidRDefault="00A96E93" w:rsidP="008758AA">
      <w:pPr>
        <w:pStyle w:val="Zkladntext"/>
        <w:spacing w:before="120" w:after="0" w:line="288" w:lineRule="auto"/>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rsidR="00A96E93" w:rsidRPr="00160834" w:rsidRDefault="00B26FD6" w:rsidP="008758AA">
      <w:pPr>
        <w:pStyle w:val="Zkladntext"/>
        <w:spacing w:before="120" w:after="0" w:line="288" w:lineRule="auto"/>
        <w:jc w:val="center"/>
        <w:rPr>
          <w:rFonts w:cs="Arial"/>
          <w:b/>
          <w:i/>
          <w:iCs/>
          <w:sz w:val="20"/>
          <w:szCs w:val="20"/>
          <w:lang w:val="en-GB"/>
        </w:rPr>
      </w:pPr>
      <w:r>
        <w:rPr>
          <w:rFonts w:cs="Arial"/>
          <w:i/>
          <w:iCs/>
          <w:sz w:val="20"/>
          <w:szCs w:val="20"/>
          <w:lang w:val="en-GB"/>
        </w:rPr>
        <w:t xml:space="preserve">For more information see: </w:t>
      </w:r>
      <w:r w:rsidR="00B2675A" w:rsidRPr="00160834">
        <w:rPr>
          <w:rFonts w:cs="Arial"/>
          <w:b/>
          <w:i/>
          <w:iCs/>
          <w:sz w:val="20"/>
          <w:szCs w:val="20"/>
          <w:lang w:val="en-GB"/>
        </w:rPr>
        <w:t>www.</w:t>
      </w:r>
      <w:hyperlink r:id="rId11" w:history="1">
        <w:r w:rsidR="009F1278" w:rsidRPr="00160834">
          <w:rPr>
            <w:rStyle w:val="Hypertextovodkaz"/>
            <w:rFonts w:cs="Arial"/>
            <w:b/>
            <w:i/>
            <w:iCs/>
            <w:color w:val="auto"/>
            <w:sz w:val="20"/>
            <w:szCs w:val="20"/>
            <w:u w:val="none"/>
            <w:lang w:val="en-GB"/>
          </w:rPr>
          <w:t>czso.cz/csu/czso/pru_m</w:t>
        </w:r>
      </w:hyperlink>
    </w:p>
    <w:p w:rsidR="00A96E93" w:rsidRPr="00160834" w:rsidRDefault="00B224B1" w:rsidP="008758AA">
      <w:pPr>
        <w:spacing w:before="240" w:line="288" w:lineRule="auto"/>
        <w:ind w:firstLine="425"/>
        <w:jc w:val="both"/>
        <w:rPr>
          <w:rFonts w:ascii="Arial" w:hAnsi="Arial" w:cs="Arial"/>
          <w:i/>
          <w:iCs/>
          <w:sz w:val="20"/>
          <w:szCs w:val="20"/>
          <w:lang w:val="en-GB"/>
        </w:rPr>
      </w:pPr>
      <w:r w:rsidRPr="00076773">
        <w:rPr>
          <w:rFonts w:ascii="Arial" w:hAnsi="Arial" w:cs="Arial"/>
          <w:i/>
          <w:iCs/>
          <w:sz w:val="20"/>
          <w:szCs w:val="20"/>
          <w:lang w:val="en-GB"/>
        </w:rPr>
        <w:t xml:space="preserve">In 2018, </w:t>
      </w:r>
      <w:r w:rsidRPr="00076773">
        <w:rPr>
          <w:rFonts w:ascii="Arial" w:hAnsi="Arial" w:cs="Arial"/>
          <w:b/>
          <w:i/>
          <w:iCs/>
          <w:sz w:val="20"/>
          <w:szCs w:val="20"/>
          <w:lang w:val="en-GB"/>
        </w:rPr>
        <w:t>the base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rsidR="00743B01" w:rsidRPr="00076773" w:rsidRDefault="00B224B1" w:rsidP="008758AA">
      <w:pPr>
        <w:spacing w:before="100" w:beforeAutospacing="1" w:after="100" w:afterAutospacing="1" w:line="288" w:lineRule="auto"/>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rsidR="00743B01" w:rsidRPr="00076773" w:rsidRDefault="003956F4" w:rsidP="008758AA">
      <w:pPr>
        <w:spacing w:before="100" w:beforeAutospacing="1" w:after="100" w:afterAutospacing="1" w:line="288" w:lineRule="auto"/>
        <w:ind w:left="426"/>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The base period for fixed-base</w:t>
      </w:r>
      <w:r w:rsidR="004C3963" w:rsidRPr="00076773">
        <w:rPr>
          <w:rFonts w:ascii="Arial" w:hAnsi="Arial" w:cs="Arial"/>
          <w:i/>
          <w:iCs/>
          <w:sz w:val="20"/>
          <w:szCs w:val="20"/>
          <w:lang w:val="en-GB"/>
        </w:rPr>
        <w:t xml:space="preserve"> indices</w:t>
      </w:r>
      <w:r w:rsidR="00B224B1" w:rsidRPr="00076773">
        <w:rPr>
          <w:rFonts w:ascii="Arial" w:hAnsi="Arial" w:cs="Arial"/>
          <w:i/>
          <w:iCs/>
          <w:sz w:val="20"/>
          <w:szCs w:val="20"/>
          <w:lang w:val="en-GB"/>
        </w:rPr>
        <w:t xml:space="preserve"> changed from the average of the year 2010 to the average of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New weighting schemes have been used that are derived from results of the structural business statistics for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In line with the </w:t>
      </w:r>
      <w:proofErr w:type="spellStart"/>
      <w:r w:rsidR="00B224B1" w:rsidRPr="00076773">
        <w:rPr>
          <w:rFonts w:ascii="Arial" w:hAnsi="Arial" w:cs="Arial"/>
          <w:i/>
          <w:iCs/>
          <w:sz w:val="20"/>
          <w:szCs w:val="20"/>
        </w:rPr>
        <w:t>Eurostat</w:t>
      </w:r>
      <w:proofErr w:type="spellEnd"/>
      <w:r w:rsidR="00B224B1" w:rsidRPr="00076773">
        <w:rPr>
          <w:rFonts w:ascii="Arial" w:hAnsi="Arial" w:cs="Arial"/>
          <w:i/>
          <w:iCs/>
          <w:sz w:val="20"/>
          <w:szCs w:val="20"/>
          <w:lang w:val="en-GB"/>
        </w:rPr>
        <w:t xml:space="preserve"> manual on short-term statistics, new weights have been used for recalculation of data back to the year 2014, which entails a revision of data for 2014–2017.</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Data for the years 2000–2013 were connected with updated results via conversion bridges by the annual overlap method. It is characteristic for this method that 2014/2013 year-on-year indices for the </w:t>
      </w:r>
      <w:r w:rsidR="00B224B1" w:rsidRPr="00076773">
        <w:rPr>
          <w:rFonts w:ascii="Arial" w:hAnsi="Arial" w:cs="Arial"/>
          <w:b/>
          <w:i/>
          <w:iCs/>
          <w:sz w:val="20"/>
          <w:szCs w:val="20"/>
          <w:lang w:val="en-GB"/>
        </w:rPr>
        <w:t xml:space="preserve">entire year </w:t>
      </w:r>
      <w:proofErr w:type="spellStart"/>
      <w:r w:rsidR="00B224B1" w:rsidRPr="00076773">
        <w:rPr>
          <w:rFonts w:ascii="Arial" w:hAnsi="Arial" w:cs="Arial"/>
          <w:b/>
          <w:i/>
          <w:iCs/>
          <w:sz w:val="20"/>
          <w:szCs w:val="20"/>
        </w:rPr>
        <w:t>cumulation</w:t>
      </w:r>
      <w:r w:rsidR="00620EE8" w:rsidRPr="00076773">
        <w:rPr>
          <w:rFonts w:ascii="Arial" w:hAnsi="Arial" w:cs="Arial"/>
          <w:b/>
          <w:i/>
          <w:iCs/>
          <w:sz w:val="20"/>
          <w:szCs w:val="20"/>
        </w:rPr>
        <w:t>s</w:t>
      </w:r>
      <w:proofErr w:type="spellEnd"/>
      <w:r w:rsidR="00B224B1"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proofErr w:type="spellStart"/>
      <w:r w:rsidR="00B224B1" w:rsidRPr="00076773">
        <w:rPr>
          <w:rFonts w:ascii="Arial" w:hAnsi="Arial" w:cs="Arial"/>
          <w:i/>
          <w:iCs/>
          <w:sz w:val="20"/>
          <w:szCs w:val="20"/>
        </w:rPr>
        <w:t>additivity</w:t>
      </w:r>
      <w:proofErr w:type="spellEnd"/>
      <w:r w:rsidR="00B224B1" w:rsidRPr="00076773">
        <w:rPr>
          <w:rFonts w:ascii="Arial" w:hAnsi="Arial" w:cs="Arial"/>
          <w:i/>
          <w:iCs/>
          <w:sz w:val="20"/>
          <w:szCs w:val="20"/>
          <w:lang w:val="en-GB"/>
        </w:rPr>
        <w:t>; it means that they cannot be aggregated by means of the current weighting scheme.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4F7771" w:rsidRDefault="004F7771" w:rsidP="009C06EE">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specialized and non-specialized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Include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p>
    <w:p w:rsidR="004F7771" w:rsidRPr="009F01FD" w:rsidRDefault="004F7771" w:rsidP="004F7771">
      <w:pPr>
        <w:pStyle w:val="Zpat"/>
        <w:tabs>
          <w:tab w:val="clear" w:pos="4536"/>
          <w:tab w:val="clear" w:pos="9072"/>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is </w:t>
      </w:r>
      <w:r>
        <w:rPr>
          <w:rFonts w:ascii="Arial" w:hAnsi="Arial" w:cs="Arial"/>
          <w:i/>
          <w:iCs/>
          <w:sz w:val="20"/>
          <w:szCs w:val="20"/>
          <w:lang w:val="en-GB"/>
        </w:rPr>
        <w:t xml:space="preserve">calculated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p>
    <w:p w:rsidR="004F7771" w:rsidRPr="009F01FD" w:rsidRDefault="004F7771" w:rsidP="004F7771">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A detailed description of a </w:t>
      </w:r>
      <w:r w:rsidRPr="00192E1A">
        <w:rPr>
          <w:rFonts w:ascii="Arial" w:hAnsi="Arial" w:cs="Arial"/>
          <w:b/>
          <w:i/>
          <w:iCs/>
          <w:sz w:val="20"/>
          <w:szCs w:val="20"/>
          <w:lang w:val="en-GB"/>
        </w:rPr>
        <w:t>change to</w:t>
      </w:r>
      <w:r>
        <w:rPr>
          <w:rFonts w:ascii="Arial" w:hAnsi="Arial" w:cs="Arial"/>
          <w:i/>
          <w:iCs/>
          <w:sz w:val="20"/>
          <w:szCs w:val="20"/>
          <w:lang w:val="en-GB"/>
        </w:rPr>
        <w:t xml:space="preserve"> </w:t>
      </w:r>
      <w:r>
        <w:rPr>
          <w:rFonts w:ascii="Arial" w:hAnsi="Arial" w:cs="Arial"/>
          <w:b/>
          <w:i/>
          <w:iCs/>
          <w:sz w:val="20"/>
          <w:szCs w:val="20"/>
          <w:lang w:val="en-GB"/>
        </w:rPr>
        <w:t>the base period</w:t>
      </w:r>
      <w:r w:rsidRPr="009C06EE">
        <w:rPr>
          <w:rFonts w:ascii="Arial" w:hAnsi="Arial" w:cs="Arial"/>
          <w:i/>
          <w:iCs/>
          <w:sz w:val="20"/>
          <w:szCs w:val="20"/>
          <w:lang w:val="en-GB"/>
        </w:rPr>
        <w:t xml:space="preserve"> carried out</w:t>
      </w:r>
      <w:r>
        <w:rPr>
          <w:rFonts w:cs="Arial"/>
          <w:bCs/>
          <w:i/>
          <w:iCs/>
          <w:sz w:val="20"/>
          <w:lang w:val="en-GB"/>
        </w:rPr>
        <w:t xml:space="preserve"> </w:t>
      </w:r>
      <w:r w:rsidRPr="001861A5">
        <w:rPr>
          <w:rFonts w:ascii="Arial" w:hAnsi="Arial" w:cs="Arial"/>
          <w:i/>
          <w:iCs/>
          <w:sz w:val="20"/>
          <w:szCs w:val="20"/>
          <w:lang w:val="en-GB"/>
        </w:rPr>
        <w:t>i</w:t>
      </w:r>
      <w:r>
        <w:rPr>
          <w:rFonts w:ascii="Arial" w:hAnsi="Arial" w:cs="Arial"/>
          <w:i/>
          <w:iCs/>
          <w:sz w:val="20"/>
          <w:szCs w:val="20"/>
          <w:lang w:val="en-GB"/>
        </w:rPr>
        <w:t xml:space="preserve">n 2018 and a related </w:t>
      </w:r>
      <w:r w:rsidRPr="00F32206">
        <w:rPr>
          <w:rFonts w:ascii="Arial" w:hAnsi="Arial" w:cs="Arial"/>
          <w:b/>
          <w:i/>
          <w:iCs/>
          <w:sz w:val="20"/>
          <w:szCs w:val="20"/>
          <w:lang w:val="en-GB"/>
        </w:rPr>
        <w:t xml:space="preserve">revision of </w:t>
      </w:r>
      <w:r>
        <w:rPr>
          <w:rFonts w:ascii="Arial" w:hAnsi="Arial" w:cs="Arial"/>
          <w:b/>
          <w:i/>
          <w:iCs/>
          <w:sz w:val="20"/>
          <w:szCs w:val="20"/>
          <w:lang w:val="en-GB"/>
        </w:rPr>
        <w:t>data</w:t>
      </w:r>
      <w:r>
        <w:rPr>
          <w:rFonts w:ascii="Arial" w:hAnsi="Arial" w:cs="Arial"/>
          <w:i/>
          <w:iCs/>
          <w:sz w:val="20"/>
          <w:szCs w:val="20"/>
          <w:lang w:val="en-GB"/>
        </w:rPr>
        <w:t xml:space="preserve"> can be found in chapter Industry.</w:t>
      </w:r>
    </w:p>
    <w:p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one room or</w:t>
      </w:r>
      <w:r>
        <w:rPr>
          <w:rFonts w:cs="Arial"/>
          <w:i/>
          <w:iCs/>
          <w:sz w:val="20"/>
          <w:szCs w:val="17"/>
          <w:lang w:val="en-GB"/>
        </w:rPr>
        <w:t xml:space="preserve"> a </w:t>
      </w:r>
      <w:r w:rsidRPr="009E508D">
        <w:rPr>
          <w:rFonts w:cs="Arial"/>
          <w:i/>
          <w:iCs/>
          <w:sz w:val="20"/>
          <w:szCs w:val="17"/>
          <w:lang w:val="en-GB"/>
        </w:rPr>
        <w:t xml:space="preserve">set of rooms, which are dedicated </w:t>
      </w:r>
      <w:r>
        <w:rPr>
          <w:rFonts w:cs="Arial"/>
          <w:i/>
          <w:iCs/>
          <w:sz w:val="20"/>
          <w:szCs w:val="17"/>
          <w:lang w:val="en-GB"/>
        </w:rPr>
        <w:t>to</w:t>
      </w:r>
      <w:r w:rsidRPr="009E508D">
        <w:rPr>
          <w:rFonts w:cs="Arial"/>
          <w:i/>
          <w:iCs/>
          <w:sz w:val="20"/>
          <w:szCs w:val="17"/>
          <w:lang w:val="en-GB"/>
        </w:rPr>
        <w:t xml:space="preserve">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Pr="009F01FD">
        <w:rPr>
          <w:rFonts w:cs="Arial"/>
          <w:i/>
          <w:sz w:val="20"/>
          <w:szCs w:val="20"/>
          <w:lang w:val="en-GB"/>
        </w:rPr>
        <w:t xml:space="preserve">. </w:t>
      </w:r>
    </w:p>
    <w:p w:rsidR="004F7771" w:rsidRPr="009F01FD" w:rsidRDefault="004F7771" w:rsidP="004F7771">
      <w:pPr>
        <w:spacing w:before="120" w:line="288" w:lineRule="auto"/>
        <w:ind w:firstLine="425"/>
        <w:jc w:val="both"/>
        <w:rPr>
          <w:rFonts w:ascii="Arial" w:hAnsi="Arial" w:cs="Arial"/>
          <w:i/>
          <w:sz w:val="20"/>
          <w:szCs w:val="20"/>
          <w:lang w:val="en-GB"/>
        </w:rPr>
      </w:pPr>
      <w:r w:rsidRPr="009E508D">
        <w:rPr>
          <w:rFonts w:ascii="Arial" w:hAnsi="Arial" w:cs="Arial"/>
          <w:b/>
          <w:bCs/>
          <w:i/>
          <w:iCs/>
          <w:sz w:val="20"/>
          <w:szCs w:val="17"/>
          <w:lang w:val="en-GB"/>
        </w:rPr>
        <w:lastRenderedPageBreak/>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w:t>
      </w:r>
      <w:r>
        <w:rPr>
          <w:rFonts w:ascii="Arial" w:hAnsi="Arial" w:cs="Arial"/>
          <w:i/>
          <w:iCs/>
          <w:sz w:val="20"/>
          <w:szCs w:val="17"/>
          <w:lang w:val="en-GB"/>
        </w:rPr>
        <w:t xml:space="preserve">the </w:t>
      </w:r>
      <w:r w:rsidRPr="009E508D">
        <w:rPr>
          <w:rFonts w:ascii="Arial" w:hAnsi="Arial" w:cs="Arial"/>
          <w:i/>
          <w:iCs/>
          <w:sz w:val="20"/>
          <w:szCs w:val="17"/>
          <w:lang w:val="en-GB"/>
        </w:rPr>
        <w:t>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ha</w:t>
      </w:r>
      <w:r>
        <w:rPr>
          <w:rFonts w:ascii="Arial" w:hAnsi="Arial" w:cs="Arial"/>
          <w:i/>
          <w:iCs/>
          <w:sz w:val="20"/>
          <w:szCs w:val="17"/>
          <w:lang w:val="en-GB"/>
        </w:rPr>
        <w:t>ve</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w:t>
      </w:r>
      <w:r>
        <w:rPr>
          <w:rFonts w:ascii="Arial" w:hAnsi="Arial" w:cs="Arial"/>
          <w:i/>
          <w:iCs/>
          <w:sz w:val="20"/>
          <w:szCs w:val="17"/>
          <w:lang w:val="en-GB"/>
        </w:rPr>
        <w:t xml:space="preserve"> (service or company dwellings, usually located outside residential housing)</w:t>
      </w:r>
      <w:r w:rsidRPr="009E508D">
        <w:rPr>
          <w:rFonts w:ascii="Arial" w:hAnsi="Arial" w:cs="Arial"/>
          <w:i/>
          <w:iCs/>
          <w:sz w:val="20"/>
          <w:szCs w:val="17"/>
          <w:lang w:val="en-GB"/>
        </w:rPr>
        <w:t xml:space="preserve">, and any non-residential area, conversion of which </w:t>
      </w:r>
      <w:r>
        <w:rPr>
          <w:rFonts w:ascii="Arial" w:hAnsi="Arial" w:cs="Arial"/>
          <w:i/>
          <w:iCs/>
          <w:sz w:val="20"/>
          <w:szCs w:val="17"/>
          <w:lang w:val="en-GB"/>
        </w:rPr>
        <w:t xml:space="preserve">will </w:t>
      </w:r>
      <w:r w:rsidRPr="009E508D">
        <w:rPr>
          <w:rFonts w:ascii="Arial" w:hAnsi="Arial" w:cs="Arial"/>
          <w:i/>
          <w:iCs/>
          <w:sz w:val="20"/>
          <w:szCs w:val="17"/>
          <w:lang w:val="en-GB"/>
        </w:rPr>
        <w:t>have given birth to</w:t>
      </w:r>
      <w:r>
        <w:rPr>
          <w:rFonts w:ascii="Arial" w:hAnsi="Arial" w:cs="Arial"/>
          <w:i/>
          <w:iCs/>
          <w:sz w:val="20"/>
          <w:szCs w:val="17"/>
          <w:lang w:val="en-GB"/>
        </w:rPr>
        <w:t xml:space="preserve"> a new dwelling</w:t>
      </w:r>
      <w:r w:rsidRPr="009F01FD">
        <w:rPr>
          <w:rFonts w:ascii="Arial" w:hAnsi="Arial" w:cs="Arial"/>
          <w:i/>
          <w:sz w:val="20"/>
          <w:szCs w:val="20"/>
          <w:lang w:val="en-GB"/>
        </w:rPr>
        <w:t>.</w:t>
      </w:r>
    </w:p>
    <w:p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 </w:t>
      </w:r>
      <w:r>
        <w:rPr>
          <w:rFonts w:ascii="Arial" w:hAnsi="Arial" w:cs="Arial"/>
          <w:i/>
          <w:sz w:val="20"/>
          <w:szCs w:val="20"/>
          <w:lang w:val="en-GB"/>
        </w:rPr>
        <w:t xml:space="preserve">in new buildings, </w:t>
      </w:r>
      <w:r w:rsidRPr="009F01FD">
        <w:rPr>
          <w:rFonts w:ascii="Arial" w:hAnsi="Arial" w:cs="Arial"/>
          <w:i/>
          <w:sz w:val="20"/>
          <w:szCs w:val="20"/>
          <w:lang w:val="en-GB"/>
        </w:rPr>
        <w:t>which</w:t>
      </w:r>
      <w:r>
        <w:rPr>
          <w:rFonts w:ascii="Arial" w:hAnsi="Arial" w:cs="Arial"/>
          <w:i/>
          <w:sz w:val="20"/>
          <w:szCs w:val="20"/>
          <w:lang w:val="en-GB"/>
        </w:rPr>
        <w:t xml:space="preserve"> have received the house orientation number and/or control number, or newly completed dwellings in the existing buildings</w:t>
      </w:r>
      <w:r w:rsidRPr="009F01FD">
        <w:rPr>
          <w:rFonts w:ascii="Arial" w:hAnsi="Arial" w:cs="Arial"/>
          <w:i/>
          <w:sz w:val="20"/>
          <w:szCs w:val="20"/>
          <w:lang w:val="en-GB"/>
        </w:rPr>
        <w:t>.</w:t>
      </w:r>
    </w:p>
    <w:p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t>Building permit</w:t>
      </w:r>
    </w:p>
    <w:p w:rsidR="004F7771" w:rsidRPr="009F01FD" w:rsidRDefault="004F7771" w:rsidP="004F7771">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 permits)</w:t>
      </w:r>
      <w:r w:rsidRPr="009F01FD">
        <w:rPr>
          <w:rFonts w:ascii="Arial" w:hAnsi="Arial" w:cs="Arial"/>
          <w:i/>
          <w:iCs/>
          <w:sz w:val="20"/>
          <w:szCs w:val="17"/>
          <w:lang w:val="en-GB"/>
        </w:rPr>
        <w:t xml:space="preserve">, building notifications, constructions permitted on the basis of a public </w:t>
      </w:r>
      <w:r>
        <w:rPr>
          <w:rFonts w:ascii="Arial" w:hAnsi="Arial" w:cs="Arial"/>
          <w:i/>
          <w:iCs/>
          <w:sz w:val="20"/>
          <w:szCs w:val="17"/>
          <w:lang w:val="en-GB"/>
        </w:rPr>
        <w:t>contract</w:t>
      </w:r>
      <w:r w:rsidRPr="009F01FD">
        <w:rPr>
          <w:rFonts w:ascii="Arial" w:hAnsi="Arial" w:cs="Arial"/>
          <w:i/>
          <w:iCs/>
          <w:sz w:val="20"/>
          <w:szCs w:val="17"/>
          <w:lang w:val="en-GB"/>
        </w:rPr>
        <w:t xml:space="preserve">, and constructions permitted in a shortened </w:t>
      </w:r>
      <w:r>
        <w:rPr>
          <w:rFonts w:ascii="Arial" w:hAnsi="Arial" w:cs="Arial"/>
          <w:i/>
          <w:iCs/>
          <w:sz w:val="20"/>
          <w:szCs w:val="17"/>
          <w:lang w:val="en-GB"/>
        </w:rPr>
        <w:t xml:space="preserve">building </w:t>
      </w:r>
      <w:r w:rsidRPr="009F01FD">
        <w:rPr>
          <w:rFonts w:ascii="Arial" w:hAnsi="Arial" w:cs="Arial"/>
          <w:i/>
          <w:iCs/>
          <w:sz w:val="20"/>
          <w:szCs w:val="17"/>
          <w:lang w:val="en-GB"/>
        </w:rPr>
        <w:t xml:space="preserve">procedure by an authorised building inspector, which were </w:t>
      </w:r>
      <w:r w:rsidRPr="009F01FD">
        <w:rPr>
          <w:rFonts w:ascii="Arial" w:hAnsi="Arial" w:cs="Arial"/>
          <w:i/>
          <w:iCs/>
          <w:sz w:val="20"/>
          <w:lang w:val="en-GB"/>
        </w:rPr>
        <w:t>pursuant to the Act</w:t>
      </w:r>
      <w:r>
        <w:rPr>
          <w:rFonts w:ascii="Arial" w:hAnsi="Arial" w:cs="Arial"/>
          <w:i/>
          <w:iCs/>
          <w:sz w:val="20"/>
          <w:lang w:val="en-GB"/>
        </w:rPr>
        <w:t> </w:t>
      </w:r>
      <w:r w:rsidRPr="009F01FD">
        <w:rPr>
          <w:rFonts w:ascii="Arial" w:hAnsi="Arial" w:cs="Arial"/>
          <w:i/>
          <w:iCs/>
          <w:sz w:val="20"/>
          <w:lang w:val="en-GB"/>
        </w:rPr>
        <w:t>No</w:t>
      </w:r>
      <w:r>
        <w:rPr>
          <w:rFonts w:ascii="Arial" w:hAnsi="Arial" w:cs="Arial"/>
          <w:i/>
          <w:iCs/>
          <w:sz w:val="20"/>
          <w:lang w:val="en-GB"/>
        </w:rPr>
        <w:t xml:space="preserve"> 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
    <w:p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Pr>
          <w:rFonts w:ascii="Arial" w:eastAsia="NimbusSanDEE-ReguItal" w:hAnsi="Arial" w:cs="Arial"/>
          <w:i/>
          <w:iCs/>
          <w:sz w:val="20"/>
          <w:szCs w:val="20"/>
          <w:lang w:val="en-GB"/>
        </w:rPr>
        <w:t>in</w:t>
      </w:r>
      <w:r w:rsidRPr="009F01FD">
        <w:rPr>
          <w:rFonts w:ascii="Arial" w:eastAsia="NimbusSanDEE-ReguItal" w:hAnsi="Arial" w:cs="Arial"/>
          <w:i/>
          <w:iCs/>
          <w:sz w:val="20"/>
          <w:szCs w:val="20"/>
          <w:lang w:val="en-GB"/>
        </w:rPr>
        <w:t xml:space="preserve">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8758AA">
      <w:pPr>
        <w:pStyle w:val="titulek1"/>
        <w:spacing w:before="120" w:after="0" w:line="288" w:lineRule="auto"/>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r w:rsidR="00C264D4">
        <w:rPr>
          <w:rFonts w:ascii="Arial" w:hAnsi="Arial" w:cs="Arial"/>
          <w:i/>
          <w:iCs/>
          <w:sz w:val="20"/>
          <w:szCs w:val="20"/>
          <w:lang w:val="en-GB"/>
        </w:rPr>
        <w:t>;</w:t>
      </w:r>
    </w:p>
    <w:p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lastRenderedPageBreak/>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Pr>
          <w:rFonts w:ascii="Arial" w:hAnsi="Arial" w:cs="Arial"/>
          <w:b/>
          <w:i/>
          <w:sz w:val="20"/>
          <w:szCs w:val="20"/>
          <w:lang w:val="en-GB"/>
        </w:rPr>
        <w:t>s</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t>Transport</w:t>
      </w:r>
    </w:p>
    <w:p w:rsidR="004F7771" w:rsidRDefault="004F7771" w:rsidP="004F7771">
      <w:pPr>
        <w:autoSpaceDE w:val="0"/>
        <w:autoSpaceDN w:val="0"/>
        <w:adjustRightInd w:val="0"/>
        <w:spacing w:before="240" w:line="288" w:lineRule="auto"/>
        <w:ind w:firstLine="425"/>
        <w:jc w:val="both"/>
        <w:rPr>
          <w:rFonts w:ascii="Arial" w:hAnsi="Arial" w:cs="Arial"/>
          <w:i/>
          <w:iCs/>
          <w:sz w:val="20"/>
          <w:lang w:val="en-GB"/>
        </w:rPr>
      </w:pPr>
      <w:r w:rsidRPr="001861A5">
        <w:rPr>
          <w:rFonts w:ascii="Arial" w:hAnsi="Arial" w:cs="Arial"/>
          <w:bCs/>
          <w:i/>
          <w:iCs/>
          <w:sz w:val="20"/>
          <w:lang w:val="en-GB"/>
        </w:rPr>
        <w:t xml:space="preserve">The data source for </w:t>
      </w:r>
      <w:r w:rsidRPr="009F01FD">
        <w:rPr>
          <w:rFonts w:ascii="Arial" w:hAnsi="Arial" w:cs="Arial"/>
          <w:b/>
          <w:bCs/>
          <w:i/>
          <w:iCs/>
          <w:sz w:val="20"/>
          <w:lang w:val="en-GB"/>
        </w:rPr>
        <w:t xml:space="preserve">sales in </w:t>
      </w:r>
      <w:r>
        <w:rPr>
          <w:rFonts w:ascii="Arial" w:hAnsi="Arial" w:cs="Arial"/>
          <w:b/>
          <w:bCs/>
          <w:i/>
          <w:iCs/>
          <w:sz w:val="20"/>
          <w:lang w:val="en-GB"/>
        </w:rPr>
        <w:t>t</w:t>
      </w:r>
      <w:r w:rsidRPr="009F01FD">
        <w:rPr>
          <w:rFonts w:ascii="Arial" w:hAnsi="Arial" w:cs="Arial"/>
          <w:b/>
          <w:bCs/>
          <w:i/>
          <w:iCs/>
          <w:sz w:val="20"/>
          <w:lang w:val="en-GB"/>
        </w:rPr>
        <w:t>ransportation and storage</w:t>
      </w:r>
      <w:r w:rsidRPr="001861A5">
        <w:rPr>
          <w:rFonts w:ascii="Arial" w:hAnsi="Arial" w:cs="Arial"/>
          <w:bCs/>
          <w:i/>
          <w:iCs/>
          <w:sz w:val="20"/>
          <w:lang w:val="en-GB"/>
        </w:rPr>
        <w:t xml:space="preserve"> is the mont</w:t>
      </w:r>
      <w:r>
        <w:rPr>
          <w:rFonts w:ascii="Arial" w:hAnsi="Arial" w:cs="Arial"/>
          <w:bCs/>
          <w:i/>
          <w:iCs/>
          <w:sz w:val="20"/>
          <w:lang w:val="en-GB"/>
        </w:rPr>
        <w:t>h</w:t>
      </w:r>
      <w:r w:rsidRPr="001861A5">
        <w:rPr>
          <w:rFonts w:ascii="Arial" w:hAnsi="Arial" w:cs="Arial"/>
          <w:bCs/>
          <w:i/>
          <w:iCs/>
          <w:sz w:val="20"/>
          <w:lang w:val="en-GB"/>
        </w:rPr>
        <w:t xml:space="preserve">ly survey </w:t>
      </w:r>
      <w:r w:rsidRPr="00985681">
        <w:rPr>
          <w:rFonts w:ascii="Arial" w:hAnsi="Arial" w:cs="Arial"/>
          <w:iCs/>
          <w:sz w:val="20"/>
          <w:lang w:val="en-GB"/>
        </w:rPr>
        <w:t>SP</w:t>
      </w:r>
      <w:r>
        <w:rPr>
          <w:rFonts w:ascii="Arial" w:hAnsi="Arial" w:cs="Arial"/>
          <w:iCs/>
          <w:sz w:val="20"/>
          <w:lang w:val="en-GB"/>
        </w:rPr>
        <w:t> </w:t>
      </w:r>
      <w:r w:rsidRPr="00985681">
        <w:rPr>
          <w:rFonts w:ascii="Arial" w:hAnsi="Arial" w:cs="Arial"/>
          <w:iCs/>
          <w:sz w:val="20"/>
          <w:lang w:val="en-GB"/>
        </w:rPr>
        <w:t>1-12</w:t>
      </w:r>
      <w:r w:rsidRPr="009F01FD">
        <w:rPr>
          <w:rFonts w:ascii="Arial" w:hAnsi="Arial" w:cs="Arial"/>
          <w:i/>
          <w:iCs/>
          <w:sz w:val="20"/>
          <w:lang w:val="en-GB"/>
        </w:rPr>
        <w:t xml:space="preserve"> with annexes</w:t>
      </w:r>
      <w:r>
        <w:rPr>
          <w:rFonts w:ascii="Arial" w:hAnsi="Arial" w:cs="Arial"/>
          <w:i/>
          <w:iCs/>
          <w:sz w:val="20"/>
          <w:lang w:val="en-GB"/>
        </w:rPr>
        <w:t xml:space="preserve">. </w:t>
      </w:r>
      <w:r w:rsidRPr="009F01FD">
        <w:rPr>
          <w:rFonts w:ascii="Arial" w:hAnsi="Arial" w:cs="Arial"/>
          <w:i/>
          <w:iCs/>
          <w:sz w:val="20"/>
          <w:lang w:val="en-GB"/>
        </w:rPr>
        <w:t xml:space="preserve">Total sales </w:t>
      </w:r>
      <w:r>
        <w:rPr>
          <w:rFonts w:ascii="Arial" w:hAnsi="Arial" w:cs="Arial"/>
          <w:i/>
          <w:iCs/>
          <w:sz w:val="20"/>
          <w:lang w:val="en-GB"/>
        </w:rPr>
        <w:t xml:space="preserve">(revenues) </w:t>
      </w:r>
      <w:r w:rsidRPr="009F01FD">
        <w:rPr>
          <w:rFonts w:ascii="Arial" w:hAnsi="Arial" w:cs="Arial"/>
          <w:i/>
          <w:iCs/>
          <w:sz w:val="20"/>
          <w:lang w:val="en-GB"/>
        </w:rPr>
        <w:t>for goods, own products, and services</w:t>
      </w:r>
      <w:r>
        <w:rPr>
          <w:rFonts w:ascii="Arial" w:hAnsi="Arial" w:cs="Arial"/>
          <w:i/>
          <w:iCs/>
          <w:sz w:val="20"/>
          <w:lang w:val="en-GB"/>
        </w:rPr>
        <w:t>, all free of VAT,</w:t>
      </w:r>
      <w:r w:rsidRPr="009F01FD">
        <w:rPr>
          <w:rFonts w:ascii="Arial" w:hAnsi="Arial" w:cs="Arial"/>
          <w:i/>
          <w:iCs/>
          <w:sz w:val="20"/>
          <w:lang w:val="en-GB"/>
        </w:rPr>
        <w:t xml:space="preserve"> are </w:t>
      </w:r>
      <w:r>
        <w:rPr>
          <w:rFonts w:ascii="Arial" w:hAnsi="Arial" w:cs="Arial"/>
          <w:i/>
          <w:iCs/>
          <w:sz w:val="20"/>
          <w:lang w:val="en-GB"/>
        </w:rPr>
        <w:t>surveyed</w:t>
      </w:r>
      <w:r w:rsidRPr="009F01FD">
        <w:rPr>
          <w:rFonts w:ascii="Arial" w:hAnsi="Arial" w:cs="Arial"/>
          <w:i/>
          <w:iCs/>
          <w:sz w:val="20"/>
          <w:lang w:val="en-GB"/>
        </w:rPr>
        <w:t xml:space="preserve"> monthly. The published indicator is</w:t>
      </w:r>
      <w:r>
        <w:rPr>
          <w:rFonts w:ascii="Arial" w:hAnsi="Arial" w:cs="Arial"/>
          <w:i/>
          <w:iCs/>
          <w:sz w:val="20"/>
          <w:lang w:val="en-GB"/>
        </w:rPr>
        <w:t xml:space="preserve"> </w:t>
      </w:r>
      <w:r w:rsidRPr="009F01FD">
        <w:rPr>
          <w:rFonts w:ascii="Arial" w:hAnsi="Arial" w:cs="Arial"/>
          <w:i/>
          <w:iCs/>
          <w:sz w:val="20"/>
          <w:lang w:val="en-GB"/>
        </w:rPr>
        <w:t>an index of th</w:t>
      </w:r>
      <w:r>
        <w:rPr>
          <w:rFonts w:ascii="Arial" w:hAnsi="Arial" w:cs="Arial"/>
          <w:i/>
          <w:iCs/>
          <w:sz w:val="20"/>
          <w:lang w:val="en-GB"/>
        </w:rPr>
        <w:t>e</w:t>
      </w:r>
      <w:r w:rsidRPr="009F01FD">
        <w:rPr>
          <w:rFonts w:ascii="Arial" w:hAnsi="Arial" w:cs="Arial"/>
          <w:i/>
          <w:iCs/>
          <w:sz w:val="20"/>
          <w:lang w:val="en-GB"/>
        </w:rPr>
        <w:t>se sales</w:t>
      </w:r>
      <w:r>
        <w:rPr>
          <w:rFonts w:ascii="Arial" w:hAnsi="Arial" w:cs="Arial"/>
          <w:i/>
          <w:iCs/>
          <w:sz w:val="20"/>
          <w:lang w:val="en-GB"/>
        </w:rPr>
        <w:t xml:space="preserve"> </w:t>
      </w:r>
      <w:r w:rsidRPr="009F01FD">
        <w:rPr>
          <w:rFonts w:ascii="Arial" w:hAnsi="Arial" w:cs="Arial"/>
          <w:i/>
          <w:iCs/>
          <w:sz w:val="20"/>
          <w:lang w:val="en-GB"/>
        </w:rPr>
        <w:t xml:space="preserve">compared to the </w:t>
      </w:r>
      <w:r>
        <w:rPr>
          <w:rFonts w:ascii="Arial" w:hAnsi="Arial" w:cs="Arial"/>
          <w:i/>
          <w:iCs/>
          <w:sz w:val="20"/>
          <w:lang w:val="en-GB"/>
        </w:rPr>
        <w:t>same</w:t>
      </w:r>
      <w:r w:rsidRPr="009F01FD">
        <w:rPr>
          <w:rFonts w:ascii="Arial" w:hAnsi="Arial" w:cs="Arial"/>
          <w:i/>
          <w:iCs/>
          <w:sz w:val="20"/>
          <w:lang w:val="en-GB"/>
        </w:rPr>
        <w:t xml:space="preserve"> period of the pre</w:t>
      </w:r>
      <w:r>
        <w:rPr>
          <w:rFonts w:ascii="Arial" w:hAnsi="Arial" w:cs="Arial"/>
          <w:i/>
          <w:iCs/>
          <w:sz w:val="20"/>
          <w:lang w:val="en-GB"/>
        </w:rPr>
        <w:t>vious</w:t>
      </w:r>
      <w:r w:rsidRPr="009F01FD">
        <w:rPr>
          <w:rFonts w:ascii="Arial" w:hAnsi="Arial" w:cs="Arial"/>
          <w:i/>
          <w:iCs/>
          <w:sz w:val="20"/>
          <w:lang w:val="en-GB"/>
        </w:rPr>
        <w:t xml:space="preserve"> year</w:t>
      </w:r>
      <w:r>
        <w:rPr>
          <w:rFonts w:ascii="Arial" w:hAnsi="Arial" w:cs="Arial"/>
          <w:i/>
          <w:iCs/>
          <w:sz w:val="20"/>
          <w:lang w:val="en-GB"/>
        </w:rPr>
        <w:t xml:space="preserve"> </w:t>
      </w:r>
      <w:r w:rsidRPr="009F01FD">
        <w:rPr>
          <w:rFonts w:ascii="Arial" w:hAnsi="Arial" w:cs="Arial"/>
          <w:i/>
          <w:iCs/>
          <w:sz w:val="20"/>
          <w:lang w:val="en-GB"/>
        </w:rPr>
        <w:t xml:space="preserve">for </w:t>
      </w:r>
      <w:r>
        <w:rPr>
          <w:rFonts w:ascii="Arial" w:hAnsi="Arial" w:cs="Arial"/>
          <w:i/>
          <w:iCs/>
          <w:sz w:val="20"/>
          <w:lang w:val="en-GB"/>
        </w:rPr>
        <w:t>t</w:t>
      </w:r>
      <w:r w:rsidRPr="009F01FD">
        <w:rPr>
          <w:rFonts w:ascii="Arial" w:hAnsi="Arial" w:cs="Arial"/>
          <w:i/>
          <w:iCs/>
          <w:sz w:val="20"/>
          <w:lang w:val="en-GB"/>
        </w:rPr>
        <w:t>ransportation and storage</w:t>
      </w:r>
      <w:r>
        <w:rPr>
          <w:rFonts w:ascii="Arial" w:hAnsi="Arial" w:cs="Arial"/>
          <w:i/>
          <w:iCs/>
          <w:sz w:val="20"/>
          <w:lang w:val="en-GB"/>
        </w:rPr>
        <w:t>,</w:t>
      </w:r>
      <w:r w:rsidRPr="009F01FD">
        <w:rPr>
          <w:rFonts w:ascii="Arial" w:hAnsi="Arial" w:cs="Arial"/>
          <w:i/>
          <w:iCs/>
          <w:sz w:val="20"/>
          <w:lang w:val="en-GB"/>
        </w:rPr>
        <w:t xml:space="preserve"> </w:t>
      </w:r>
      <w:r>
        <w:rPr>
          <w:rFonts w:ascii="Arial" w:hAnsi="Arial" w:cs="Arial"/>
          <w:i/>
          <w:iCs/>
          <w:sz w:val="20"/>
          <w:lang w:val="en-GB"/>
        </w:rPr>
        <w:t xml:space="preserve">divisions </w:t>
      </w:r>
      <w:r w:rsidRPr="009F01FD">
        <w:rPr>
          <w:rFonts w:ascii="Arial" w:hAnsi="Arial" w:cs="Arial"/>
          <w:i/>
          <w:iCs/>
          <w:sz w:val="20"/>
          <w:lang w:val="en-GB"/>
        </w:rPr>
        <w:t>49</w:t>
      </w:r>
      <w:r>
        <w:rPr>
          <w:rFonts w:ascii="Arial" w:hAnsi="Arial" w:cs="Arial"/>
          <w:i/>
          <w:iCs/>
          <w:sz w:val="20"/>
          <w:lang w:val="en-GB"/>
        </w:rPr>
        <w:t> – </w:t>
      </w:r>
      <w:r w:rsidRPr="009F01FD">
        <w:rPr>
          <w:rFonts w:ascii="Arial" w:hAnsi="Arial" w:cs="Arial"/>
          <w:i/>
          <w:iCs/>
          <w:sz w:val="20"/>
          <w:lang w:val="en-GB"/>
        </w:rPr>
        <w:t>53</w:t>
      </w:r>
      <w:r>
        <w:rPr>
          <w:rFonts w:ascii="Arial" w:hAnsi="Arial" w:cs="Arial"/>
          <w:i/>
          <w:iCs/>
          <w:sz w:val="20"/>
          <w:lang w:val="en-GB"/>
        </w:rPr>
        <w:t xml:space="preserve"> of the CZ-NACE, </w:t>
      </w:r>
      <w:r w:rsidRPr="009F01FD">
        <w:rPr>
          <w:rFonts w:ascii="Arial" w:hAnsi="Arial" w:cs="Arial"/>
          <w:i/>
          <w:iCs/>
          <w:sz w:val="20"/>
          <w:lang w:val="en-GB"/>
        </w:rPr>
        <w:t xml:space="preserve">the </w:t>
      </w:r>
      <w:r>
        <w:rPr>
          <w:rFonts w:ascii="Arial" w:hAnsi="Arial" w:cs="Arial"/>
          <w:i/>
          <w:iCs/>
          <w:sz w:val="20"/>
          <w:lang w:val="en-GB"/>
        </w:rPr>
        <w:t xml:space="preserve">national version of the </w:t>
      </w:r>
      <w:r w:rsidRPr="00F32206">
        <w:rPr>
          <w:rFonts w:ascii="Arial" w:hAnsi="Arial" w:cs="Arial"/>
          <w:i/>
          <w:iCs/>
          <w:sz w:val="20"/>
          <w:lang w:val="en-GB"/>
        </w:rPr>
        <w:t>Statistical classification of economic activities</w:t>
      </w:r>
      <w:r>
        <w:rPr>
          <w:rFonts w:ascii="Arial" w:hAnsi="Arial" w:cs="Arial"/>
          <w:i/>
          <w:iCs/>
          <w:sz w:val="20"/>
          <w:lang w:val="en-GB"/>
        </w:rPr>
        <w:t xml:space="preserve"> </w:t>
      </w:r>
      <w:r w:rsidRPr="00F32206">
        <w:rPr>
          <w:rFonts w:ascii="Arial" w:hAnsi="Arial" w:cs="Arial"/>
          <w:i/>
          <w:iCs/>
          <w:sz w:val="20"/>
          <w:lang w:val="en-GB"/>
        </w:rPr>
        <w:t>in the European Community</w:t>
      </w:r>
      <w:r>
        <w:rPr>
          <w:rFonts w:ascii="Arial" w:hAnsi="Arial" w:cs="Arial"/>
          <w:i/>
          <w:iCs/>
          <w:sz w:val="20"/>
          <w:lang w:val="en-GB"/>
        </w:rPr>
        <w:t>.</w:t>
      </w:r>
    </w:p>
    <w:p w:rsidR="004F7771" w:rsidRDefault="004F7771" w:rsidP="004F7771">
      <w:pPr>
        <w:pStyle w:val="Zkladntext"/>
        <w:spacing w:before="120" w:after="0" w:line="288" w:lineRule="auto"/>
        <w:ind w:firstLine="425"/>
        <w:rPr>
          <w:rFonts w:cs="Arial"/>
          <w:bCs/>
          <w:i/>
          <w:iCs/>
          <w:sz w:val="20"/>
          <w:lang w:val="en-GB"/>
        </w:rPr>
      </w:pPr>
      <w:r w:rsidRPr="00192E1A">
        <w:rPr>
          <w:rFonts w:cs="Arial"/>
          <w:bCs/>
          <w:i/>
          <w:iCs/>
          <w:sz w:val="20"/>
          <w:lang w:val="en-GB"/>
        </w:rPr>
        <w:t xml:space="preserve">A detailed description of a </w:t>
      </w:r>
      <w:r w:rsidRPr="00192E1A">
        <w:rPr>
          <w:rFonts w:cs="Arial"/>
          <w:b/>
          <w:bCs/>
          <w:i/>
          <w:iCs/>
          <w:sz w:val="20"/>
          <w:lang w:val="en-GB"/>
        </w:rPr>
        <w:t>change to the base period</w:t>
      </w:r>
      <w:r w:rsidRPr="00192E1A">
        <w:rPr>
          <w:rFonts w:cs="Arial"/>
          <w:bCs/>
          <w:i/>
          <w:iCs/>
          <w:sz w:val="20"/>
          <w:lang w:val="en-GB"/>
        </w:rPr>
        <w:t xml:space="preserve"> </w:t>
      </w:r>
      <w:r>
        <w:rPr>
          <w:rFonts w:cs="Arial"/>
          <w:bCs/>
          <w:i/>
          <w:iCs/>
          <w:sz w:val="20"/>
          <w:lang w:val="en-GB"/>
        </w:rPr>
        <w:t xml:space="preserve">carried out </w:t>
      </w:r>
      <w:r w:rsidRPr="00192E1A">
        <w:rPr>
          <w:rFonts w:cs="Arial"/>
          <w:bCs/>
          <w:i/>
          <w:iCs/>
          <w:sz w:val="20"/>
          <w:lang w:val="en-GB"/>
        </w:rPr>
        <w:t xml:space="preserve">in 2018 and a related </w:t>
      </w:r>
      <w:r w:rsidRPr="009C06EE">
        <w:rPr>
          <w:rFonts w:cs="Arial"/>
          <w:b/>
          <w:bCs/>
          <w:i/>
          <w:iCs/>
          <w:sz w:val="20"/>
          <w:lang w:val="en-GB"/>
        </w:rPr>
        <w:t xml:space="preserve">data </w:t>
      </w:r>
      <w:r w:rsidRPr="00192E1A">
        <w:rPr>
          <w:rFonts w:cs="Arial"/>
          <w:b/>
          <w:bCs/>
          <w:i/>
          <w:iCs/>
          <w:sz w:val="20"/>
          <w:lang w:val="en-GB"/>
        </w:rPr>
        <w:t>revision</w:t>
      </w:r>
      <w:r w:rsidRPr="00192E1A">
        <w:rPr>
          <w:rFonts w:cs="Arial"/>
          <w:bCs/>
          <w:i/>
          <w:iCs/>
          <w:sz w:val="20"/>
          <w:lang w:val="en-GB"/>
        </w:rPr>
        <w:t xml:space="preserve"> ca</w:t>
      </w:r>
      <w:r>
        <w:rPr>
          <w:rFonts w:cs="Arial"/>
          <w:bCs/>
          <w:i/>
          <w:iCs/>
          <w:sz w:val="20"/>
          <w:lang w:val="en-GB"/>
        </w:rPr>
        <w:t>n be found in chapter Industry.</w:t>
      </w:r>
    </w:p>
    <w:p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 on changes of regional boundaries. On this occasion data have been corrected retrospectively, too. The revision covered only regional data; figures for the CR in total remained unchanged.</w:t>
      </w:r>
    </w:p>
    <w:p w:rsidR="00B473D2" w:rsidRPr="009F01FD" w:rsidRDefault="00B473D2"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 five</w:t>
      </w:r>
      <w:r>
        <w:rPr>
          <w:rFonts w:cs="Arial"/>
          <w:i/>
          <w:iCs/>
          <w:sz w:val="20"/>
          <w:szCs w:val="20"/>
          <w:lang w:val="en-GB"/>
        </w:rPr>
        <w:t xml:space="preserve"> and more</w:t>
      </w:r>
      <w:r w:rsidRPr="009F01FD">
        <w:rPr>
          <w:rFonts w:cs="Arial"/>
          <w:i/>
          <w:iCs/>
          <w:sz w:val="20"/>
          <w:szCs w:val="20"/>
          <w:lang w:val="en-GB"/>
        </w:rPr>
        <w:t xml:space="preserve"> rooms </w:t>
      </w:r>
      <w:r>
        <w:rPr>
          <w:rFonts w:cs="Arial"/>
          <w:i/>
          <w:iCs/>
          <w:sz w:val="20"/>
          <w:szCs w:val="20"/>
          <w:lang w:val="en-GB"/>
        </w:rPr>
        <w:t>and with</w:t>
      </w:r>
      <w:r w:rsidRPr="009F01FD">
        <w:rPr>
          <w:rFonts w:cs="Arial"/>
          <w:i/>
          <w:iCs/>
          <w:sz w:val="20"/>
          <w:szCs w:val="20"/>
          <w:lang w:val="en-GB"/>
        </w:rPr>
        <w:t xml:space="preserve"> ten</w:t>
      </w:r>
      <w:r>
        <w:rPr>
          <w:rFonts w:cs="Arial"/>
          <w:i/>
          <w:iCs/>
          <w:sz w:val="20"/>
          <w:szCs w:val="20"/>
          <w:lang w:val="en-GB"/>
        </w:rPr>
        <w:t xml:space="preserve"> and more</w:t>
      </w:r>
      <w:r w:rsidRPr="009F01FD">
        <w:rPr>
          <w:rFonts w:cs="Arial"/>
          <w:i/>
          <w:iCs/>
          <w:sz w:val="20"/>
          <w:szCs w:val="20"/>
          <w:lang w:val="en-GB"/>
        </w:rPr>
        <w:t xml:space="preserve"> 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Pr="009F01FD">
        <w:rPr>
          <w:rFonts w:cs="Arial"/>
          <w:i/>
          <w:iCs/>
          <w:sz w:val="20"/>
          <w:szCs w:val="20"/>
          <w:lang w:val="en-GB"/>
        </w:rPr>
        <w:t xml:space="preserve">trip,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rsidR="00B473D2" w:rsidRPr="009F01FD" w:rsidRDefault="001D2160" w:rsidP="008758AA">
      <w:pPr>
        <w:pStyle w:val="Zkladntext"/>
        <w:spacing w:before="120" w:after="0" w:line="288" w:lineRule="auto"/>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B473D2" w:rsidRPr="009F01FD">
        <w:rPr>
          <w:rFonts w:cs="Arial"/>
          <w:i/>
          <w:iCs/>
          <w:sz w:val="20"/>
          <w:szCs w:val="20"/>
          <w:lang w:val="en-GB"/>
        </w:rPr>
        <w:t xml:space="preserve"> </w:t>
      </w:r>
      <w:r w:rsidR="00B473D2">
        <w:rPr>
          <w:rFonts w:cs="Arial"/>
          <w:i/>
          <w:iCs/>
          <w:sz w:val="20"/>
          <w:szCs w:val="15"/>
          <w:lang w:val="en-GB"/>
        </w:rPr>
        <w:t>(</w:t>
      </w:r>
      <w:r w:rsidR="00B473D2" w:rsidRPr="000C7386">
        <w:rPr>
          <w:rFonts w:cs="Arial"/>
          <w:i/>
          <w:iCs/>
          <w:sz w:val="20"/>
          <w:szCs w:val="15"/>
          <w:lang w:val="en-GB"/>
        </w:rPr>
        <w:t xml:space="preserve">excluding </w:t>
      </w:r>
      <w:r w:rsidR="00B473D2">
        <w:rPr>
          <w:rFonts w:cs="Arial"/>
          <w:i/>
          <w:iCs/>
          <w:sz w:val="20"/>
          <w:szCs w:val="15"/>
          <w:lang w:val="en-GB"/>
        </w:rPr>
        <w:t>the staff and owners</w:t>
      </w:r>
      <w:r w:rsidR="00B473D2" w:rsidRPr="000C7386">
        <w:rPr>
          <w:rFonts w:cs="Arial"/>
          <w:i/>
          <w:iCs/>
          <w:sz w:val="20"/>
          <w:szCs w:val="15"/>
          <w:lang w:val="en-GB"/>
        </w:rPr>
        <w:t xml:space="preserve"> of </w:t>
      </w:r>
      <w:r w:rsidR="00B473D2">
        <w:rPr>
          <w:rFonts w:cs="Arial"/>
          <w:i/>
          <w:iCs/>
          <w:sz w:val="20"/>
          <w:szCs w:val="15"/>
          <w:lang w:val="en-GB"/>
        </w:rPr>
        <w:t>the </w:t>
      </w:r>
      <w:r w:rsidR="00B473D2" w:rsidRPr="000C7386">
        <w:rPr>
          <w:rFonts w:cs="Arial"/>
          <w:i/>
          <w:iCs/>
          <w:sz w:val="20"/>
          <w:szCs w:val="15"/>
          <w:lang w:val="en-GB"/>
        </w:rPr>
        <w:t>accommodation establishment)</w:t>
      </w:r>
      <w:r w:rsidR="00B473D2" w:rsidRPr="009F01FD">
        <w:rPr>
          <w:rFonts w:cs="Arial"/>
          <w:i/>
          <w:iCs/>
          <w:sz w:val="20"/>
          <w:szCs w:val="20"/>
          <w:lang w:val="en-GB"/>
        </w:rPr>
        <w:t xml:space="preserve"> who used the services of an accommodation establishment for their temporary stay</w:t>
      </w:r>
      <w:r w:rsidR="00B473D2">
        <w:rPr>
          <w:rFonts w:cs="Arial"/>
          <w:i/>
          <w:iCs/>
          <w:sz w:val="20"/>
          <w:szCs w:val="20"/>
          <w:lang w:val="en-GB"/>
        </w:rPr>
        <w:t xml:space="preserve"> (including children)</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 xml:space="preserve">day, </w:t>
      </w:r>
      <w:r w:rsidR="00B473D2">
        <w:rPr>
          <w:rFonts w:cs="Arial"/>
          <w:i/>
          <w:iCs/>
          <w:sz w:val="20"/>
          <w:szCs w:val="20"/>
          <w:lang w:val="en-GB"/>
        </w:rPr>
        <w:t xml:space="preserve">a </w:t>
      </w:r>
      <w:r w:rsidR="00B473D2" w:rsidRPr="009F01FD">
        <w:rPr>
          <w:rFonts w:cs="Arial"/>
          <w:i/>
          <w:iCs/>
          <w:sz w:val="20"/>
          <w:szCs w:val="20"/>
          <w:lang w:val="en-GB"/>
        </w:rPr>
        <w:t xml:space="preserve">trip,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stay </w:t>
      </w:r>
      <w:r w:rsidR="00B473D2">
        <w:rPr>
          <w:rFonts w:cs="Arial"/>
          <w:i/>
          <w:iCs/>
          <w:sz w:val="20"/>
          <w:szCs w:val="20"/>
          <w:lang w:val="en-GB"/>
        </w:rPr>
        <w:t>for</w:t>
      </w:r>
      <w:r w:rsidR="00B473D2" w:rsidRPr="009F01FD">
        <w:rPr>
          <w:rFonts w:cs="Arial"/>
          <w:i/>
          <w:iCs/>
          <w:sz w:val="20"/>
          <w:szCs w:val="20"/>
          <w:lang w:val="en-GB"/>
        </w:rPr>
        <w:t xml:space="preserve"> the above mentioned reasons whether it concerns employees of the enterprise, their family members or persons foreign to the enterprise. In health resorts a guest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9F01FD">
        <w:rPr>
          <w:rFonts w:cs="Arial"/>
          <w:i/>
          <w:iCs/>
          <w:sz w:val="20"/>
          <w:szCs w:val="20"/>
          <w:lang w:val="en-GB"/>
        </w:rPr>
        <w:t>temporary stay for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rsidR="00246B28" w:rsidRDefault="00246B28" w:rsidP="008758AA">
      <w:pPr>
        <w:pStyle w:val="Zkladntext"/>
        <w:spacing w:before="120" w:after="0" w:line="288" w:lineRule="auto"/>
        <w:ind w:firstLine="425"/>
        <w:rPr>
          <w:rFonts w:cs="Arial"/>
          <w:i/>
          <w:iCs/>
          <w:sz w:val="20"/>
          <w:szCs w:val="20"/>
          <w:lang w:val="en-GB"/>
        </w:rPr>
      </w:pPr>
    </w:p>
    <w:p w:rsidR="00246B28" w:rsidRPr="009F01FD" w:rsidRDefault="00246B28" w:rsidP="008758AA">
      <w:pPr>
        <w:pStyle w:val="Zkladntext"/>
        <w:spacing w:before="120" w:after="0" w:line="288" w:lineRule="auto"/>
        <w:ind w:firstLine="425"/>
        <w:rPr>
          <w:rFonts w:cs="Arial"/>
          <w:i/>
          <w:iCs/>
          <w:sz w:val="20"/>
          <w:szCs w:val="20"/>
          <w:lang w:val="en-GB"/>
        </w:rPr>
      </w:pPr>
    </w:p>
    <w:p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lastRenderedPageBreak/>
        <w:t>Sales indices (excl. VAT) in selected services</w:t>
      </w:r>
    </w:p>
    <w:p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The above mentioned sections include the following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Support Service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are provided in compliance with the methodology of European system of national accounts international standard. They are surveyed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lastRenderedPageBreak/>
        <w:t>Pension insurance benefits</w:t>
      </w:r>
      <w:r>
        <w:rPr>
          <w:rFonts w:cs="Arial"/>
          <w:i/>
          <w:iCs/>
          <w:sz w:val="20"/>
          <w:szCs w:val="20"/>
          <w:lang w:val="en-GB"/>
        </w:rPr>
        <w:t xml:space="preserve"> consist of old-age pensions, disability pensions, orphan pensions, and other social security pension benefits and pension benefits from supplementary pension insurance with state contribution.</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carer’s allowance, statutory maternity pay, pregnancy and maternity compensation benefits, and sickness insurance 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from compulsory accident insurance schemes paid by employers for their employees are also included. </w:t>
      </w:r>
      <w:r>
        <w:rPr>
          <w:rFonts w:cs="Arial"/>
          <w:i/>
          <w:iCs/>
          <w:sz w:val="20"/>
          <w:szCs w:val="20"/>
          <w:lang w:val="en-GB"/>
        </w:rPr>
        <w:t>They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on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social allowance, birth grant, parental allowance, foster care benefit, and state social support benefits not elsewhere classified.</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the handicapped and schemes of social care of senior citizens.</w:t>
      </w:r>
      <w:r w:rsidR="001D2160" w:rsidRPr="001D2160">
        <w:rPr>
          <w:rFonts w:cs="Arial"/>
          <w:i/>
          <w:iCs/>
          <w:sz w:val="20"/>
          <w:szCs w:val="20"/>
          <w:lang w:val="en-GB"/>
        </w:rPr>
        <w:t xml:space="preserve"> Costs of retraining organized within active employment policy are also included.</w:t>
      </w:r>
    </w:p>
    <w:p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Contributions to social insurance paid by employers, employees, private payers, and by the state are reported as households’ social contributions within the national accounts system.</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1C1FAA">
      <w:headerReference w:type="even" r:id="rId12"/>
      <w:headerReference w:type="default" r:id="rId13"/>
      <w:footerReference w:type="even" r:id="rId14"/>
      <w:footerReference w:type="default" r:id="rId15"/>
      <w:pgSz w:w="11906" w:h="16838" w:code="9"/>
      <w:pgMar w:top="1134" w:right="1134" w:bottom="1418" w:left="1134" w:header="510" w:footer="680"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256" w:rsidRDefault="00434256">
      <w:r>
        <w:separator/>
      </w:r>
    </w:p>
  </w:endnote>
  <w:endnote w:type="continuationSeparator" w:id="0">
    <w:p w:rsidR="00434256" w:rsidRDefault="0043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DDC" w:rsidRPr="00D750C6" w:rsidRDefault="00B224B1">
    <w:pPr>
      <w:pStyle w:val="Zpat"/>
      <w:rPr>
        <w:rFonts w:ascii="Arial" w:hAnsi="Arial" w:cs="Arial"/>
        <w:sz w:val="16"/>
        <w:szCs w:val="16"/>
      </w:rPr>
    </w:pPr>
    <w:r w:rsidRPr="00333392">
      <w:rPr>
        <w:rFonts w:ascii="Arial" w:hAnsi="Arial" w:cs="Arial"/>
        <w:noProof/>
        <w:sz w:val="16"/>
        <w:szCs w:val="16"/>
      </w:rPr>
      <w:fldChar w:fldCharType="begin"/>
    </w:r>
    <w:r w:rsidR="003D0DDC" w:rsidRPr="00333392">
      <w:rPr>
        <w:rFonts w:ascii="Arial" w:hAnsi="Arial" w:cs="Arial"/>
        <w:noProof/>
        <w:sz w:val="16"/>
        <w:szCs w:val="16"/>
      </w:rPr>
      <w:instrText xml:space="preserve"> PAGE   \* MERGEFORMAT </w:instrText>
    </w:r>
    <w:r w:rsidRPr="00333392">
      <w:rPr>
        <w:rFonts w:ascii="Arial" w:hAnsi="Arial" w:cs="Arial"/>
        <w:noProof/>
        <w:sz w:val="16"/>
        <w:szCs w:val="16"/>
      </w:rPr>
      <w:fldChar w:fldCharType="separate"/>
    </w:r>
    <w:r w:rsidR="00373BB3">
      <w:rPr>
        <w:rFonts w:ascii="Arial" w:hAnsi="Arial" w:cs="Arial"/>
        <w:noProof/>
        <w:sz w:val="16"/>
        <w:szCs w:val="16"/>
      </w:rPr>
      <w:t>28</w:t>
    </w:r>
    <w:r w:rsidRPr="00333392">
      <w:rPr>
        <w:rFonts w:ascii="Arial" w:hAnsi="Arial" w:cs="Arial"/>
        <w:noProof/>
        <w:sz w:val="16"/>
        <w:szCs w:val="16"/>
      </w:rPr>
      <w:fldChar w:fldCharType="end"/>
    </w:r>
    <w:r w:rsidR="003D0DDC" w:rsidRPr="00D750C6">
      <w:rPr>
        <w:rFonts w:ascii="Arial" w:hAnsi="Arial" w:cs="Arial"/>
        <w:sz w:val="16"/>
        <w:szCs w:val="16"/>
      </w:rPr>
      <w:ptab w:relativeTo="margin" w:alignment="center" w:leader="none"/>
    </w:r>
    <w:r w:rsidR="00246B28">
      <w:rPr>
        <w:rFonts w:ascii="Arial" w:hAnsi="Arial" w:cs="Arial"/>
        <w:sz w:val="16"/>
        <w:szCs w:val="16"/>
      </w:rPr>
      <w:t>4</w:t>
    </w:r>
    <w:r w:rsidR="003D0DDC" w:rsidRPr="00D750C6">
      <w:rPr>
        <w:rFonts w:ascii="Arial" w:hAnsi="Arial" w:cs="Arial"/>
        <w:sz w:val="16"/>
        <w:szCs w:val="16"/>
      </w:rPr>
      <w:t>. čtvrtletí 201</w:t>
    </w:r>
    <w:r w:rsidR="00A42CF1">
      <w:rPr>
        <w:rFonts w:ascii="Arial" w:hAnsi="Arial" w:cs="Arial"/>
        <w:sz w:val="16"/>
        <w:szCs w:val="16"/>
      </w:rPr>
      <w:t>9</w:t>
    </w:r>
    <w:r w:rsidR="004A4853">
      <w:rPr>
        <w:rFonts w:ascii="Arial" w:hAnsi="Arial" w:cs="Arial"/>
        <w:sz w:val="16"/>
        <w:szCs w:val="16"/>
      </w:rPr>
      <w:t xml:space="preserve"> / </w:t>
    </w:r>
    <w:r w:rsidR="00246B28" w:rsidRPr="00591E6E">
      <w:rPr>
        <w:rFonts w:ascii="Arial" w:hAnsi="Arial" w:cs="Arial"/>
        <w:i/>
        <w:sz w:val="16"/>
        <w:szCs w:val="16"/>
        <w:lang w:val="en-US"/>
      </w:rPr>
      <w:t>4th</w:t>
    </w:r>
    <w:r w:rsidR="004A4853" w:rsidRPr="00591E6E">
      <w:rPr>
        <w:rFonts w:ascii="Arial" w:hAnsi="Arial" w:cs="Arial"/>
        <w:i/>
        <w:sz w:val="16"/>
        <w:szCs w:val="16"/>
        <w:lang w:val="en-US"/>
      </w:rPr>
      <w:t xml:space="preserve"> quarter 201</w:t>
    </w:r>
    <w:r w:rsidR="00A42CF1" w:rsidRPr="00591E6E">
      <w:rPr>
        <w:rFonts w:ascii="Arial" w:hAnsi="Arial" w:cs="Arial"/>
        <w:i/>
        <w:sz w:val="16"/>
        <w:szCs w:val="16"/>
        <w:lang w:val="en-US"/>
      </w:rPr>
      <w:t>9</w:t>
    </w:r>
    <w:r w:rsidR="003D0DDC" w:rsidRPr="00591E6E">
      <w:rPr>
        <w:rFonts w:ascii="Arial" w:hAnsi="Arial" w:cs="Arial"/>
        <w:sz w:val="16"/>
        <w:szCs w:val="16"/>
        <w:lang w:val="en-US"/>
      </w:rPr>
      <w:ptab w:relativeTo="margin" w:alignment="right" w:leader="none"/>
    </w:r>
    <w:r w:rsidR="003D0DDC">
      <w:rPr>
        <w:rFonts w:ascii="Arial" w:hAnsi="Arial" w:cs="Arial"/>
        <w:noProof/>
        <w:sz w:val="16"/>
        <w:szCs w:val="16"/>
      </w:rPr>
      <w:drawing>
        <wp:inline distT="0" distB="0" distL="0" distR="0">
          <wp:extent cx="426720" cy="201168"/>
          <wp:effectExtent l="19050" t="0" r="0" b="0"/>
          <wp:docPr id="4" name="Obrázek 3"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DDC" w:rsidRDefault="003D0DDC">
    <w:pPr>
      <w:pStyle w:val="Zpat"/>
      <w:jc w:val="center"/>
    </w:pPr>
    <w:r>
      <w:rPr>
        <w:rFonts w:ascii="Arial" w:hAnsi="Arial" w:cs="Arial"/>
        <w:noProof/>
        <w:sz w:val="16"/>
        <w:szCs w:val="16"/>
      </w:rPr>
      <w:drawing>
        <wp:inline distT="0" distB="0" distL="0" distR="0">
          <wp:extent cx="512064" cy="271272"/>
          <wp:effectExtent l="19050" t="0" r="2286" b="0"/>
          <wp:docPr id="3" name="Obrázek 2"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226408">
      <w:rPr>
        <w:rFonts w:ascii="Arial" w:hAnsi="Arial" w:cs="Arial"/>
        <w:sz w:val="16"/>
        <w:szCs w:val="16"/>
      </w:rPr>
      <w:ptab w:relativeTo="margin" w:alignment="center" w:leader="none"/>
    </w:r>
    <w:r w:rsidR="00246B28">
      <w:rPr>
        <w:rFonts w:ascii="Arial" w:hAnsi="Arial" w:cs="Arial"/>
        <w:sz w:val="16"/>
        <w:szCs w:val="16"/>
      </w:rPr>
      <w:t>4</w:t>
    </w:r>
    <w:r>
      <w:rPr>
        <w:rFonts w:ascii="Arial" w:hAnsi="Arial" w:cs="Arial"/>
        <w:sz w:val="16"/>
        <w:szCs w:val="16"/>
      </w:rPr>
      <w:t>. čtvrtletí 201</w:t>
    </w:r>
    <w:r w:rsidR="00A42CF1">
      <w:rPr>
        <w:rFonts w:ascii="Arial" w:hAnsi="Arial" w:cs="Arial"/>
        <w:sz w:val="16"/>
        <w:szCs w:val="16"/>
      </w:rPr>
      <w:t>9</w:t>
    </w:r>
    <w:r w:rsidR="004A4853">
      <w:rPr>
        <w:rFonts w:ascii="Arial" w:hAnsi="Arial" w:cs="Arial"/>
        <w:sz w:val="16"/>
        <w:szCs w:val="16"/>
      </w:rPr>
      <w:t xml:space="preserve"> /</w:t>
    </w:r>
    <w:r w:rsidR="001C1FAA">
      <w:rPr>
        <w:rFonts w:ascii="Arial" w:hAnsi="Arial" w:cs="Arial"/>
        <w:sz w:val="16"/>
        <w:szCs w:val="16"/>
      </w:rPr>
      <w:t xml:space="preserve"> </w:t>
    </w:r>
    <w:r w:rsidR="00246B28" w:rsidRPr="00591E6E">
      <w:rPr>
        <w:rFonts w:ascii="Arial" w:hAnsi="Arial" w:cs="Arial"/>
        <w:i/>
        <w:sz w:val="16"/>
        <w:szCs w:val="16"/>
        <w:lang w:val="en-US"/>
      </w:rPr>
      <w:t>4th</w:t>
    </w:r>
    <w:r w:rsidR="00A42CF1" w:rsidRPr="00591E6E">
      <w:rPr>
        <w:rFonts w:ascii="Arial" w:hAnsi="Arial" w:cs="Arial"/>
        <w:i/>
        <w:sz w:val="16"/>
        <w:szCs w:val="16"/>
        <w:lang w:val="en-US"/>
      </w:rPr>
      <w:t xml:space="preserve"> quarter 2019</w:t>
    </w:r>
    <w:r w:rsidRPr="00591E6E">
      <w:rPr>
        <w:rFonts w:ascii="Arial" w:hAnsi="Arial" w:cs="Arial"/>
        <w:i/>
        <w:sz w:val="16"/>
        <w:szCs w:val="16"/>
        <w:lang w:val="en-US"/>
      </w:rPr>
      <w:ptab w:relativeTo="margin" w:alignment="right" w:leader="none"/>
    </w:r>
    <w:r w:rsidR="00B224B1"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00B224B1" w:rsidRPr="00591E6E">
      <w:rPr>
        <w:rFonts w:ascii="Arial" w:hAnsi="Arial" w:cs="Arial"/>
        <w:sz w:val="16"/>
        <w:szCs w:val="16"/>
        <w:lang w:val="en-US"/>
      </w:rPr>
      <w:fldChar w:fldCharType="separate"/>
    </w:r>
    <w:r w:rsidR="00373BB3" w:rsidRPr="00591E6E">
      <w:rPr>
        <w:rFonts w:ascii="Arial" w:hAnsi="Arial" w:cs="Arial"/>
        <w:noProof/>
        <w:sz w:val="16"/>
        <w:szCs w:val="16"/>
        <w:lang w:val="en-US"/>
      </w:rPr>
      <w:t>29</w:t>
    </w:r>
    <w:r w:rsidR="00B224B1"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256" w:rsidRDefault="00434256">
      <w:r>
        <w:separator/>
      </w:r>
    </w:p>
  </w:footnote>
  <w:footnote w:type="continuationSeparator" w:id="0">
    <w:p w:rsidR="00434256" w:rsidRDefault="0043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507"/>
    <w:rsid w:val="00001EE2"/>
    <w:rsid w:val="00005C2F"/>
    <w:rsid w:val="0000604B"/>
    <w:rsid w:val="000061A1"/>
    <w:rsid w:val="00012D9F"/>
    <w:rsid w:val="0001418D"/>
    <w:rsid w:val="000141BD"/>
    <w:rsid w:val="00016A82"/>
    <w:rsid w:val="0001716E"/>
    <w:rsid w:val="000207EE"/>
    <w:rsid w:val="00020CE6"/>
    <w:rsid w:val="00022545"/>
    <w:rsid w:val="00027CD6"/>
    <w:rsid w:val="00031FC5"/>
    <w:rsid w:val="00034597"/>
    <w:rsid w:val="00035E49"/>
    <w:rsid w:val="00041E4C"/>
    <w:rsid w:val="0004322D"/>
    <w:rsid w:val="00045934"/>
    <w:rsid w:val="00050489"/>
    <w:rsid w:val="00050CA9"/>
    <w:rsid w:val="0005323B"/>
    <w:rsid w:val="00055242"/>
    <w:rsid w:val="00056F1C"/>
    <w:rsid w:val="00061EDD"/>
    <w:rsid w:val="000626C7"/>
    <w:rsid w:val="00062C3D"/>
    <w:rsid w:val="000659A8"/>
    <w:rsid w:val="000660B6"/>
    <w:rsid w:val="000660C5"/>
    <w:rsid w:val="00066A2C"/>
    <w:rsid w:val="000676A6"/>
    <w:rsid w:val="00067727"/>
    <w:rsid w:val="0006798A"/>
    <w:rsid w:val="000704C6"/>
    <w:rsid w:val="00074031"/>
    <w:rsid w:val="00075866"/>
    <w:rsid w:val="00076773"/>
    <w:rsid w:val="000777C6"/>
    <w:rsid w:val="00077F3D"/>
    <w:rsid w:val="00080298"/>
    <w:rsid w:val="000807DB"/>
    <w:rsid w:val="000818DE"/>
    <w:rsid w:val="000820FB"/>
    <w:rsid w:val="0008489F"/>
    <w:rsid w:val="000903AE"/>
    <w:rsid w:val="00095AB7"/>
    <w:rsid w:val="000A2560"/>
    <w:rsid w:val="000A4BBE"/>
    <w:rsid w:val="000A6EF0"/>
    <w:rsid w:val="000B2CEC"/>
    <w:rsid w:val="000B3BE8"/>
    <w:rsid w:val="000B62DB"/>
    <w:rsid w:val="000B723A"/>
    <w:rsid w:val="000C002D"/>
    <w:rsid w:val="000C2F16"/>
    <w:rsid w:val="000C4B28"/>
    <w:rsid w:val="000C5F22"/>
    <w:rsid w:val="000C6D93"/>
    <w:rsid w:val="000D7C47"/>
    <w:rsid w:val="000E2529"/>
    <w:rsid w:val="000E25C1"/>
    <w:rsid w:val="000E370B"/>
    <w:rsid w:val="000E42AF"/>
    <w:rsid w:val="000E5259"/>
    <w:rsid w:val="000E7231"/>
    <w:rsid w:val="000F1E57"/>
    <w:rsid w:val="000F38AC"/>
    <w:rsid w:val="000F454E"/>
    <w:rsid w:val="000F658B"/>
    <w:rsid w:val="0010080C"/>
    <w:rsid w:val="0010152E"/>
    <w:rsid w:val="00101C1D"/>
    <w:rsid w:val="001057B0"/>
    <w:rsid w:val="00105EC2"/>
    <w:rsid w:val="001102E3"/>
    <w:rsid w:val="001113E9"/>
    <w:rsid w:val="00117B85"/>
    <w:rsid w:val="001206B0"/>
    <w:rsid w:val="001235B6"/>
    <w:rsid w:val="00123CBF"/>
    <w:rsid w:val="001249E7"/>
    <w:rsid w:val="00126729"/>
    <w:rsid w:val="001267EF"/>
    <w:rsid w:val="00130518"/>
    <w:rsid w:val="00130645"/>
    <w:rsid w:val="00132A72"/>
    <w:rsid w:val="00132BE7"/>
    <w:rsid w:val="00133B3D"/>
    <w:rsid w:val="00134791"/>
    <w:rsid w:val="001444D0"/>
    <w:rsid w:val="001469F0"/>
    <w:rsid w:val="001507DC"/>
    <w:rsid w:val="00151063"/>
    <w:rsid w:val="00152B87"/>
    <w:rsid w:val="0015319F"/>
    <w:rsid w:val="00154231"/>
    <w:rsid w:val="00156D11"/>
    <w:rsid w:val="00157389"/>
    <w:rsid w:val="00160834"/>
    <w:rsid w:val="001616E3"/>
    <w:rsid w:val="001618D2"/>
    <w:rsid w:val="00162690"/>
    <w:rsid w:val="00163F33"/>
    <w:rsid w:val="00164761"/>
    <w:rsid w:val="0016640B"/>
    <w:rsid w:val="001666D2"/>
    <w:rsid w:val="0016710A"/>
    <w:rsid w:val="00171E72"/>
    <w:rsid w:val="00174396"/>
    <w:rsid w:val="001745CA"/>
    <w:rsid w:val="00180F49"/>
    <w:rsid w:val="00187F64"/>
    <w:rsid w:val="00190621"/>
    <w:rsid w:val="001947AE"/>
    <w:rsid w:val="0019532F"/>
    <w:rsid w:val="00195E64"/>
    <w:rsid w:val="00196F66"/>
    <w:rsid w:val="001A0450"/>
    <w:rsid w:val="001A32A9"/>
    <w:rsid w:val="001A7C42"/>
    <w:rsid w:val="001B1A8D"/>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4721"/>
    <w:rsid w:val="001E47F4"/>
    <w:rsid w:val="001E5BAD"/>
    <w:rsid w:val="001F0B31"/>
    <w:rsid w:val="001F185C"/>
    <w:rsid w:val="001F2271"/>
    <w:rsid w:val="001F3546"/>
    <w:rsid w:val="001F5E3B"/>
    <w:rsid w:val="001F5E4A"/>
    <w:rsid w:val="001F6AFB"/>
    <w:rsid w:val="00202E26"/>
    <w:rsid w:val="00203B7C"/>
    <w:rsid w:val="0020631A"/>
    <w:rsid w:val="00210178"/>
    <w:rsid w:val="002105D0"/>
    <w:rsid w:val="00212511"/>
    <w:rsid w:val="00216869"/>
    <w:rsid w:val="00220B5E"/>
    <w:rsid w:val="00220CA7"/>
    <w:rsid w:val="002221C7"/>
    <w:rsid w:val="00226408"/>
    <w:rsid w:val="00226523"/>
    <w:rsid w:val="00226E67"/>
    <w:rsid w:val="002313EC"/>
    <w:rsid w:val="002405EC"/>
    <w:rsid w:val="0024161E"/>
    <w:rsid w:val="002460EC"/>
    <w:rsid w:val="00246B28"/>
    <w:rsid w:val="0025205C"/>
    <w:rsid w:val="00257276"/>
    <w:rsid w:val="00264482"/>
    <w:rsid w:val="00267A2A"/>
    <w:rsid w:val="002703DA"/>
    <w:rsid w:val="002707AA"/>
    <w:rsid w:val="00272309"/>
    <w:rsid w:val="002729F2"/>
    <w:rsid w:val="00276188"/>
    <w:rsid w:val="0027654B"/>
    <w:rsid w:val="0027655A"/>
    <w:rsid w:val="0027745D"/>
    <w:rsid w:val="00277DFE"/>
    <w:rsid w:val="0028011D"/>
    <w:rsid w:val="002817D7"/>
    <w:rsid w:val="00290F67"/>
    <w:rsid w:val="0029197B"/>
    <w:rsid w:val="00295ED1"/>
    <w:rsid w:val="002A0D3A"/>
    <w:rsid w:val="002A157B"/>
    <w:rsid w:val="002A2E7D"/>
    <w:rsid w:val="002A5252"/>
    <w:rsid w:val="002A7059"/>
    <w:rsid w:val="002B078B"/>
    <w:rsid w:val="002B152E"/>
    <w:rsid w:val="002B40FF"/>
    <w:rsid w:val="002B66CE"/>
    <w:rsid w:val="002B6FB5"/>
    <w:rsid w:val="002C28E1"/>
    <w:rsid w:val="002C2E7A"/>
    <w:rsid w:val="002C77AA"/>
    <w:rsid w:val="002D271E"/>
    <w:rsid w:val="002D29FA"/>
    <w:rsid w:val="002D3630"/>
    <w:rsid w:val="002D48D3"/>
    <w:rsid w:val="002D624B"/>
    <w:rsid w:val="002D70C0"/>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47FD"/>
    <w:rsid w:val="00315EB1"/>
    <w:rsid w:val="003179EB"/>
    <w:rsid w:val="00320D56"/>
    <w:rsid w:val="00321170"/>
    <w:rsid w:val="00324ADB"/>
    <w:rsid w:val="003265A4"/>
    <w:rsid w:val="00333392"/>
    <w:rsid w:val="003337C2"/>
    <w:rsid w:val="00334457"/>
    <w:rsid w:val="00335139"/>
    <w:rsid w:val="003377A2"/>
    <w:rsid w:val="00337C04"/>
    <w:rsid w:val="00340ECD"/>
    <w:rsid w:val="003431E5"/>
    <w:rsid w:val="00343CEB"/>
    <w:rsid w:val="003446E1"/>
    <w:rsid w:val="00344EC1"/>
    <w:rsid w:val="00347760"/>
    <w:rsid w:val="00351B15"/>
    <w:rsid w:val="003522A7"/>
    <w:rsid w:val="00353493"/>
    <w:rsid w:val="00355073"/>
    <w:rsid w:val="00357A39"/>
    <w:rsid w:val="003608A6"/>
    <w:rsid w:val="00364B32"/>
    <w:rsid w:val="0036611D"/>
    <w:rsid w:val="00370939"/>
    <w:rsid w:val="00373BB3"/>
    <w:rsid w:val="00375BE5"/>
    <w:rsid w:val="00377C68"/>
    <w:rsid w:val="00385BF4"/>
    <w:rsid w:val="00390E07"/>
    <w:rsid w:val="00390E5B"/>
    <w:rsid w:val="00392070"/>
    <w:rsid w:val="0039231D"/>
    <w:rsid w:val="0039466D"/>
    <w:rsid w:val="003956F4"/>
    <w:rsid w:val="00395C34"/>
    <w:rsid w:val="003A0C52"/>
    <w:rsid w:val="003A427F"/>
    <w:rsid w:val="003A68B9"/>
    <w:rsid w:val="003A71CC"/>
    <w:rsid w:val="003B05EF"/>
    <w:rsid w:val="003B0AA5"/>
    <w:rsid w:val="003B0EFE"/>
    <w:rsid w:val="003B2112"/>
    <w:rsid w:val="003B2F47"/>
    <w:rsid w:val="003B3045"/>
    <w:rsid w:val="003C57CD"/>
    <w:rsid w:val="003C65CA"/>
    <w:rsid w:val="003D0BF5"/>
    <w:rsid w:val="003D0DDC"/>
    <w:rsid w:val="003D4692"/>
    <w:rsid w:val="003D47C9"/>
    <w:rsid w:val="003D6224"/>
    <w:rsid w:val="003D6F39"/>
    <w:rsid w:val="003E1B3B"/>
    <w:rsid w:val="003E7798"/>
    <w:rsid w:val="003F0383"/>
    <w:rsid w:val="003F0649"/>
    <w:rsid w:val="003F631E"/>
    <w:rsid w:val="003F6983"/>
    <w:rsid w:val="003F7F5E"/>
    <w:rsid w:val="00401DAD"/>
    <w:rsid w:val="00404720"/>
    <w:rsid w:val="00407613"/>
    <w:rsid w:val="00407B6A"/>
    <w:rsid w:val="00412D22"/>
    <w:rsid w:val="00412FA2"/>
    <w:rsid w:val="0041477E"/>
    <w:rsid w:val="004172E3"/>
    <w:rsid w:val="00424181"/>
    <w:rsid w:val="00431728"/>
    <w:rsid w:val="00434256"/>
    <w:rsid w:val="00434770"/>
    <w:rsid w:val="00434D0D"/>
    <w:rsid w:val="00437806"/>
    <w:rsid w:val="00437ED6"/>
    <w:rsid w:val="004422A2"/>
    <w:rsid w:val="00444E55"/>
    <w:rsid w:val="0044677D"/>
    <w:rsid w:val="00454C1D"/>
    <w:rsid w:val="00455A5F"/>
    <w:rsid w:val="00456C6A"/>
    <w:rsid w:val="004602BE"/>
    <w:rsid w:val="00461A69"/>
    <w:rsid w:val="004628A9"/>
    <w:rsid w:val="0046749E"/>
    <w:rsid w:val="00470DB2"/>
    <w:rsid w:val="0047273E"/>
    <w:rsid w:val="00472B6F"/>
    <w:rsid w:val="004768E1"/>
    <w:rsid w:val="00476DA1"/>
    <w:rsid w:val="004771DC"/>
    <w:rsid w:val="0047757D"/>
    <w:rsid w:val="00480549"/>
    <w:rsid w:val="00487EB4"/>
    <w:rsid w:val="004922CD"/>
    <w:rsid w:val="00493D36"/>
    <w:rsid w:val="00496D5D"/>
    <w:rsid w:val="00497847"/>
    <w:rsid w:val="004A2D6D"/>
    <w:rsid w:val="004A4342"/>
    <w:rsid w:val="004A4853"/>
    <w:rsid w:val="004A5B55"/>
    <w:rsid w:val="004B2030"/>
    <w:rsid w:val="004B3DA9"/>
    <w:rsid w:val="004B74CF"/>
    <w:rsid w:val="004B76B9"/>
    <w:rsid w:val="004B7757"/>
    <w:rsid w:val="004C074B"/>
    <w:rsid w:val="004C28DA"/>
    <w:rsid w:val="004C3963"/>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4F7531"/>
    <w:rsid w:val="004F7771"/>
    <w:rsid w:val="00502A35"/>
    <w:rsid w:val="00502C54"/>
    <w:rsid w:val="00503370"/>
    <w:rsid w:val="0050384F"/>
    <w:rsid w:val="00511273"/>
    <w:rsid w:val="00513751"/>
    <w:rsid w:val="005161CC"/>
    <w:rsid w:val="005202B9"/>
    <w:rsid w:val="0052108D"/>
    <w:rsid w:val="00521A39"/>
    <w:rsid w:val="005235DF"/>
    <w:rsid w:val="00523E6F"/>
    <w:rsid w:val="005243C5"/>
    <w:rsid w:val="00526852"/>
    <w:rsid w:val="00527028"/>
    <w:rsid w:val="005274BE"/>
    <w:rsid w:val="0053026C"/>
    <w:rsid w:val="005304A0"/>
    <w:rsid w:val="00530F48"/>
    <w:rsid w:val="00532BDA"/>
    <w:rsid w:val="00534618"/>
    <w:rsid w:val="00536365"/>
    <w:rsid w:val="005438A1"/>
    <w:rsid w:val="005475E8"/>
    <w:rsid w:val="00547702"/>
    <w:rsid w:val="005513C3"/>
    <w:rsid w:val="00552145"/>
    <w:rsid w:val="00554C3E"/>
    <w:rsid w:val="005563DF"/>
    <w:rsid w:val="0055715C"/>
    <w:rsid w:val="005576FE"/>
    <w:rsid w:val="00560480"/>
    <w:rsid w:val="00562A5D"/>
    <w:rsid w:val="005648EC"/>
    <w:rsid w:val="00565242"/>
    <w:rsid w:val="00567306"/>
    <w:rsid w:val="005700C1"/>
    <w:rsid w:val="00571CF5"/>
    <w:rsid w:val="00573300"/>
    <w:rsid w:val="00581AE8"/>
    <w:rsid w:val="0058446D"/>
    <w:rsid w:val="00584B70"/>
    <w:rsid w:val="00585C70"/>
    <w:rsid w:val="00586A48"/>
    <w:rsid w:val="00591E6E"/>
    <w:rsid w:val="00592752"/>
    <w:rsid w:val="00593402"/>
    <w:rsid w:val="005A2226"/>
    <w:rsid w:val="005A34F5"/>
    <w:rsid w:val="005A7D39"/>
    <w:rsid w:val="005B4401"/>
    <w:rsid w:val="005B4C1B"/>
    <w:rsid w:val="005B50D5"/>
    <w:rsid w:val="005B73DD"/>
    <w:rsid w:val="005B77E2"/>
    <w:rsid w:val="005C1E82"/>
    <w:rsid w:val="005C2FD6"/>
    <w:rsid w:val="005C5561"/>
    <w:rsid w:val="005C613C"/>
    <w:rsid w:val="005C61A9"/>
    <w:rsid w:val="005D0562"/>
    <w:rsid w:val="005D0E71"/>
    <w:rsid w:val="005D27D3"/>
    <w:rsid w:val="005D2D37"/>
    <w:rsid w:val="005D4CA7"/>
    <w:rsid w:val="005E5C6C"/>
    <w:rsid w:val="005E7850"/>
    <w:rsid w:val="005F0693"/>
    <w:rsid w:val="005F0B28"/>
    <w:rsid w:val="005F2391"/>
    <w:rsid w:val="00600C51"/>
    <w:rsid w:val="00605619"/>
    <w:rsid w:val="0060659E"/>
    <w:rsid w:val="00606E83"/>
    <w:rsid w:val="00610172"/>
    <w:rsid w:val="00612029"/>
    <w:rsid w:val="00612CC0"/>
    <w:rsid w:val="00617D6E"/>
    <w:rsid w:val="00620027"/>
    <w:rsid w:val="00620EE8"/>
    <w:rsid w:val="006230CE"/>
    <w:rsid w:val="00625B5A"/>
    <w:rsid w:val="00625D1E"/>
    <w:rsid w:val="00626F7B"/>
    <w:rsid w:val="00630C2A"/>
    <w:rsid w:val="00631761"/>
    <w:rsid w:val="0064303A"/>
    <w:rsid w:val="006476D0"/>
    <w:rsid w:val="00650EB5"/>
    <w:rsid w:val="006517A5"/>
    <w:rsid w:val="006528B9"/>
    <w:rsid w:val="00653068"/>
    <w:rsid w:val="00654A30"/>
    <w:rsid w:val="00655486"/>
    <w:rsid w:val="006555C5"/>
    <w:rsid w:val="00657E27"/>
    <w:rsid w:val="00660AEF"/>
    <w:rsid w:val="00667696"/>
    <w:rsid w:val="00670393"/>
    <w:rsid w:val="00670CD2"/>
    <w:rsid w:val="00676C59"/>
    <w:rsid w:val="0068068F"/>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B33EF"/>
    <w:rsid w:val="006C7068"/>
    <w:rsid w:val="006C78D8"/>
    <w:rsid w:val="006C7D85"/>
    <w:rsid w:val="006C7EB9"/>
    <w:rsid w:val="006D039F"/>
    <w:rsid w:val="006D1505"/>
    <w:rsid w:val="006D1DA5"/>
    <w:rsid w:val="006D3064"/>
    <w:rsid w:val="006D4237"/>
    <w:rsid w:val="006D49C7"/>
    <w:rsid w:val="006D579C"/>
    <w:rsid w:val="006E2E5C"/>
    <w:rsid w:val="006E43AF"/>
    <w:rsid w:val="006E77F8"/>
    <w:rsid w:val="006F48EC"/>
    <w:rsid w:val="006F710C"/>
    <w:rsid w:val="00700C85"/>
    <w:rsid w:val="007022DD"/>
    <w:rsid w:val="00703ED5"/>
    <w:rsid w:val="00703FFC"/>
    <w:rsid w:val="00704479"/>
    <w:rsid w:val="00707210"/>
    <w:rsid w:val="00711256"/>
    <w:rsid w:val="00721D61"/>
    <w:rsid w:val="00724BDE"/>
    <w:rsid w:val="0072526D"/>
    <w:rsid w:val="00730C60"/>
    <w:rsid w:val="007335C1"/>
    <w:rsid w:val="00736CE3"/>
    <w:rsid w:val="00736F67"/>
    <w:rsid w:val="007419C6"/>
    <w:rsid w:val="00743B01"/>
    <w:rsid w:val="00743C78"/>
    <w:rsid w:val="0074524B"/>
    <w:rsid w:val="007502B5"/>
    <w:rsid w:val="00750EDC"/>
    <w:rsid w:val="00752E5D"/>
    <w:rsid w:val="00755791"/>
    <w:rsid w:val="00756C26"/>
    <w:rsid w:val="007576C9"/>
    <w:rsid w:val="00761718"/>
    <w:rsid w:val="007656F1"/>
    <w:rsid w:val="00766E5B"/>
    <w:rsid w:val="00772AFB"/>
    <w:rsid w:val="00776CAF"/>
    <w:rsid w:val="00781339"/>
    <w:rsid w:val="00783922"/>
    <w:rsid w:val="00787AB2"/>
    <w:rsid w:val="00791BA4"/>
    <w:rsid w:val="0079412E"/>
    <w:rsid w:val="00795067"/>
    <w:rsid w:val="0079725C"/>
    <w:rsid w:val="007A1AAE"/>
    <w:rsid w:val="007A4A31"/>
    <w:rsid w:val="007A4FC5"/>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7F36E7"/>
    <w:rsid w:val="00803035"/>
    <w:rsid w:val="00803C7F"/>
    <w:rsid w:val="00804970"/>
    <w:rsid w:val="0080519F"/>
    <w:rsid w:val="008058AD"/>
    <w:rsid w:val="00807867"/>
    <w:rsid w:val="008101E0"/>
    <w:rsid w:val="00810D8E"/>
    <w:rsid w:val="00811253"/>
    <w:rsid w:val="008113D2"/>
    <w:rsid w:val="00812A92"/>
    <w:rsid w:val="0081354C"/>
    <w:rsid w:val="0081570E"/>
    <w:rsid w:val="008204E4"/>
    <w:rsid w:val="008242C3"/>
    <w:rsid w:val="008270BD"/>
    <w:rsid w:val="00830C64"/>
    <w:rsid w:val="0083395D"/>
    <w:rsid w:val="0083480F"/>
    <w:rsid w:val="0083507C"/>
    <w:rsid w:val="00835137"/>
    <w:rsid w:val="00841576"/>
    <w:rsid w:val="008457A3"/>
    <w:rsid w:val="00853F28"/>
    <w:rsid w:val="008578FC"/>
    <w:rsid w:val="00857C5B"/>
    <w:rsid w:val="0086076C"/>
    <w:rsid w:val="00860F13"/>
    <w:rsid w:val="008614CD"/>
    <w:rsid w:val="0086303C"/>
    <w:rsid w:val="00866571"/>
    <w:rsid w:val="00874389"/>
    <w:rsid w:val="008758AA"/>
    <w:rsid w:val="00877E67"/>
    <w:rsid w:val="00880154"/>
    <w:rsid w:val="008811B1"/>
    <w:rsid w:val="0088168D"/>
    <w:rsid w:val="00883BDD"/>
    <w:rsid w:val="0088413F"/>
    <w:rsid w:val="008862DF"/>
    <w:rsid w:val="008871F9"/>
    <w:rsid w:val="00887EAC"/>
    <w:rsid w:val="00892C66"/>
    <w:rsid w:val="00894AD8"/>
    <w:rsid w:val="00897507"/>
    <w:rsid w:val="008A11EE"/>
    <w:rsid w:val="008A208F"/>
    <w:rsid w:val="008A343D"/>
    <w:rsid w:val="008A3BAC"/>
    <w:rsid w:val="008A7BB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F324C"/>
    <w:rsid w:val="008F39BC"/>
    <w:rsid w:val="008F7662"/>
    <w:rsid w:val="00900D94"/>
    <w:rsid w:val="00902B1A"/>
    <w:rsid w:val="00906C0C"/>
    <w:rsid w:val="00907772"/>
    <w:rsid w:val="00907C53"/>
    <w:rsid w:val="00910673"/>
    <w:rsid w:val="00911B40"/>
    <w:rsid w:val="00920FDA"/>
    <w:rsid w:val="009211FD"/>
    <w:rsid w:val="00921E0C"/>
    <w:rsid w:val="009240FB"/>
    <w:rsid w:val="0092416E"/>
    <w:rsid w:val="00925699"/>
    <w:rsid w:val="00926184"/>
    <w:rsid w:val="009270DC"/>
    <w:rsid w:val="00931A79"/>
    <w:rsid w:val="00932917"/>
    <w:rsid w:val="00933356"/>
    <w:rsid w:val="00936A6D"/>
    <w:rsid w:val="0094108D"/>
    <w:rsid w:val="0094111B"/>
    <w:rsid w:val="009424A8"/>
    <w:rsid w:val="009507AB"/>
    <w:rsid w:val="009517EA"/>
    <w:rsid w:val="00960AD2"/>
    <w:rsid w:val="00963C92"/>
    <w:rsid w:val="00970A97"/>
    <w:rsid w:val="0097496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E3"/>
    <w:rsid w:val="009C621C"/>
    <w:rsid w:val="009C6B04"/>
    <w:rsid w:val="009D100B"/>
    <w:rsid w:val="009D1C56"/>
    <w:rsid w:val="009D2186"/>
    <w:rsid w:val="009D7C77"/>
    <w:rsid w:val="009D7EF6"/>
    <w:rsid w:val="009E068D"/>
    <w:rsid w:val="009E06EA"/>
    <w:rsid w:val="009E255D"/>
    <w:rsid w:val="009E2A1F"/>
    <w:rsid w:val="009E3050"/>
    <w:rsid w:val="009E342D"/>
    <w:rsid w:val="009E3DEB"/>
    <w:rsid w:val="009E5237"/>
    <w:rsid w:val="009E56CF"/>
    <w:rsid w:val="009E5949"/>
    <w:rsid w:val="009F01FD"/>
    <w:rsid w:val="009F075B"/>
    <w:rsid w:val="009F1278"/>
    <w:rsid w:val="009F1A2F"/>
    <w:rsid w:val="009F5E30"/>
    <w:rsid w:val="009F6D8A"/>
    <w:rsid w:val="00A031DB"/>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413AD"/>
    <w:rsid w:val="00A41D14"/>
    <w:rsid w:val="00A42CF1"/>
    <w:rsid w:val="00A451EE"/>
    <w:rsid w:val="00A47C05"/>
    <w:rsid w:val="00A5227F"/>
    <w:rsid w:val="00A53A0B"/>
    <w:rsid w:val="00A54A93"/>
    <w:rsid w:val="00A5654F"/>
    <w:rsid w:val="00A60284"/>
    <w:rsid w:val="00A63750"/>
    <w:rsid w:val="00A67AD6"/>
    <w:rsid w:val="00A720A1"/>
    <w:rsid w:val="00A749CA"/>
    <w:rsid w:val="00A767A2"/>
    <w:rsid w:val="00A77A93"/>
    <w:rsid w:val="00A82CA9"/>
    <w:rsid w:val="00A82E77"/>
    <w:rsid w:val="00A86C6F"/>
    <w:rsid w:val="00A8752A"/>
    <w:rsid w:val="00A9127E"/>
    <w:rsid w:val="00A92A0C"/>
    <w:rsid w:val="00A92CE4"/>
    <w:rsid w:val="00A935EB"/>
    <w:rsid w:val="00A93B80"/>
    <w:rsid w:val="00A94F40"/>
    <w:rsid w:val="00A950A3"/>
    <w:rsid w:val="00A96E93"/>
    <w:rsid w:val="00A97280"/>
    <w:rsid w:val="00A97454"/>
    <w:rsid w:val="00A9778A"/>
    <w:rsid w:val="00AA1885"/>
    <w:rsid w:val="00AA4950"/>
    <w:rsid w:val="00AB0FF7"/>
    <w:rsid w:val="00AB4A18"/>
    <w:rsid w:val="00AB4D50"/>
    <w:rsid w:val="00AB794E"/>
    <w:rsid w:val="00AB7FA1"/>
    <w:rsid w:val="00AC6B63"/>
    <w:rsid w:val="00AD510C"/>
    <w:rsid w:val="00AD530B"/>
    <w:rsid w:val="00AE316D"/>
    <w:rsid w:val="00AE601B"/>
    <w:rsid w:val="00AE63D0"/>
    <w:rsid w:val="00AE7383"/>
    <w:rsid w:val="00AF06DA"/>
    <w:rsid w:val="00AF06E8"/>
    <w:rsid w:val="00AF2B6B"/>
    <w:rsid w:val="00AF4271"/>
    <w:rsid w:val="00AF4A5E"/>
    <w:rsid w:val="00AF5A45"/>
    <w:rsid w:val="00AF76AD"/>
    <w:rsid w:val="00B01757"/>
    <w:rsid w:val="00B029C6"/>
    <w:rsid w:val="00B04856"/>
    <w:rsid w:val="00B054BB"/>
    <w:rsid w:val="00B102FD"/>
    <w:rsid w:val="00B1344D"/>
    <w:rsid w:val="00B20271"/>
    <w:rsid w:val="00B223D5"/>
    <w:rsid w:val="00B224B1"/>
    <w:rsid w:val="00B22813"/>
    <w:rsid w:val="00B237F7"/>
    <w:rsid w:val="00B256FF"/>
    <w:rsid w:val="00B25762"/>
    <w:rsid w:val="00B26095"/>
    <w:rsid w:val="00B2675A"/>
    <w:rsid w:val="00B26FD6"/>
    <w:rsid w:val="00B307AB"/>
    <w:rsid w:val="00B35B37"/>
    <w:rsid w:val="00B3676E"/>
    <w:rsid w:val="00B37E05"/>
    <w:rsid w:val="00B41CCD"/>
    <w:rsid w:val="00B42380"/>
    <w:rsid w:val="00B424A4"/>
    <w:rsid w:val="00B42FAD"/>
    <w:rsid w:val="00B43778"/>
    <w:rsid w:val="00B473D2"/>
    <w:rsid w:val="00B515DD"/>
    <w:rsid w:val="00B5561D"/>
    <w:rsid w:val="00B620A9"/>
    <w:rsid w:val="00B622A9"/>
    <w:rsid w:val="00B62FE0"/>
    <w:rsid w:val="00B66502"/>
    <w:rsid w:val="00B70BDE"/>
    <w:rsid w:val="00B71073"/>
    <w:rsid w:val="00B74489"/>
    <w:rsid w:val="00B76AE0"/>
    <w:rsid w:val="00B81E99"/>
    <w:rsid w:val="00B83D07"/>
    <w:rsid w:val="00B8486B"/>
    <w:rsid w:val="00B867B8"/>
    <w:rsid w:val="00B924DE"/>
    <w:rsid w:val="00B92538"/>
    <w:rsid w:val="00B92BC3"/>
    <w:rsid w:val="00B937FF"/>
    <w:rsid w:val="00B966F3"/>
    <w:rsid w:val="00B97AF8"/>
    <w:rsid w:val="00BA2AEA"/>
    <w:rsid w:val="00BA2D6C"/>
    <w:rsid w:val="00BA42CC"/>
    <w:rsid w:val="00BA7D59"/>
    <w:rsid w:val="00BB23CB"/>
    <w:rsid w:val="00BC6433"/>
    <w:rsid w:val="00BC77DA"/>
    <w:rsid w:val="00BC7E7C"/>
    <w:rsid w:val="00BD0B79"/>
    <w:rsid w:val="00BD0DCB"/>
    <w:rsid w:val="00BD34DF"/>
    <w:rsid w:val="00BD4A82"/>
    <w:rsid w:val="00BD70FD"/>
    <w:rsid w:val="00BE03A5"/>
    <w:rsid w:val="00BE202E"/>
    <w:rsid w:val="00BE2D65"/>
    <w:rsid w:val="00BE602D"/>
    <w:rsid w:val="00BE791A"/>
    <w:rsid w:val="00BE7A03"/>
    <w:rsid w:val="00BF4BF1"/>
    <w:rsid w:val="00BF7841"/>
    <w:rsid w:val="00C035D4"/>
    <w:rsid w:val="00C03674"/>
    <w:rsid w:val="00C05264"/>
    <w:rsid w:val="00C058A6"/>
    <w:rsid w:val="00C14A48"/>
    <w:rsid w:val="00C15C15"/>
    <w:rsid w:val="00C17B63"/>
    <w:rsid w:val="00C20E09"/>
    <w:rsid w:val="00C21E86"/>
    <w:rsid w:val="00C232AB"/>
    <w:rsid w:val="00C264D4"/>
    <w:rsid w:val="00C35780"/>
    <w:rsid w:val="00C35DE2"/>
    <w:rsid w:val="00C36BA9"/>
    <w:rsid w:val="00C4003C"/>
    <w:rsid w:val="00C45883"/>
    <w:rsid w:val="00C46DE9"/>
    <w:rsid w:val="00C51F09"/>
    <w:rsid w:val="00C52636"/>
    <w:rsid w:val="00C62711"/>
    <w:rsid w:val="00C659D1"/>
    <w:rsid w:val="00C71491"/>
    <w:rsid w:val="00C7311C"/>
    <w:rsid w:val="00C76834"/>
    <w:rsid w:val="00C77AE2"/>
    <w:rsid w:val="00C80D54"/>
    <w:rsid w:val="00C843C7"/>
    <w:rsid w:val="00C849E9"/>
    <w:rsid w:val="00C8609C"/>
    <w:rsid w:val="00C9045E"/>
    <w:rsid w:val="00C91D75"/>
    <w:rsid w:val="00C937BB"/>
    <w:rsid w:val="00C93FAC"/>
    <w:rsid w:val="00CA2FAB"/>
    <w:rsid w:val="00CA4AB3"/>
    <w:rsid w:val="00CA59A6"/>
    <w:rsid w:val="00CA7E90"/>
    <w:rsid w:val="00CB141B"/>
    <w:rsid w:val="00CB295C"/>
    <w:rsid w:val="00CB40C1"/>
    <w:rsid w:val="00CB468D"/>
    <w:rsid w:val="00CB7605"/>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62D3"/>
    <w:rsid w:val="00D07EB7"/>
    <w:rsid w:val="00D13CD4"/>
    <w:rsid w:val="00D172C6"/>
    <w:rsid w:val="00D17B36"/>
    <w:rsid w:val="00D21838"/>
    <w:rsid w:val="00D26D54"/>
    <w:rsid w:val="00D30C5E"/>
    <w:rsid w:val="00D31B5C"/>
    <w:rsid w:val="00D32639"/>
    <w:rsid w:val="00D32B06"/>
    <w:rsid w:val="00D36AE2"/>
    <w:rsid w:val="00D36D3D"/>
    <w:rsid w:val="00D370DD"/>
    <w:rsid w:val="00D40308"/>
    <w:rsid w:val="00D419CE"/>
    <w:rsid w:val="00D424F8"/>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80E"/>
    <w:rsid w:val="00D92AAE"/>
    <w:rsid w:val="00D95083"/>
    <w:rsid w:val="00D963D0"/>
    <w:rsid w:val="00DA3C4C"/>
    <w:rsid w:val="00DA7DA1"/>
    <w:rsid w:val="00DB145A"/>
    <w:rsid w:val="00DB4AA9"/>
    <w:rsid w:val="00DB6E71"/>
    <w:rsid w:val="00DB7C2C"/>
    <w:rsid w:val="00DC05B1"/>
    <w:rsid w:val="00DC41DA"/>
    <w:rsid w:val="00DC4AD6"/>
    <w:rsid w:val="00DC4C32"/>
    <w:rsid w:val="00DC53E5"/>
    <w:rsid w:val="00DD03AD"/>
    <w:rsid w:val="00DD136E"/>
    <w:rsid w:val="00DD42AD"/>
    <w:rsid w:val="00DE1494"/>
    <w:rsid w:val="00DE2334"/>
    <w:rsid w:val="00DF0292"/>
    <w:rsid w:val="00DF1602"/>
    <w:rsid w:val="00DF5BEE"/>
    <w:rsid w:val="00E01417"/>
    <w:rsid w:val="00E062B1"/>
    <w:rsid w:val="00E14DA0"/>
    <w:rsid w:val="00E158B0"/>
    <w:rsid w:val="00E21B24"/>
    <w:rsid w:val="00E22540"/>
    <w:rsid w:val="00E234F3"/>
    <w:rsid w:val="00E23EDE"/>
    <w:rsid w:val="00E23FE3"/>
    <w:rsid w:val="00E23FE4"/>
    <w:rsid w:val="00E240FB"/>
    <w:rsid w:val="00E271B2"/>
    <w:rsid w:val="00E27B00"/>
    <w:rsid w:val="00E319BD"/>
    <w:rsid w:val="00E42918"/>
    <w:rsid w:val="00E439DA"/>
    <w:rsid w:val="00E45E71"/>
    <w:rsid w:val="00E45EDE"/>
    <w:rsid w:val="00E467CD"/>
    <w:rsid w:val="00E55A17"/>
    <w:rsid w:val="00E55C27"/>
    <w:rsid w:val="00E56595"/>
    <w:rsid w:val="00E573A2"/>
    <w:rsid w:val="00E6180D"/>
    <w:rsid w:val="00E6184D"/>
    <w:rsid w:val="00E66C8D"/>
    <w:rsid w:val="00E67E57"/>
    <w:rsid w:val="00E7030C"/>
    <w:rsid w:val="00E70554"/>
    <w:rsid w:val="00E7181A"/>
    <w:rsid w:val="00E77381"/>
    <w:rsid w:val="00E813EC"/>
    <w:rsid w:val="00E83435"/>
    <w:rsid w:val="00E8389A"/>
    <w:rsid w:val="00E83E1F"/>
    <w:rsid w:val="00E85E41"/>
    <w:rsid w:val="00E90462"/>
    <w:rsid w:val="00E91351"/>
    <w:rsid w:val="00E91808"/>
    <w:rsid w:val="00E92556"/>
    <w:rsid w:val="00E92CBD"/>
    <w:rsid w:val="00E9369D"/>
    <w:rsid w:val="00E946E4"/>
    <w:rsid w:val="00EA0966"/>
    <w:rsid w:val="00EA24F8"/>
    <w:rsid w:val="00EA36B3"/>
    <w:rsid w:val="00EA4BDF"/>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E06B9"/>
    <w:rsid w:val="00EE0AAD"/>
    <w:rsid w:val="00EE22D4"/>
    <w:rsid w:val="00EE28BF"/>
    <w:rsid w:val="00EE35C4"/>
    <w:rsid w:val="00EE3686"/>
    <w:rsid w:val="00EE3D6B"/>
    <w:rsid w:val="00EE3F7D"/>
    <w:rsid w:val="00EE4EC2"/>
    <w:rsid w:val="00EE5E84"/>
    <w:rsid w:val="00EF2B29"/>
    <w:rsid w:val="00EF3B3E"/>
    <w:rsid w:val="00EF4F44"/>
    <w:rsid w:val="00EF55B5"/>
    <w:rsid w:val="00F02879"/>
    <w:rsid w:val="00F03FDD"/>
    <w:rsid w:val="00F048FD"/>
    <w:rsid w:val="00F05C1C"/>
    <w:rsid w:val="00F06CC5"/>
    <w:rsid w:val="00F122A4"/>
    <w:rsid w:val="00F12BED"/>
    <w:rsid w:val="00F15C46"/>
    <w:rsid w:val="00F17CCB"/>
    <w:rsid w:val="00F20F22"/>
    <w:rsid w:val="00F24435"/>
    <w:rsid w:val="00F24760"/>
    <w:rsid w:val="00F247C1"/>
    <w:rsid w:val="00F25B7B"/>
    <w:rsid w:val="00F2770B"/>
    <w:rsid w:val="00F2795C"/>
    <w:rsid w:val="00F32206"/>
    <w:rsid w:val="00F32C95"/>
    <w:rsid w:val="00F36F54"/>
    <w:rsid w:val="00F37C22"/>
    <w:rsid w:val="00F37D3F"/>
    <w:rsid w:val="00F41956"/>
    <w:rsid w:val="00F45AA6"/>
    <w:rsid w:val="00F53625"/>
    <w:rsid w:val="00F60A72"/>
    <w:rsid w:val="00F61021"/>
    <w:rsid w:val="00F6178C"/>
    <w:rsid w:val="00F61E87"/>
    <w:rsid w:val="00F63992"/>
    <w:rsid w:val="00F64C18"/>
    <w:rsid w:val="00F701A6"/>
    <w:rsid w:val="00F73EA7"/>
    <w:rsid w:val="00F740DC"/>
    <w:rsid w:val="00F75A6C"/>
    <w:rsid w:val="00F7654B"/>
    <w:rsid w:val="00F76C31"/>
    <w:rsid w:val="00F774BD"/>
    <w:rsid w:val="00F77942"/>
    <w:rsid w:val="00F812E0"/>
    <w:rsid w:val="00F81808"/>
    <w:rsid w:val="00F909D4"/>
    <w:rsid w:val="00F90D44"/>
    <w:rsid w:val="00F91842"/>
    <w:rsid w:val="00F934FF"/>
    <w:rsid w:val="00F939D3"/>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1B1B"/>
    <w:rsid w:val="00FF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CF6FB"/>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F1D6-64C2-49F9-B02A-A5A30B6C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6358</Words>
  <Characters>37517</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43788</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Tomáš Audy</cp:lastModifiedBy>
  <cp:revision>7</cp:revision>
  <cp:lastPrinted>2018-09-24T10:11:00Z</cp:lastPrinted>
  <dcterms:created xsi:type="dcterms:W3CDTF">2019-12-05T13:13:00Z</dcterms:created>
  <dcterms:modified xsi:type="dcterms:W3CDTF">2020-03-25T14:59:00Z</dcterms:modified>
</cp:coreProperties>
</file>